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578FB" w:rsidP="00013A8B" w14:paraId="222E6B97" w14:textId="48C3A4CE">
      <w:pPr>
        <w:jc w:val="right"/>
        <w:rPr>
          <w:b/>
          <w:szCs w:val="22"/>
        </w:rPr>
      </w:pPr>
      <w:r w:rsidRPr="00B578FB">
        <w:rPr>
          <w:b/>
          <w:szCs w:val="22"/>
        </w:rPr>
        <w:t>DA 20-</w:t>
      </w:r>
      <w:r w:rsidR="0021531B">
        <w:rPr>
          <w:b/>
          <w:szCs w:val="22"/>
        </w:rPr>
        <w:t>456</w:t>
      </w:r>
    </w:p>
    <w:p w:rsidR="00013A8B" w:rsidRPr="00B578FB" w:rsidP="00013A8B" w14:paraId="69E23BF2" w14:textId="6929CE93">
      <w:pPr>
        <w:spacing w:before="60"/>
        <w:jc w:val="right"/>
        <w:rPr>
          <w:b/>
          <w:szCs w:val="22"/>
        </w:rPr>
      </w:pPr>
      <w:r w:rsidRPr="00B578FB">
        <w:rPr>
          <w:b/>
          <w:szCs w:val="22"/>
        </w:rPr>
        <w:t xml:space="preserve">Released:  </w:t>
      </w:r>
      <w:r w:rsidRPr="00B578FB" w:rsidR="00B578FB">
        <w:rPr>
          <w:b/>
          <w:szCs w:val="22"/>
        </w:rPr>
        <w:t>April 27, 2020</w:t>
      </w:r>
    </w:p>
    <w:p w:rsidR="00013A8B" w:rsidRPr="00B578FB" w:rsidP="00013A8B" w14:paraId="2722A6AE" w14:textId="77777777">
      <w:pPr>
        <w:jc w:val="right"/>
        <w:rPr>
          <w:szCs w:val="22"/>
        </w:rPr>
      </w:pPr>
    </w:p>
    <w:p w:rsidR="00013A8B" w:rsidRPr="00B578FB" w:rsidP="00013A8B" w14:paraId="77612D09" w14:textId="0E690DD3">
      <w:pPr>
        <w:spacing w:after="240"/>
        <w:jc w:val="center"/>
        <w:rPr>
          <w:rFonts w:ascii="Times New Roman Bold" w:hAnsi="Times New Roman Bold"/>
          <w:b/>
          <w:caps/>
          <w:szCs w:val="22"/>
        </w:rPr>
      </w:pPr>
      <w:r w:rsidRPr="00B578FB">
        <w:rPr>
          <w:rFonts w:ascii="Times New Roman Bold" w:hAnsi="Times New Roman Bold"/>
          <w:b/>
          <w:caps/>
          <w:szCs w:val="22"/>
        </w:rPr>
        <w:t xml:space="preserve">office of economics and analytics and wireless telecommunications bureau seek comment on </w:t>
      </w:r>
      <w:r w:rsidR="002D0973">
        <w:rPr>
          <w:rFonts w:ascii="Times New Roman Bold" w:hAnsi="Times New Roman Bold"/>
          <w:b/>
          <w:caps/>
          <w:szCs w:val="22"/>
        </w:rPr>
        <w:t xml:space="preserve">the requests of </w:t>
      </w:r>
      <w:r w:rsidRPr="00B578FB">
        <w:rPr>
          <w:rFonts w:ascii="Times New Roman Bold" w:hAnsi="Times New Roman Bold"/>
          <w:b/>
          <w:caps/>
          <w:szCs w:val="22"/>
        </w:rPr>
        <w:t>comcast corporation and midcontinent communications for waiver of the commission’s rules for auction 105</w:t>
      </w:r>
      <w:r w:rsidRPr="00B578FB" w:rsidR="003E6214">
        <w:rPr>
          <w:rFonts w:ascii="Times New Roman Bold" w:hAnsi="Times New Roman Bold"/>
          <w:b/>
          <w:caps/>
          <w:szCs w:val="22"/>
        </w:rPr>
        <w:t xml:space="preserve"> </w:t>
      </w:r>
    </w:p>
    <w:p w:rsidR="00013A8B" w:rsidRPr="00B578FB" w:rsidP="00013A8B" w14:paraId="1C08299B" w14:textId="188001A1">
      <w:pPr>
        <w:jc w:val="center"/>
        <w:rPr>
          <w:b/>
          <w:szCs w:val="22"/>
        </w:rPr>
      </w:pPr>
      <w:r w:rsidRPr="00B578FB">
        <w:rPr>
          <w:b/>
          <w:szCs w:val="22"/>
        </w:rPr>
        <w:t>AU Docket No. 19-244</w:t>
      </w:r>
    </w:p>
    <w:p w:rsidR="00F96F63" w:rsidRPr="00930ECF" w:rsidP="00F96F63" w14:paraId="0030D4D0" w14:textId="77777777">
      <w:pPr>
        <w:rPr>
          <w:sz w:val="24"/>
        </w:rPr>
      </w:pPr>
      <w:bookmarkStart w:id="0" w:name="TOChere"/>
    </w:p>
    <w:bookmarkEnd w:id="0"/>
    <w:p w:rsidR="001921ED" w:rsidRPr="001921ED" w:rsidP="001921ED" w14:paraId="5A2C9CBD" w14:textId="67E12314">
      <w:pPr>
        <w:rPr>
          <w:b/>
          <w:szCs w:val="22"/>
        </w:rPr>
      </w:pPr>
      <w:r w:rsidRPr="001921ED">
        <w:rPr>
          <w:b/>
          <w:szCs w:val="22"/>
        </w:rPr>
        <w:t xml:space="preserve">Comments Due:  </w:t>
      </w:r>
      <w:r w:rsidR="005B1F3A">
        <w:rPr>
          <w:b/>
          <w:szCs w:val="22"/>
        </w:rPr>
        <w:t>May</w:t>
      </w:r>
      <w:r w:rsidRPr="001921ED">
        <w:rPr>
          <w:b/>
          <w:szCs w:val="22"/>
        </w:rPr>
        <w:t xml:space="preserve"> </w:t>
      </w:r>
      <w:r w:rsidR="00983909">
        <w:rPr>
          <w:b/>
          <w:szCs w:val="22"/>
        </w:rPr>
        <w:t>4</w:t>
      </w:r>
      <w:bookmarkStart w:id="1" w:name="_GoBack"/>
      <w:bookmarkEnd w:id="1"/>
      <w:r w:rsidRPr="001921ED">
        <w:rPr>
          <w:b/>
          <w:szCs w:val="22"/>
        </w:rPr>
        <w:t>, 2020</w:t>
      </w:r>
    </w:p>
    <w:p w:rsidR="001921ED" w:rsidRPr="001921ED" w:rsidP="001921ED" w14:paraId="7C85E562" w14:textId="77777777">
      <w:pPr>
        <w:rPr>
          <w:b/>
          <w:szCs w:val="22"/>
        </w:rPr>
      </w:pPr>
    </w:p>
    <w:p w:rsidR="00C84CCA" w:rsidRPr="001921ED" w:rsidP="00C84CCA" w14:paraId="113FCCC7" w14:textId="136F762F">
      <w:pPr>
        <w:spacing w:after="220"/>
        <w:ind w:firstLine="720"/>
      </w:pPr>
      <w:r w:rsidRPr="001921ED">
        <w:t>By this Public Notice, the Office of Economics</w:t>
      </w:r>
      <w:r w:rsidR="00850C14">
        <w:t xml:space="preserve"> and Analytics</w:t>
      </w:r>
      <w:r w:rsidRPr="001921ED">
        <w:t xml:space="preserve"> (OEA) and the Wireless Telecommunications Bureau (WTB) seek comment on separate </w:t>
      </w:r>
      <w:r w:rsidR="004F3785">
        <w:rPr>
          <w:snapToGrid/>
          <w:kern w:val="0"/>
          <w:szCs w:val="22"/>
        </w:rPr>
        <w:t>r</w:t>
      </w:r>
      <w:r w:rsidRPr="001921ED">
        <w:rPr>
          <w:snapToGrid/>
          <w:kern w:val="0"/>
          <w:szCs w:val="22"/>
        </w:rPr>
        <w:t>equests</w:t>
      </w:r>
      <w:r w:rsidRPr="001921ED">
        <w:t xml:space="preserve"> for </w:t>
      </w:r>
      <w:r w:rsidR="004F3785">
        <w:t>w</w:t>
      </w:r>
      <w:r w:rsidRPr="001921ED">
        <w:t xml:space="preserve">aiver of Sections </w:t>
      </w:r>
      <w:r w:rsidRPr="001921ED">
        <w:rPr>
          <w:rFonts w:ascii="TimesNewRomanPSMT" w:hAnsi="TimesNewRomanPSMT" w:cs="TimesNewRomanPSMT"/>
          <w:snapToGrid/>
          <w:kern w:val="0"/>
          <w:szCs w:val="22"/>
        </w:rPr>
        <w:t>1.2105(a)(3) and 1.2105(b)(1)(ii)(B)</w:t>
      </w:r>
      <w:r w:rsidRPr="001921ED">
        <w:rPr>
          <w:rFonts w:ascii="TimesNewRomanPSMT" w:hAnsi="TimesNewRomanPSMT" w:cs="TimesNewRomanPSMT"/>
          <w:snapToGrid/>
          <w:kern w:val="0"/>
          <w:sz w:val="24"/>
          <w:szCs w:val="24"/>
        </w:rPr>
        <w:t xml:space="preserve"> </w:t>
      </w:r>
      <w:r w:rsidRPr="001921ED">
        <w:t>of the Commission’s rules</w:t>
      </w:r>
      <w:r w:rsidR="00F756E0">
        <w:t xml:space="preserve"> </w:t>
      </w:r>
      <w:r w:rsidRPr="001921ED" w:rsidR="00F756E0">
        <w:t>filed by Comcast Corporation</w:t>
      </w:r>
      <w:r>
        <w:rPr>
          <w:vertAlign w:val="superscript"/>
        </w:rPr>
        <w:footnoteReference w:id="3"/>
      </w:r>
      <w:r w:rsidRPr="001921ED" w:rsidR="00F756E0">
        <w:t xml:space="preserve"> (Comcast) and Midcontinent Communications</w:t>
      </w:r>
      <w:r>
        <w:rPr>
          <w:vertAlign w:val="superscript"/>
        </w:rPr>
        <w:footnoteReference w:id="4"/>
      </w:r>
      <w:r w:rsidRPr="001921ED" w:rsidR="00F756E0">
        <w:t xml:space="preserve"> (Midco) (Waiver Requests)</w:t>
      </w:r>
      <w:r w:rsidRPr="001921ED">
        <w:t xml:space="preserve"> so that </w:t>
      </w:r>
      <w:r w:rsidR="00FC32DF">
        <w:t xml:space="preserve">the </w:t>
      </w:r>
      <w:r w:rsidRPr="001921ED">
        <w:t>parties may each file separate applications to participate in the upcoming auction of Priority Access Licenses in the Citizens Broadband Radio Service in the 3550-3650 MHz band (Auction 105).</w:t>
      </w:r>
      <w:r>
        <w:rPr>
          <w:vertAlign w:val="superscript"/>
        </w:rPr>
        <w:footnoteReference w:id="5"/>
      </w:r>
    </w:p>
    <w:p w:rsidR="00C84CCA" w:rsidP="00C84CCA" w14:paraId="052C4EA7" w14:textId="37A93247">
      <w:pPr>
        <w:spacing w:after="220"/>
        <w:ind w:firstLine="720"/>
      </w:pPr>
      <w:r w:rsidRPr="001921ED">
        <w:t>According to the Waiver Requests, which were filed on April 15, 2020, Midco is a general partnership between Midcontinent Communications Investor, LLC (MCI) and Comcast Midcontinent, LLC (Comcast Midcontinent), an indirectly owned subsidiary of Comcast.</w:t>
      </w:r>
      <w:r>
        <w:rPr>
          <w:vertAlign w:val="superscript"/>
        </w:rPr>
        <w:footnoteReference w:id="6"/>
      </w:r>
      <w:r w:rsidRPr="001921ED">
        <w:t xml:space="preserve">  MCI and Comcast </w:t>
      </w:r>
      <w:r w:rsidR="00B578FB">
        <w:t>M</w:t>
      </w:r>
      <w:r w:rsidRPr="001921ED">
        <w:t>idcontinent each hold a 50% general partnership interest in Midco.</w:t>
      </w:r>
      <w:r>
        <w:rPr>
          <w:vertAlign w:val="superscript"/>
        </w:rPr>
        <w:footnoteReference w:id="7"/>
      </w:r>
      <w:r w:rsidRPr="001921ED">
        <w:t xml:space="preserve">  </w:t>
      </w:r>
    </w:p>
    <w:p w:rsidR="001921ED" w:rsidRPr="001921ED" w:rsidP="00C84CCA" w14:paraId="7EBA18B7" w14:textId="3A1BE747">
      <w:pPr>
        <w:spacing w:after="220"/>
        <w:ind w:firstLine="720"/>
      </w:pPr>
      <w:r w:rsidRPr="001921ED">
        <w:t xml:space="preserve">Sections 1.2105(a)(3) and 1.2105(b) prohibit an entity from having a controlling interest in more than one </w:t>
      </w:r>
      <w:r w:rsidR="00AB17A9">
        <w:t xml:space="preserve">short-form </w:t>
      </w:r>
      <w:r w:rsidRPr="001921ED">
        <w:t>auction application.</w:t>
      </w:r>
      <w:r>
        <w:rPr>
          <w:vertAlign w:val="superscript"/>
        </w:rPr>
        <w:footnoteReference w:id="8"/>
      </w:r>
      <w:r w:rsidRPr="001921ED">
        <w:t xml:space="preserve">  As such, absent the requested relief, Midco and Comcast would not be permitted to participate in the auction as two separate applicants.  </w:t>
      </w:r>
      <w:r w:rsidR="00FC32DF">
        <w:t>The parties assert that s</w:t>
      </w:r>
      <w:r w:rsidRPr="001921ED">
        <w:t xml:space="preserve">uch relief is appropriate in this case despite Comcast’s general partnership interest in Midco, </w:t>
      </w:r>
      <w:r w:rsidR="00004E6E">
        <w:t>because</w:t>
      </w:r>
      <w:r w:rsidRPr="001921ED">
        <w:t xml:space="preserve"> the agreement between MCI and Comcast Midcontinent does not grant Comcast day-to-day control of Midco and the parties operate as independent entities.</w:t>
      </w:r>
      <w:r>
        <w:rPr>
          <w:vertAlign w:val="superscript"/>
        </w:rPr>
        <w:footnoteReference w:id="9"/>
      </w:r>
      <w:r w:rsidRPr="001921ED">
        <w:t xml:space="preserve"> </w:t>
      </w:r>
    </w:p>
    <w:p w:rsidR="001921ED" w:rsidRPr="001921ED" w:rsidP="00C84CCA" w14:paraId="44531672" w14:textId="235BEF9F">
      <w:pPr>
        <w:spacing w:after="220"/>
        <w:ind w:firstLine="720"/>
      </w:pPr>
      <w:r w:rsidRPr="001921ED">
        <w:t xml:space="preserve">Additionally, the parties state that they have implemented internal controls that would prevent them from communicating about bids or bidding strategies and </w:t>
      </w:r>
      <w:r w:rsidR="00AB17A9">
        <w:t xml:space="preserve">that would </w:t>
      </w:r>
      <w:r w:rsidRPr="001921ED">
        <w:t>ensure that both can accurately certify that they have not and will not enter into any joint bidding agreement, arrangement, or understanding regarding the licenses at auction.</w:t>
      </w:r>
      <w:r>
        <w:rPr>
          <w:vertAlign w:val="superscript"/>
        </w:rPr>
        <w:footnoteReference w:id="10"/>
      </w:r>
      <w:r w:rsidRPr="001921ED">
        <w:t xml:space="preserve">  </w:t>
      </w:r>
    </w:p>
    <w:p w:rsidR="001921ED" w:rsidRPr="001921ED" w:rsidP="00C84CCA" w14:paraId="4290F7E5" w14:textId="74C03BD9">
      <w:pPr>
        <w:spacing w:after="220"/>
        <w:ind w:firstLine="720"/>
      </w:pPr>
      <w:r w:rsidRPr="001921ED">
        <w:t>Given both parties’ request for expedited action and the approaching deadline for filing applications to participate in Auction 105,</w:t>
      </w:r>
      <w:r>
        <w:rPr>
          <w:vertAlign w:val="superscript"/>
        </w:rPr>
        <w:footnoteReference w:id="11"/>
      </w:r>
      <w:r w:rsidRPr="001921ED">
        <w:t xml:space="preserve"> we seek comment on these two filings on a </w:t>
      </w:r>
      <w:r w:rsidRPr="001921ED">
        <w:rPr>
          <w:snapToGrid/>
          <w:kern w:val="0"/>
          <w:szCs w:val="22"/>
        </w:rPr>
        <w:t>schedule</w:t>
      </w:r>
      <w:r w:rsidRPr="001921ED">
        <w:t xml:space="preserve"> designed to provide prompt responses to the parties’ requests.</w:t>
      </w:r>
      <w:r w:rsidRPr="001921ED" w:rsidR="003E6214">
        <w:t xml:space="preserve"> </w:t>
      </w:r>
    </w:p>
    <w:p w:rsidR="001921ED" w:rsidRPr="001921ED" w:rsidP="001921ED" w14:paraId="4E82D5EC" w14:textId="77777777">
      <w:pPr>
        <w:widowControl/>
        <w:rPr>
          <w:b/>
          <w:szCs w:val="22"/>
        </w:rPr>
      </w:pPr>
      <w:r w:rsidRPr="001921ED">
        <w:rPr>
          <w:b/>
          <w:szCs w:val="22"/>
        </w:rPr>
        <w:t>Procedural Matters</w:t>
      </w:r>
    </w:p>
    <w:p w:rsidR="001921ED" w:rsidRPr="001921ED" w:rsidP="001921ED" w14:paraId="0C558E63" w14:textId="77777777">
      <w:pPr>
        <w:rPr>
          <w:szCs w:val="22"/>
        </w:rPr>
      </w:pPr>
    </w:p>
    <w:p w:rsidR="001921ED" w:rsidRPr="001921ED" w:rsidP="00C84CCA" w14:paraId="494422AA" w14:textId="77777777">
      <w:pPr>
        <w:spacing w:after="220"/>
        <w:ind w:firstLine="720"/>
        <w:rPr>
          <w:snapToGrid/>
          <w:kern w:val="0"/>
          <w:szCs w:val="22"/>
        </w:rPr>
      </w:pPr>
      <w:r w:rsidRPr="001921ED">
        <w:rPr>
          <w:snapToGrid/>
          <w:kern w:val="0"/>
          <w:szCs w:val="22"/>
        </w:rPr>
        <w:t xml:space="preserve">The requests and comments can be accessed electronically via the Commission’s Electronic Comment Filing System, </w:t>
      </w:r>
      <w:hyperlink r:id="rId5" w:history="1">
        <w:r w:rsidRPr="001921ED">
          <w:rPr>
            <w:snapToGrid/>
            <w:color w:val="0000FF"/>
            <w:kern w:val="0"/>
            <w:szCs w:val="22"/>
            <w:u w:val="single"/>
          </w:rPr>
          <w:t>https://www.fcc.gov/ecfs/</w:t>
        </w:r>
      </w:hyperlink>
      <w:r w:rsidRPr="001921ED">
        <w:rPr>
          <w:snapToGrid/>
          <w:kern w:val="0"/>
          <w:szCs w:val="22"/>
        </w:rPr>
        <w:t xml:space="preserve">.  Search for filings using the docket number shown on the first page of this Public Notice.  The full text of the requests and comments will be available for inspection and </w:t>
      </w:r>
      <w:r w:rsidRPr="00C84CCA">
        <w:t>duplication</w:t>
      </w:r>
      <w:r w:rsidRPr="001921ED">
        <w:rPr>
          <w:snapToGrid/>
          <w:kern w:val="0"/>
          <w:szCs w:val="22"/>
        </w:rPr>
        <w:t xml:space="preserve"> during regular business hours in the FCC Reference Information Center (RIC) of the Consumer and Governmental Affairs Bureau, Federal Communications Commission, 445 12th Street, S.W., Room CY-A257, Washington, DC  20554, </w:t>
      </w:r>
      <w:r w:rsidRPr="001921ED">
        <w:t>except when FCC Headquarters is otherwise closed to visitors</w:t>
      </w:r>
      <w:r w:rsidRPr="001921ED">
        <w:rPr>
          <w:snapToGrid/>
          <w:kern w:val="0"/>
          <w:szCs w:val="22"/>
        </w:rPr>
        <w:t>.</w:t>
      </w:r>
      <w:r>
        <w:rPr>
          <w:snapToGrid/>
          <w:kern w:val="0"/>
          <w:szCs w:val="22"/>
          <w:vertAlign w:val="superscript"/>
        </w:rPr>
        <w:footnoteReference w:id="12"/>
      </w:r>
      <w:r w:rsidRPr="001921ED">
        <w:rPr>
          <w:snapToGrid/>
          <w:kern w:val="0"/>
          <w:szCs w:val="22"/>
        </w:rPr>
        <w:t xml:space="preserve">  </w:t>
      </w:r>
    </w:p>
    <w:p w:rsidR="001921ED" w:rsidRPr="001921ED" w:rsidP="00C84CCA" w14:paraId="55F29E29" w14:textId="77777777">
      <w:pPr>
        <w:keepNext/>
        <w:widowControl/>
        <w:spacing w:after="220"/>
        <w:rPr>
          <w:spacing w:val="-2"/>
          <w:szCs w:val="22"/>
          <w:u w:val="single"/>
        </w:rPr>
      </w:pPr>
      <w:r w:rsidRPr="001921ED">
        <w:rPr>
          <w:spacing w:val="-2"/>
          <w:szCs w:val="22"/>
          <w:u w:val="single"/>
        </w:rPr>
        <w:t>Comment Filing Procedures</w:t>
      </w:r>
    </w:p>
    <w:p w:rsidR="001921ED" w:rsidRPr="001921ED" w:rsidP="00C84CCA" w14:paraId="41069987" w14:textId="77777777">
      <w:pPr>
        <w:widowControl/>
        <w:spacing w:after="220"/>
        <w:ind w:firstLine="720"/>
        <w:rPr>
          <w:snapToGrid/>
          <w:kern w:val="0"/>
          <w:szCs w:val="22"/>
        </w:rPr>
      </w:pPr>
      <w:r w:rsidRPr="001921ED">
        <w:rPr>
          <w:snapToGrid/>
          <w:kern w:val="0"/>
          <w:szCs w:val="22"/>
        </w:rPr>
        <w:t>Interested parties may file comments on or before the date indicated on the first page of this document.  Comments may be filed using the Commission’s Electronic Comment Filing System (ECFS) or by filing paper copies.</w:t>
      </w:r>
      <w:r>
        <w:rPr>
          <w:snapToGrid/>
          <w:spacing w:val="-2"/>
          <w:kern w:val="0"/>
          <w:szCs w:val="22"/>
          <w:vertAlign w:val="superscript"/>
        </w:rPr>
        <w:footnoteReference w:id="13"/>
      </w:r>
      <w:r w:rsidRPr="001921ED">
        <w:rPr>
          <w:snapToGrid/>
          <w:kern w:val="0"/>
          <w:szCs w:val="22"/>
        </w:rPr>
        <w:t xml:space="preserve">  When filing documents, please reference AU Docket No. 19-244.</w:t>
      </w:r>
    </w:p>
    <w:p w:rsidR="001921ED" w:rsidRPr="001921ED" w:rsidP="001921ED" w14:paraId="353C9DD2" w14:textId="77777777">
      <w:pPr>
        <w:widowControl/>
        <w:numPr>
          <w:ilvl w:val="0"/>
          <w:numId w:val="8"/>
        </w:numPr>
        <w:rPr>
          <w:spacing w:val="-2"/>
          <w:szCs w:val="22"/>
        </w:rPr>
      </w:pPr>
      <w:r w:rsidRPr="001921ED">
        <w:rPr>
          <w:spacing w:val="-2"/>
          <w:szCs w:val="22"/>
          <w:u w:val="single"/>
        </w:rPr>
        <w:t>Electronic Filers:</w:t>
      </w:r>
      <w:r w:rsidRPr="001921ED">
        <w:rPr>
          <w:spacing w:val="-2"/>
          <w:szCs w:val="22"/>
        </w:rPr>
        <w:t xml:space="preserve">  </w:t>
      </w:r>
      <w:r w:rsidRPr="001921ED">
        <w:rPr>
          <w:szCs w:val="22"/>
        </w:rPr>
        <w:t xml:space="preserve">Comments may be filed electronically using the Internet by accessing the ECFS:  </w:t>
      </w:r>
      <w:bookmarkStart w:id="2" w:name="_Hlk513986405"/>
      <w:hyperlink r:id="rId6" w:history="1">
        <w:r w:rsidRPr="001921ED">
          <w:rPr>
            <w:color w:val="0000FF"/>
            <w:szCs w:val="22"/>
            <w:u w:val="single"/>
          </w:rPr>
          <w:t>https://www.fcc.gov/ecfs/filings</w:t>
        </w:r>
      </w:hyperlink>
      <w:bookmarkEnd w:id="2"/>
      <w:r w:rsidRPr="001921ED">
        <w:rPr>
          <w:szCs w:val="22"/>
        </w:rPr>
        <w:t xml:space="preserve">.  Filers should follow the instructions provided on the website for submitting comments.  In completing the transmittal screen, filers should include their full name, U.S. Postal Service mailing address, and the applicable docket number shown on the first page of this Public Notice.  </w:t>
      </w:r>
    </w:p>
    <w:p w:rsidR="001921ED" w:rsidRPr="001921ED" w:rsidP="001921ED" w14:paraId="717F4998" w14:textId="77777777">
      <w:pPr>
        <w:ind w:left="720"/>
        <w:rPr>
          <w:spacing w:val="-2"/>
          <w:szCs w:val="22"/>
        </w:rPr>
      </w:pPr>
    </w:p>
    <w:p w:rsidR="001921ED" w:rsidRPr="001921ED" w:rsidP="001921ED" w14:paraId="3B3730EC" w14:textId="77777777">
      <w:pPr>
        <w:widowControl/>
        <w:numPr>
          <w:ilvl w:val="0"/>
          <w:numId w:val="7"/>
        </w:numPr>
        <w:rPr>
          <w:spacing w:val="-2"/>
          <w:szCs w:val="22"/>
        </w:rPr>
      </w:pPr>
      <w:r w:rsidRPr="001921ED">
        <w:rPr>
          <w:spacing w:val="-2"/>
          <w:szCs w:val="22"/>
          <w:u w:val="single"/>
        </w:rPr>
        <w:t>Paper Filers:</w:t>
      </w:r>
      <w:r w:rsidRPr="001921ED">
        <w:rPr>
          <w:spacing w:val="-2"/>
          <w:szCs w:val="22"/>
        </w:rPr>
        <w:t xml:space="preserve">  Parties who choose to file by paper must file an original and one copy of each filing.    </w:t>
      </w:r>
    </w:p>
    <w:p w:rsidR="001921ED" w:rsidRPr="001921ED" w:rsidP="001921ED" w14:paraId="4F5CAC5E" w14:textId="77777777">
      <w:pPr>
        <w:ind w:left="720"/>
        <w:rPr>
          <w:spacing w:val="-2"/>
          <w:szCs w:val="22"/>
        </w:rPr>
      </w:pPr>
    </w:p>
    <w:p w:rsidR="001921ED" w:rsidRPr="001921ED" w:rsidP="001921ED" w14:paraId="314D7BCC" w14:textId="77777777">
      <w:pPr>
        <w:widowControl/>
        <w:ind w:left="720"/>
        <w:rPr>
          <w:spacing w:val="-2"/>
          <w:szCs w:val="22"/>
        </w:rPr>
      </w:pPr>
      <w:r w:rsidRPr="001921ED">
        <w:rPr>
          <w:spacing w:val="-2"/>
          <w:szCs w:val="22"/>
        </w:rPr>
        <w:t>Filings in response to this Public Notice may be sent by commercial overnight courier, or by first-class or overnight U.S. Postal Service mail.  All filings must be addressed to the Commission’s Secretary, Office of the Secretary, Federal Communications Commission.</w:t>
      </w:r>
    </w:p>
    <w:p w:rsidR="001921ED" w:rsidRPr="001921ED" w:rsidP="001921ED" w14:paraId="04931F4C" w14:textId="77777777">
      <w:pPr>
        <w:ind w:left="720"/>
        <w:rPr>
          <w:spacing w:val="-2"/>
          <w:szCs w:val="22"/>
        </w:rPr>
      </w:pPr>
    </w:p>
    <w:p w:rsidR="001921ED" w:rsidRPr="001921ED" w:rsidP="001921ED" w14:paraId="1B246673" w14:textId="77777777">
      <w:pPr>
        <w:widowControl/>
        <w:ind w:left="720"/>
        <w:rPr>
          <w:rFonts w:eastAsia="Calibri"/>
          <w:snapToGrid/>
          <w:kern w:val="0"/>
          <w:szCs w:val="22"/>
        </w:rPr>
      </w:pPr>
      <w:r w:rsidRPr="001921ED">
        <w:rPr>
          <w:rFonts w:eastAsia="Calibri"/>
          <w:snapToGrid/>
          <w:kern w:val="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Fonts w:eastAsia="Calibri"/>
          <w:snapToGrid/>
          <w:kern w:val="0"/>
          <w:szCs w:val="22"/>
          <w:vertAlign w:val="superscript"/>
        </w:rPr>
        <w:footnoteReference w:id="14"/>
      </w:r>
      <w:r w:rsidRPr="001921ED">
        <w:rPr>
          <w:rFonts w:eastAsia="Calibri"/>
          <w:snapToGrid/>
          <w:kern w:val="0"/>
          <w:szCs w:val="22"/>
        </w:rPr>
        <w:t xml:space="preserve">  </w:t>
      </w:r>
    </w:p>
    <w:p w:rsidR="001921ED" w:rsidRPr="001921ED" w:rsidP="001921ED" w14:paraId="5E7B1A53" w14:textId="77777777">
      <w:pPr>
        <w:ind w:left="1080"/>
        <w:rPr>
          <w:spacing w:val="-2"/>
          <w:szCs w:val="22"/>
        </w:rPr>
      </w:pPr>
    </w:p>
    <w:p w:rsidR="001921ED" w:rsidRPr="001921ED" w:rsidP="001921ED" w14:paraId="33ADC61C" w14:textId="77777777">
      <w:pPr>
        <w:widowControl/>
        <w:numPr>
          <w:ilvl w:val="0"/>
          <w:numId w:val="7"/>
        </w:numPr>
        <w:ind w:left="1080"/>
        <w:rPr>
          <w:spacing w:val="-2"/>
          <w:szCs w:val="22"/>
        </w:rPr>
      </w:pPr>
      <w:r w:rsidRPr="001921ED">
        <w:rPr>
          <w:spacing w:val="-2"/>
          <w:szCs w:val="22"/>
        </w:rPr>
        <w:t>Commercial overnight mail (other than U.S. Postal Service Express Mail and Priority Mail) must be sent to 9050 Junction Dr., Annapolis Junction, Annapolis MD 20701.</w:t>
      </w:r>
    </w:p>
    <w:p w:rsidR="001921ED" w:rsidRPr="001921ED" w:rsidP="001921ED" w14:paraId="2C95DF7D" w14:textId="77777777">
      <w:pPr>
        <w:rPr>
          <w:spacing w:val="-2"/>
          <w:szCs w:val="22"/>
        </w:rPr>
      </w:pPr>
    </w:p>
    <w:p w:rsidR="001921ED" w:rsidRPr="001921ED" w:rsidP="001921ED" w14:paraId="0CAB848C" w14:textId="77777777">
      <w:pPr>
        <w:widowControl/>
        <w:numPr>
          <w:ilvl w:val="0"/>
          <w:numId w:val="7"/>
        </w:numPr>
        <w:ind w:left="1080"/>
        <w:rPr>
          <w:spacing w:val="-2"/>
          <w:szCs w:val="22"/>
        </w:rPr>
      </w:pPr>
      <w:r w:rsidRPr="001921ED">
        <w:rPr>
          <w:spacing w:val="-2"/>
          <w:szCs w:val="22"/>
        </w:rPr>
        <w:t>U.S. Postal Service first-class, Express, and Priority mail must be addressed to 445 12th Street, SW, Washington DC  20554.</w:t>
      </w:r>
    </w:p>
    <w:p w:rsidR="001921ED" w:rsidRPr="001921ED" w:rsidP="001921ED" w14:paraId="2B08A2F0" w14:textId="77777777"/>
    <w:p w:rsidR="001921ED" w:rsidRPr="001921ED" w:rsidP="00C84CCA" w14:paraId="055F8DE2" w14:textId="77777777">
      <w:pPr>
        <w:widowControl/>
        <w:spacing w:after="220"/>
        <w:ind w:firstLine="720"/>
        <w:rPr>
          <w:szCs w:val="22"/>
        </w:rPr>
      </w:pPr>
      <w:r w:rsidRPr="001921ED">
        <w:rPr>
          <w:szCs w:val="22"/>
          <w:u w:val="single"/>
        </w:rPr>
        <w:t>People with Disabilities:</w:t>
      </w:r>
      <w:r w:rsidRPr="001921ED">
        <w:rPr>
          <w:szCs w:val="22"/>
        </w:rPr>
        <w:t xml:space="preserve">  To request materials in accessible formats for people with disabilities (braille, </w:t>
      </w:r>
      <w:r w:rsidRPr="00C84CCA">
        <w:rPr>
          <w:snapToGrid/>
          <w:kern w:val="0"/>
          <w:szCs w:val="22"/>
        </w:rPr>
        <w:t>large</w:t>
      </w:r>
      <w:r w:rsidRPr="001921ED">
        <w:rPr>
          <w:szCs w:val="22"/>
        </w:rPr>
        <w:t xml:space="preserve"> print, electronic files, audio format), send an e-mail to </w:t>
      </w:r>
      <w:hyperlink r:id="rId7" w:history="1">
        <w:r w:rsidRPr="001921ED">
          <w:rPr>
            <w:color w:val="0000FF"/>
            <w:spacing w:val="-2"/>
            <w:szCs w:val="22"/>
            <w:u w:val="single"/>
          </w:rPr>
          <w:t>fcc504@fcc.gov</w:t>
        </w:r>
      </w:hyperlink>
      <w:r w:rsidRPr="001921ED">
        <w:rPr>
          <w:szCs w:val="22"/>
        </w:rPr>
        <w:t xml:space="preserve"> or call the Consumer and Governmental Affairs Bureau at 202-418-0530 (voice), 888-835-5322 (</w:t>
      </w:r>
      <w:r w:rsidRPr="001921ED">
        <w:rPr>
          <w:szCs w:val="22"/>
        </w:rPr>
        <w:t>tty</w:t>
      </w:r>
      <w:r w:rsidRPr="001921ED">
        <w:rPr>
          <w:szCs w:val="22"/>
        </w:rPr>
        <w:t>).</w:t>
      </w:r>
    </w:p>
    <w:p w:rsidR="001921ED" w:rsidRPr="001921ED" w:rsidP="00C84CCA" w14:paraId="3DD2CF86" w14:textId="77777777">
      <w:pPr>
        <w:widowControl/>
        <w:spacing w:after="220"/>
        <w:ind w:firstLine="720"/>
        <w:rPr>
          <w:szCs w:val="22"/>
        </w:rPr>
      </w:pPr>
      <w:r w:rsidRPr="001921ED">
        <w:rPr>
          <w:szCs w:val="22"/>
          <w:u w:val="single"/>
        </w:rPr>
        <w:t xml:space="preserve">Ex </w:t>
      </w:r>
      <w:r w:rsidRPr="001921ED">
        <w:rPr>
          <w:szCs w:val="22"/>
          <w:u w:val="single"/>
        </w:rPr>
        <w:t>Parte</w:t>
      </w:r>
      <w:r w:rsidRPr="001921ED">
        <w:rPr>
          <w:szCs w:val="22"/>
          <w:u w:val="single"/>
        </w:rPr>
        <w:t xml:space="preserve"> Rules—Permit-But-Disclose</w:t>
      </w:r>
      <w:r w:rsidRPr="001921ED">
        <w:rPr>
          <w:szCs w:val="22"/>
        </w:rPr>
        <w:t>:  This</w:t>
      </w:r>
      <w:r w:rsidRPr="001921ED">
        <w:rPr>
          <w:szCs w:val="22"/>
          <w:u w:val="words"/>
        </w:rPr>
        <w:t xml:space="preserve"> </w:t>
      </w:r>
      <w:bookmarkStart w:id="3" w:name="_Hlk499635130"/>
      <w:bookmarkStart w:id="4" w:name="_Hlk499636016"/>
      <w:r w:rsidRPr="001921ED">
        <w:rPr>
          <w:szCs w:val="22"/>
        </w:rPr>
        <w:t xml:space="preserve">proceeding has been designated as </w:t>
      </w:r>
      <w:bookmarkEnd w:id="3"/>
      <w:bookmarkEnd w:id="4"/>
      <w:r w:rsidRPr="001921ED">
        <w:rPr>
          <w:szCs w:val="22"/>
        </w:rPr>
        <w:t xml:space="preserve">a “permit-but-disclose” </w:t>
      </w:r>
      <w:r w:rsidRPr="00C84CCA">
        <w:rPr>
          <w:snapToGrid/>
          <w:kern w:val="0"/>
          <w:szCs w:val="22"/>
        </w:rPr>
        <w:t>proceeding</w:t>
      </w:r>
      <w:r w:rsidRPr="001921ED">
        <w:rPr>
          <w:szCs w:val="22"/>
        </w:rPr>
        <w:t xml:space="preserve"> in accordance with the Commission’s </w:t>
      </w:r>
      <w:r w:rsidRPr="001921ED">
        <w:rPr>
          <w:i/>
          <w:szCs w:val="22"/>
        </w:rPr>
        <w:t xml:space="preserve">ex </w:t>
      </w:r>
      <w:r w:rsidRPr="001921ED">
        <w:rPr>
          <w:i/>
          <w:szCs w:val="22"/>
        </w:rPr>
        <w:t>parte</w:t>
      </w:r>
      <w:r w:rsidRPr="001921ED">
        <w:rPr>
          <w:szCs w:val="22"/>
          <w:u w:val="words"/>
        </w:rPr>
        <w:t xml:space="preserve"> </w:t>
      </w:r>
      <w:r w:rsidRPr="001921ED">
        <w:rPr>
          <w:szCs w:val="22"/>
        </w:rPr>
        <w:t>rules.</w:t>
      </w:r>
      <w:r>
        <w:rPr>
          <w:szCs w:val="22"/>
          <w:vertAlign w:val="superscript"/>
        </w:rPr>
        <w:footnoteReference w:id="15"/>
      </w:r>
      <w:r w:rsidRPr="001921ED">
        <w:rPr>
          <w:szCs w:val="22"/>
        </w:rPr>
        <w:t xml:space="preserve">  Persons making </w:t>
      </w:r>
      <w:r w:rsidRPr="001921ED">
        <w:rPr>
          <w:i/>
          <w:szCs w:val="22"/>
        </w:rPr>
        <w:t xml:space="preserve">ex </w:t>
      </w:r>
      <w:r w:rsidRPr="001921ED">
        <w:rPr>
          <w:i/>
          <w:szCs w:val="22"/>
        </w:rPr>
        <w:t>parte</w:t>
      </w:r>
      <w:r w:rsidRPr="001921ED">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1921ED">
        <w:rPr>
          <w:i/>
          <w:szCs w:val="22"/>
        </w:rPr>
        <w:t xml:space="preserve">ex </w:t>
      </w:r>
      <w:r w:rsidRPr="001921ED">
        <w:rPr>
          <w:i/>
          <w:szCs w:val="22"/>
        </w:rPr>
        <w:t>parte</w:t>
      </w:r>
      <w:r w:rsidRPr="001921ED">
        <w:rPr>
          <w:szCs w:val="22"/>
        </w:rPr>
        <w:t xml:space="preserve"> presentations are reminded that memoranda summarizing the presentation must (1) list all persons attending or otherwise participating in the meeting at which the </w:t>
      </w:r>
      <w:r w:rsidRPr="001921ED">
        <w:rPr>
          <w:i/>
          <w:szCs w:val="22"/>
        </w:rPr>
        <w:t xml:space="preserve">ex </w:t>
      </w:r>
      <w:r w:rsidRPr="001921ED">
        <w:rPr>
          <w:i/>
          <w:szCs w:val="22"/>
        </w:rPr>
        <w:t>parte</w:t>
      </w:r>
      <w:r w:rsidRPr="001921E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w:t>
      </w:r>
      <w:r w:rsidRPr="001921ED">
        <w:rPr>
          <w:szCs w:val="22"/>
        </w:rPr>
        <w:t xml:space="preserve">to Commission staff during </w:t>
      </w:r>
      <w:r w:rsidRPr="001921ED">
        <w:rPr>
          <w:i/>
          <w:szCs w:val="22"/>
        </w:rPr>
        <w:t xml:space="preserve">ex </w:t>
      </w:r>
      <w:r w:rsidRPr="001921ED">
        <w:rPr>
          <w:i/>
          <w:szCs w:val="22"/>
        </w:rPr>
        <w:t>parte</w:t>
      </w:r>
      <w:r w:rsidRPr="001921ED">
        <w:rPr>
          <w:szCs w:val="22"/>
        </w:rPr>
        <w:t xml:space="preserve"> meetings are deemed to be written </w:t>
      </w:r>
      <w:r w:rsidRPr="001921ED">
        <w:rPr>
          <w:i/>
          <w:szCs w:val="22"/>
        </w:rPr>
        <w:t xml:space="preserve">ex </w:t>
      </w:r>
      <w:r w:rsidRPr="001921ED">
        <w:rPr>
          <w:i/>
          <w:szCs w:val="22"/>
        </w:rPr>
        <w:t>parte</w:t>
      </w:r>
      <w:r w:rsidRPr="001921ED">
        <w:rPr>
          <w:szCs w:val="22"/>
        </w:rPr>
        <w:t xml:space="preserve"> presentations and must be filed consistent with Section 1.1206(b) of the Commission’s rules.</w:t>
      </w:r>
      <w:r>
        <w:rPr>
          <w:szCs w:val="22"/>
          <w:vertAlign w:val="superscript"/>
        </w:rPr>
        <w:footnoteReference w:id="16"/>
      </w:r>
      <w:r w:rsidRPr="001921ED">
        <w:rPr>
          <w:szCs w:val="22"/>
        </w:rPr>
        <w:t xml:space="preserve">  </w:t>
      </w:r>
    </w:p>
    <w:p w:rsidR="001921ED" w:rsidRPr="001921ED" w:rsidP="00C84CCA" w14:paraId="5B7018E7" w14:textId="77777777">
      <w:pPr>
        <w:widowControl/>
        <w:spacing w:after="220"/>
        <w:ind w:firstLine="720"/>
        <w:rPr>
          <w:szCs w:val="22"/>
        </w:rPr>
      </w:pPr>
      <w:r w:rsidRPr="001921ED">
        <w:rPr>
          <w:szCs w:val="22"/>
        </w:rPr>
        <w:t>In proceedings governed by Section 1.49(f) of the Commission’s rules</w:t>
      </w:r>
      <w:r>
        <w:rPr>
          <w:szCs w:val="22"/>
          <w:vertAlign w:val="superscript"/>
        </w:rPr>
        <w:footnoteReference w:id="17"/>
      </w:r>
      <w:r w:rsidRPr="001921ED">
        <w:rPr>
          <w:szCs w:val="22"/>
        </w:rPr>
        <w:t xml:space="preserve"> or for which the Commission has made available a method of electronic filing, written </w:t>
      </w:r>
      <w:r w:rsidRPr="001921ED">
        <w:rPr>
          <w:i/>
          <w:szCs w:val="22"/>
        </w:rPr>
        <w:t xml:space="preserve">ex </w:t>
      </w:r>
      <w:r w:rsidRPr="001921ED">
        <w:rPr>
          <w:i/>
          <w:szCs w:val="22"/>
        </w:rPr>
        <w:t>parte</w:t>
      </w:r>
      <w:r w:rsidRPr="001921ED">
        <w:rPr>
          <w:szCs w:val="22"/>
        </w:rPr>
        <w:t xml:space="preserve"> presentations and memoranda summarizing oral </w:t>
      </w:r>
      <w:r w:rsidRPr="001921ED">
        <w:rPr>
          <w:i/>
          <w:szCs w:val="22"/>
        </w:rPr>
        <w:t xml:space="preserve">ex </w:t>
      </w:r>
      <w:r w:rsidRPr="001921ED">
        <w:rPr>
          <w:i/>
          <w:szCs w:val="22"/>
        </w:rPr>
        <w:t>parte</w:t>
      </w:r>
      <w:r w:rsidRPr="001921ED">
        <w:rPr>
          <w:szCs w:val="22"/>
        </w:rPr>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1921ED">
        <w:rPr>
          <w:i/>
          <w:szCs w:val="22"/>
        </w:rPr>
        <w:t xml:space="preserve">ex </w:t>
      </w:r>
      <w:r w:rsidRPr="001921ED">
        <w:rPr>
          <w:i/>
          <w:szCs w:val="22"/>
        </w:rPr>
        <w:t>parte</w:t>
      </w:r>
      <w:r w:rsidRPr="001921ED">
        <w:rPr>
          <w:szCs w:val="22"/>
        </w:rPr>
        <w:t xml:space="preserve"> rules.</w:t>
      </w:r>
    </w:p>
    <w:p w:rsidR="001921ED" w:rsidRPr="001921ED" w:rsidP="00C84CCA" w14:paraId="76782BDC" w14:textId="77777777">
      <w:pPr>
        <w:widowControl/>
        <w:spacing w:after="220"/>
        <w:ind w:firstLine="720"/>
        <w:rPr>
          <w:szCs w:val="22"/>
        </w:rPr>
      </w:pPr>
      <w:r w:rsidRPr="001921ED">
        <w:rPr>
          <w:szCs w:val="22"/>
        </w:rPr>
        <w:t xml:space="preserve">For further information, contact Mary Lovejoy or Scott Mackoul, at (202) 418-0660, or by e-mail at </w:t>
      </w:r>
      <w:hyperlink r:id="rId8" w:history="1">
        <w:r w:rsidRPr="001921ED">
          <w:rPr>
            <w:color w:val="0000FF"/>
            <w:szCs w:val="22"/>
            <w:u w:val="single"/>
          </w:rPr>
          <w:t>mary.lovejoy@fcc.gov</w:t>
        </w:r>
      </w:hyperlink>
      <w:r w:rsidRPr="001921ED">
        <w:rPr>
          <w:szCs w:val="22"/>
        </w:rPr>
        <w:t xml:space="preserve"> or </w:t>
      </w:r>
      <w:hyperlink r:id="rId9" w:history="1">
        <w:r w:rsidRPr="001921ED">
          <w:rPr>
            <w:color w:val="0000FF"/>
            <w:szCs w:val="22"/>
            <w:u w:val="single"/>
          </w:rPr>
          <w:t>scott.mackoul@fcc.gov</w:t>
        </w:r>
      </w:hyperlink>
      <w:r w:rsidRPr="001921ED">
        <w:rPr>
          <w:szCs w:val="22"/>
        </w:rPr>
        <w:t>.</w:t>
      </w:r>
    </w:p>
    <w:p w:rsidR="001921ED" w:rsidRPr="001921ED" w:rsidP="00C84CCA" w14:paraId="7B377DDF" w14:textId="440516E7">
      <w:pPr>
        <w:widowControl/>
        <w:spacing w:after="220"/>
        <w:ind w:firstLine="720"/>
        <w:rPr>
          <w:szCs w:val="22"/>
        </w:rPr>
      </w:pPr>
      <w:r w:rsidRPr="001921ED">
        <w:rPr>
          <w:szCs w:val="22"/>
        </w:rPr>
        <w:t>By the Chief, Auctions Division, Office of Economics and Analytics and Chief, Mobility Division, Wireless Telecommunications Bureau.</w:t>
      </w:r>
    </w:p>
    <w:p w:rsidR="001921ED" w:rsidRPr="001921ED" w:rsidP="001921ED" w14:paraId="1AE4C408" w14:textId="77777777"/>
    <w:p w:rsidR="001921ED" w:rsidRPr="001921ED" w:rsidP="001921ED" w14:paraId="55412FA9" w14:textId="77777777">
      <w:pPr>
        <w:spacing w:after="120"/>
        <w:jc w:val="center"/>
        <w:rPr>
          <w:b/>
          <w:szCs w:val="22"/>
        </w:rPr>
      </w:pPr>
      <w:r w:rsidRPr="001921ED">
        <w:rPr>
          <w:b/>
          <w:szCs w:val="22"/>
        </w:rPr>
        <w:t>– FCC –</w:t>
      </w:r>
    </w:p>
    <w:p w:rsidR="001921ED" w:rsidRPr="001921ED" w:rsidP="001921ED" w14:paraId="40CE4E8C" w14:textId="77777777">
      <w:pPr>
        <w:rPr>
          <w:sz w:val="24"/>
        </w:rPr>
      </w:pPr>
    </w:p>
    <w:p w:rsidR="00930ECF" w:rsidRPr="00930ECF" w:rsidP="00F96F63" w14:paraId="45A816C4" w14:textId="77777777">
      <w:pPr>
        <w:rPr>
          <w:sz w:val="24"/>
        </w:rPr>
      </w:pPr>
    </w:p>
    <w:sectPr w:rsidSect="000E588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10693E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4652A7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00B52A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EA94A7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E27D2" w14:paraId="6F9D6A17" w14:textId="77777777">
      <w:r>
        <w:separator/>
      </w:r>
    </w:p>
  </w:footnote>
  <w:footnote w:type="continuationSeparator" w:id="1">
    <w:p w:rsidR="001E27D2" w14:paraId="5066492E" w14:textId="77777777">
      <w:pPr>
        <w:rPr>
          <w:sz w:val="20"/>
        </w:rPr>
      </w:pPr>
      <w:r>
        <w:rPr>
          <w:sz w:val="20"/>
        </w:rPr>
        <w:t xml:space="preserve">(Continued from previous page)  </w:t>
      </w:r>
      <w:r>
        <w:rPr>
          <w:sz w:val="20"/>
        </w:rPr>
        <w:separator/>
      </w:r>
    </w:p>
  </w:footnote>
  <w:footnote w:type="continuationNotice" w:id="2">
    <w:p w:rsidR="001E27D2" w:rsidP="00910F12" w14:paraId="7E3441AC" w14:textId="77777777">
      <w:pPr>
        <w:jc w:val="right"/>
        <w:rPr>
          <w:sz w:val="20"/>
        </w:rPr>
      </w:pPr>
      <w:r>
        <w:rPr>
          <w:sz w:val="20"/>
        </w:rPr>
        <w:t>(continued….)</w:t>
      </w:r>
    </w:p>
  </w:footnote>
  <w:footnote w:id="3">
    <w:p w:rsidR="00F756E0" w:rsidP="00F756E0" w14:paraId="3BB6A611" w14:textId="44A0A947">
      <w:pPr>
        <w:pStyle w:val="FootnoteText"/>
      </w:pPr>
      <w:r>
        <w:rPr>
          <w:rStyle w:val="FootnoteReference"/>
        </w:rPr>
        <w:footnoteRef/>
      </w:r>
      <w:r>
        <w:t xml:space="preserve"> Petition of Comcast Corporation for Waiver – Expedited Action Requested, AU Docket No. 19-244 (filed Apr. 15, 2020), </w:t>
      </w:r>
      <w:hyperlink r:id="rId1" w:history="1">
        <w:r>
          <w:rPr>
            <w:rStyle w:val="Hyperlink"/>
          </w:rPr>
          <w:t>https://ecfsapi.fcc.gov/file/1041570070258/Comcast%20Peition%20for%20Waiver%20re%20Auction%20105%20(PUBLIC%20VERSION%2015Apr2020).pdf</w:t>
        </w:r>
      </w:hyperlink>
      <w:r>
        <w:t xml:space="preserve"> (Comcast Petition).</w:t>
      </w:r>
      <w:r w:rsidR="0021531B">
        <w:t xml:space="preserve">  Pursuant to 47 CFR. §§ 0.457 and 0.459, Comcast has requested confidential treatment of the information contained in Attachment 1, which it has provided separately to Commission staff.</w:t>
      </w:r>
    </w:p>
  </w:footnote>
  <w:footnote w:id="4">
    <w:p w:rsidR="00F756E0" w:rsidP="00F756E0" w14:paraId="690DB5D0" w14:textId="1C2721A2">
      <w:pPr>
        <w:pStyle w:val="FootnoteText"/>
      </w:pPr>
      <w:r>
        <w:rPr>
          <w:rStyle w:val="FootnoteReference"/>
        </w:rPr>
        <w:footnoteRef/>
      </w:r>
      <w:r>
        <w:t xml:space="preserve"> Letter from Christina H. Burrows, Counsel to Midcontinent Communications, to Marlene H. Dortch, Secretary, FCC, AU Docket No. 19-244 (filed Apr. 15, 2020), </w:t>
      </w:r>
      <w:hyperlink r:id="rId2" w:history="1">
        <w:r>
          <w:rPr>
            <w:rStyle w:val="Hyperlink"/>
          </w:rPr>
          <w:t>https://ecfsapi.fcc.gov/file/10415165580547/Midco%20-%20CBRS%20Auction%20Rule%20Waiver%20Request%204-15-2020.pdf</w:t>
        </w:r>
      </w:hyperlink>
      <w:r>
        <w:t xml:space="preserve">  (Midco Waiver Request).</w:t>
      </w:r>
      <w:r w:rsidR="007C05B9">
        <w:t xml:space="preserve">  </w:t>
      </w:r>
      <w:r w:rsidRPr="007C05B9" w:rsidR="007C05B9">
        <w:t>Midco also requests a waiver of any other portions 47 CFR §§ 1.2105(a) and (b) “as needed such that Comcast is not deemed to control Midco and thus will not be considered to be an ‘applicant’ as to Midco’s Auction 105 application for purposes of the Commission’s auction rules.”  Midco Waiver Request at 1, n.1.</w:t>
      </w:r>
    </w:p>
  </w:footnote>
  <w:footnote w:id="5">
    <w:p w:rsidR="001921ED" w:rsidP="001921ED" w14:paraId="480D394F" w14:textId="77777777">
      <w:pPr>
        <w:pStyle w:val="FootnoteText"/>
      </w:pPr>
      <w:r>
        <w:rPr>
          <w:rStyle w:val="FootnoteReference"/>
        </w:rPr>
        <w:footnoteRef/>
      </w:r>
      <w:r>
        <w:t xml:space="preserve"> </w:t>
      </w:r>
      <w:r w:rsidRPr="002F0ABB">
        <w:rPr>
          <w:i/>
        </w:rPr>
        <w:t xml:space="preserve">See Auctions of </w:t>
      </w:r>
      <w:r>
        <w:rPr>
          <w:i/>
        </w:rPr>
        <w:t>Priority Access Licenses for the 3550-3650 MHz Band</w:t>
      </w:r>
      <w:r w:rsidRPr="006936F4">
        <w:rPr>
          <w:i/>
        </w:rPr>
        <w:t>; Notice and Filing Requirements, Minimum Opening Bids, Upfront Payments, and Other Procedures for Auctions 10</w:t>
      </w:r>
      <w:r>
        <w:rPr>
          <w:i/>
        </w:rPr>
        <w:t>5</w:t>
      </w:r>
      <w:r w:rsidRPr="006936F4">
        <w:rPr>
          <w:i/>
        </w:rPr>
        <w:t>; Bidding in Auction 10</w:t>
      </w:r>
      <w:r>
        <w:rPr>
          <w:i/>
        </w:rPr>
        <w:t>5</w:t>
      </w:r>
      <w:r w:rsidRPr="006936F4">
        <w:rPr>
          <w:i/>
        </w:rPr>
        <w:t xml:space="preserve"> Scheduled to Begin </w:t>
      </w:r>
      <w:r>
        <w:rPr>
          <w:i/>
        </w:rPr>
        <w:t>June 25, 2020</w:t>
      </w:r>
      <w:r w:rsidRPr="006936F4">
        <w:t xml:space="preserve">, </w:t>
      </w:r>
      <w:r w:rsidRPr="002F0ABB">
        <w:t xml:space="preserve">AU Docket No. </w:t>
      </w:r>
      <w:r>
        <w:t>19</w:t>
      </w:r>
      <w:r w:rsidRPr="002F0ABB">
        <w:t>-</w:t>
      </w:r>
      <w:r>
        <w:t>244</w:t>
      </w:r>
      <w:r w:rsidRPr="006936F4">
        <w:t xml:space="preserve">, Public Notice, FCC </w:t>
      </w:r>
      <w:r>
        <w:t>20-18</w:t>
      </w:r>
      <w:r w:rsidRPr="006936F4">
        <w:t xml:space="preserve"> (</w:t>
      </w:r>
      <w:r>
        <w:t>Mar</w:t>
      </w:r>
      <w:r w:rsidRPr="006936F4">
        <w:t xml:space="preserve">. </w:t>
      </w:r>
      <w:r>
        <w:t>2</w:t>
      </w:r>
      <w:r w:rsidRPr="006936F4">
        <w:t>, 20</w:t>
      </w:r>
      <w:r>
        <w:t>20</w:t>
      </w:r>
      <w:r w:rsidRPr="006936F4">
        <w:t>) (</w:t>
      </w:r>
      <w:r w:rsidRPr="002F0ABB">
        <w:rPr>
          <w:i/>
        </w:rPr>
        <w:t>Auction</w:t>
      </w:r>
      <w:r w:rsidRPr="006936F4">
        <w:rPr>
          <w:i/>
        </w:rPr>
        <w:t xml:space="preserve">s </w:t>
      </w:r>
      <w:r>
        <w:rPr>
          <w:i/>
        </w:rPr>
        <w:t>105</w:t>
      </w:r>
      <w:r w:rsidRPr="002F0ABB">
        <w:rPr>
          <w:i/>
        </w:rPr>
        <w:t xml:space="preserve"> Procedures P</w:t>
      </w:r>
      <w:r w:rsidRPr="006936F4">
        <w:rPr>
          <w:i/>
        </w:rPr>
        <w:t xml:space="preserve">ublic </w:t>
      </w:r>
      <w:r w:rsidRPr="002F0ABB">
        <w:rPr>
          <w:i/>
        </w:rPr>
        <w:t>N</w:t>
      </w:r>
      <w:r w:rsidRPr="006936F4">
        <w:rPr>
          <w:i/>
        </w:rPr>
        <w:t>otice</w:t>
      </w:r>
      <w:r w:rsidRPr="006936F4">
        <w:t>)</w:t>
      </w:r>
      <w:r>
        <w:t xml:space="preserve">; </w:t>
      </w:r>
      <w:r w:rsidRPr="00FC4A8B">
        <w:rPr>
          <w:i/>
        </w:rPr>
        <w:t>Auction of Priority Access Licenses for the 3550-3650 MHz Band</w:t>
      </w:r>
      <w:r>
        <w:rPr>
          <w:i/>
        </w:rPr>
        <w:t xml:space="preserve"> Rescheduled to Begin July 23, 2020; Auction 105 Short-Form Application Deadline Postponed to May 7, 2020</w:t>
      </w:r>
      <w:r>
        <w:rPr>
          <w:iCs/>
        </w:rPr>
        <w:t xml:space="preserve">, </w:t>
      </w:r>
      <w:r>
        <w:t xml:space="preserve">AU Docket No. 19-244, </w:t>
      </w:r>
      <w:r w:rsidRPr="00FC4A8B">
        <w:t>Public</w:t>
      </w:r>
      <w:r w:rsidRPr="0065028C">
        <w:t xml:space="preserve"> Notice, </w:t>
      </w:r>
      <w:r>
        <w:t>DA</w:t>
      </w:r>
      <w:r w:rsidRPr="0065028C">
        <w:t xml:space="preserve"> </w:t>
      </w:r>
      <w:r>
        <w:t>20-330</w:t>
      </w:r>
      <w:r w:rsidRPr="00445228">
        <w:t xml:space="preserve"> (Mar</w:t>
      </w:r>
      <w:r>
        <w:t>.</w:t>
      </w:r>
      <w:r w:rsidRPr="00445228">
        <w:t xml:space="preserve"> 2</w:t>
      </w:r>
      <w:r>
        <w:t>5</w:t>
      </w:r>
      <w:r w:rsidRPr="00445228">
        <w:t>, 2020</w:t>
      </w:r>
      <w:r w:rsidRPr="0065028C">
        <w:t>)</w:t>
      </w:r>
      <w:r>
        <w:t xml:space="preserve"> (</w:t>
      </w:r>
      <w:r w:rsidRPr="00D66EDA">
        <w:rPr>
          <w:i/>
          <w:iCs/>
        </w:rPr>
        <w:t>Auction 105 Rescheduling Public Notice</w:t>
      </w:r>
      <w:r>
        <w:t>).</w:t>
      </w:r>
    </w:p>
  </w:footnote>
  <w:footnote w:id="6">
    <w:p w:rsidR="001921ED" w:rsidP="001921ED" w14:paraId="3E5C5F2C" w14:textId="77777777">
      <w:pPr>
        <w:pStyle w:val="FootnoteText"/>
      </w:pPr>
      <w:r>
        <w:rPr>
          <w:rStyle w:val="FootnoteReference"/>
        </w:rPr>
        <w:footnoteRef/>
      </w:r>
      <w:r>
        <w:t xml:space="preserve"> Comcast Petition at 3; Midco Waiver Request at 1.</w:t>
      </w:r>
    </w:p>
  </w:footnote>
  <w:footnote w:id="7">
    <w:p w:rsidR="001921ED" w:rsidP="001921ED" w14:paraId="78BBEA2E" w14:textId="77777777">
      <w:pPr>
        <w:pStyle w:val="FootnoteText"/>
      </w:pPr>
      <w:r>
        <w:rPr>
          <w:rStyle w:val="FootnoteReference"/>
        </w:rPr>
        <w:footnoteRef/>
      </w:r>
      <w:r>
        <w:t xml:space="preserve"> The parties acknowledge that Comcast holds a general partnership interest in Midco.  </w:t>
      </w:r>
      <w:r>
        <w:rPr>
          <w:i/>
          <w:iCs/>
        </w:rPr>
        <w:t xml:space="preserve">See </w:t>
      </w:r>
      <w:r>
        <w:t>Midco Waiver Request at 1; Comcast Petition at 1.</w:t>
      </w:r>
    </w:p>
  </w:footnote>
  <w:footnote w:id="8">
    <w:p w:rsidR="001921ED" w:rsidRPr="00480833" w:rsidP="001921ED" w14:paraId="0285D112" w14:textId="238ABC9D">
      <w:pPr>
        <w:pStyle w:val="FootnoteText"/>
      </w:pPr>
      <w:r w:rsidRPr="00480833">
        <w:rPr>
          <w:rStyle w:val="FootnoteReference"/>
          <w:sz w:val="20"/>
        </w:rPr>
        <w:footnoteRef/>
      </w:r>
      <w:r w:rsidRPr="00480833">
        <w:t xml:space="preserve"> 47 CFR § 1.2105(a)(3) (“In any auction, no individual or entity may file more than one short-form application or have a controlling interest in more than one short-form application.”); 47 CFR § 1.2105(b)(1)(ii)(B) (if “entities commonly controlled by the same individuals or same set of individuals submit applications for any set of licenses in the same or overlapping geographic area in a single auction, then only one of such application may be deemed complete, and the other such application(s) will be deemed incomplete, such applicants will not be found qualified to bid, and the associated upfront payment(s), if paid, will be returned.”).</w:t>
      </w:r>
      <w:r w:rsidR="00004E6E">
        <w:t xml:space="preserve">  </w:t>
      </w:r>
      <w:r w:rsidR="00004E6E">
        <w:rPr>
          <w:i/>
          <w:iCs/>
        </w:rPr>
        <w:t xml:space="preserve">See also </w:t>
      </w:r>
      <w:r w:rsidR="00004E6E">
        <w:t>47 CFR § 1.2105(a)(4)(</w:t>
      </w:r>
      <w:r w:rsidR="00004E6E">
        <w:t>i</w:t>
      </w:r>
      <w:r w:rsidR="00004E6E">
        <w:t>) (</w:t>
      </w:r>
      <w:r w:rsidRPr="001921ED" w:rsidR="00004E6E">
        <w:t>general partnership interest constitutes a controlling interest</w:t>
      </w:r>
      <w:r w:rsidR="00004E6E">
        <w:t>)</w:t>
      </w:r>
      <w:r w:rsidRPr="001921ED" w:rsidR="00004E6E">
        <w:t>.</w:t>
      </w:r>
    </w:p>
  </w:footnote>
  <w:footnote w:id="9">
    <w:p w:rsidR="001921ED" w:rsidP="001921ED" w14:paraId="62B25EED" w14:textId="77777777">
      <w:pPr>
        <w:pStyle w:val="FootnoteText"/>
      </w:pPr>
      <w:r>
        <w:rPr>
          <w:rStyle w:val="FootnoteReference"/>
        </w:rPr>
        <w:footnoteRef/>
      </w:r>
      <w:r>
        <w:t xml:space="preserve"> Comcast Petition at 3-4; Midco Waiver Request at 2-3.</w:t>
      </w:r>
    </w:p>
  </w:footnote>
  <w:footnote w:id="10">
    <w:p w:rsidR="001921ED" w:rsidRPr="003E6214" w:rsidP="001921ED" w14:paraId="6FF09D90" w14:textId="0FB6ECAB">
      <w:pPr>
        <w:pStyle w:val="FootnoteText"/>
        <w:rPr>
          <w:i/>
          <w:iCs/>
        </w:rPr>
      </w:pPr>
      <w:r>
        <w:rPr>
          <w:rStyle w:val="FootnoteReference"/>
        </w:rPr>
        <w:footnoteRef/>
      </w:r>
      <w:r>
        <w:t xml:space="preserve"> Comcast Petition at 4-6; Midco Waiver Request at 3-5.</w:t>
      </w:r>
      <w:r w:rsidR="00004E6E">
        <w:t xml:space="preserve">  </w:t>
      </w:r>
      <w:r w:rsidR="00004E6E">
        <w:rPr>
          <w:i/>
          <w:iCs/>
        </w:rPr>
        <w:t xml:space="preserve">See </w:t>
      </w:r>
      <w:r w:rsidR="00004E6E">
        <w:t>47 CFR § 1.2105(a)(2)(viii), (ix)(auction applicant certifications concerning agreements relating to licenses), (c)(prohibition o</w:t>
      </w:r>
      <w:r w:rsidR="003375E8">
        <w:t xml:space="preserve">f certain communications). </w:t>
      </w:r>
      <w:r w:rsidR="00004E6E">
        <w:t xml:space="preserve"> </w:t>
      </w:r>
    </w:p>
  </w:footnote>
  <w:footnote w:id="11">
    <w:p w:rsidR="001921ED" w:rsidRPr="00E5774B" w:rsidP="001921ED" w14:paraId="7CD98AA1" w14:textId="77777777">
      <w:pPr>
        <w:pStyle w:val="FootnoteText"/>
      </w:pPr>
      <w:r>
        <w:rPr>
          <w:rStyle w:val="FootnoteReference"/>
        </w:rPr>
        <w:footnoteRef/>
      </w:r>
      <w:r>
        <w:t xml:space="preserve"> </w:t>
      </w:r>
      <w:r>
        <w:rPr>
          <w:i/>
          <w:iCs/>
        </w:rPr>
        <w:t xml:space="preserve">See </w:t>
      </w:r>
      <w:r w:rsidRPr="00D66EDA">
        <w:rPr>
          <w:i/>
          <w:iCs/>
        </w:rPr>
        <w:t>Auction 105 Rescheduling Public Notice</w:t>
      </w:r>
      <w:r>
        <w:t xml:space="preserve"> at 1, announcing the Short-Form Application (FCC Form 175) Filing Window Deadline of May 7, 2020.</w:t>
      </w:r>
    </w:p>
  </w:footnote>
  <w:footnote w:id="12">
    <w:p w:rsidR="001921ED" w:rsidRPr="001165DB" w:rsidP="001921ED" w14:paraId="122A5104" w14:textId="77777777">
      <w:pPr>
        <w:pStyle w:val="FootnoteText"/>
      </w:pPr>
      <w:r w:rsidRPr="001165DB">
        <w:rPr>
          <w:rStyle w:val="FootnoteReference"/>
          <w:sz w:val="20"/>
        </w:rPr>
        <w:footnoteRef/>
      </w:r>
      <w:r w:rsidRPr="001165DB">
        <w:t xml:space="preserve"> Note that FCC Headquarters are closed to visitors until further notice.  Press Release, FCC,</w:t>
      </w:r>
      <w:r>
        <w:t xml:space="preserve"> FCC Announces Updated Restrictions On Visitors to Its Facilities (Mar. 12, 2020), </w:t>
      </w:r>
      <w:hyperlink r:id="rId3" w:history="1">
        <w:r>
          <w:rPr>
            <w:rStyle w:val="Hyperlink"/>
          </w:rPr>
          <w:t>https://docs.fcc.gov/public/attachments/DOC-363007A1.pdf</w:t>
        </w:r>
      </w:hyperlink>
      <w:r>
        <w:t>.</w:t>
      </w:r>
    </w:p>
  </w:footnote>
  <w:footnote w:id="13">
    <w:p w:rsidR="001921ED" w:rsidRPr="006936F4" w:rsidP="001921ED" w14:paraId="7C72C5D7" w14:textId="77777777">
      <w:pPr>
        <w:pStyle w:val="FootnoteText"/>
      </w:pPr>
      <w:r w:rsidRPr="006936F4">
        <w:rPr>
          <w:rStyle w:val="FootnoteReference"/>
        </w:rPr>
        <w:footnoteRef/>
      </w:r>
      <w:r w:rsidRPr="006936F4">
        <w:t xml:space="preserve"> </w:t>
      </w:r>
      <w:r w:rsidRPr="006936F4">
        <w:rPr>
          <w:i/>
          <w:spacing w:val="-2"/>
        </w:rPr>
        <w:t>See</w:t>
      </w:r>
      <w:r w:rsidRPr="006936F4">
        <w:rPr>
          <w:spacing w:val="-2"/>
        </w:rPr>
        <w:t xml:space="preserve"> </w:t>
      </w:r>
      <w:r w:rsidRPr="006936F4">
        <w:rPr>
          <w:i/>
          <w:spacing w:val="-2"/>
        </w:rPr>
        <w:t>Electronic Filing of Documents in Rulemaking Proceedings</w:t>
      </w:r>
      <w:r w:rsidRPr="006936F4">
        <w:rPr>
          <w:spacing w:val="-2"/>
        </w:rPr>
        <w:t>, 63 FR 24121 (1998).</w:t>
      </w:r>
    </w:p>
  </w:footnote>
  <w:footnote w:id="14">
    <w:p w:rsidR="001921ED" w:rsidP="001921ED" w14:paraId="5A1CBC92" w14:textId="77777777">
      <w:pPr>
        <w:pStyle w:val="FootnoteText"/>
      </w:pPr>
      <w:r>
        <w:rPr>
          <w:rStyle w:val="FootnoteReference"/>
        </w:rPr>
        <w:footnoteRef/>
      </w:r>
      <w:r>
        <w:t xml:space="preserve"> </w:t>
      </w:r>
      <w:r w:rsidRPr="00EF0F1B">
        <w:rPr>
          <w:rFonts w:eastAsia="Calibri"/>
          <w:szCs w:val="22"/>
        </w:rPr>
        <w:t xml:space="preserve">See </w:t>
      </w:r>
      <w:r w:rsidRPr="00EF0F1B">
        <w:rPr>
          <w:rFonts w:eastAsia="Calibri"/>
          <w:i/>
          <w:iCs/>
          <w:szCs w:val="22"/>
        </w:rPr>
        <w:t>FCC Announces Closure of FCC Headquarters Open Window and Change in Hand-Delivery Policy</w:t>
      </w:r>
      <w:r w:rsidRPr="00EF0F1B">
        <w:rPr>
          <w:rFonts w:eastAsia="Calibri"/>
          <w:szCs w:val="22"/>
        </w:rPr>
        <w:t xml:space="preserve">, Public Notice, DA 20-304 (March 19, 2020).  </w:t>
      </w:r>
      <w:hyperlink r:id="rId4" w:history="1">
        <w:r w:rsidRPr="00EF0F1B">
          <w:rPr>
            <w:rFonts w:eastAsia="Calibri"/>
            <w:color w:val="0563C1"/>
            <w:szCs w:val="22"/>
            <w:u w:val="single"/>
          </w:rPr>
          <w:t>https://www.fcc.gov/document/fcc-closes-headquarters-open-window-and-changes-hand-delivery-policy</w:t>
        </w:r>
      </w:hyperlink>
    </w:p>
  </w:footnote>
  <w:footnote w:id="15">
    <w:p w:rsidR="001921ED" w:rsidRPr="006936F4" w:rsidP="001921ED" w14:paraId="1B7B036F" w14:textId="77777777">
      <w:pPr>
        <w:pStyle w:val="FootnoteText"/>
      </w:pPr>
      <w:r w:rsidRPr="006936F4">
        <w:rPr>
          <w:rStyle w:val="FootnoteReference"/>
        </w:rPr>
        <w:footnoteRef/>
      </w:r>
      <w:r w:rsidRPr="006936F4">
        <w:t xml:space="preserve"> 47 CFR §§ 1.1200(a); 1.1206.  </w:t>
      </w:r>
    </w:p>
  </w:footnote>
  <w:footnote w:id="16">
    <w:p w:rsidR="001921ED" w:rsidRPr="006936F4" w:rsidP="001921ED" w14:paraId="593F7D5C" w14:textId="77777777">
      <w:pPr>
        <w:pStyle w:val="FootnoteText"/>
      </w:pPr>
      <w:r w:rsidRPr="006936F4">
        <w:rPr>
          <w:rStyle w:val="FootnoteReference"/>
        </w:rPr>
        <w:footnoteRef/>
      </w:r>
      <w:r w:rsidRPr="006936F4">
        <w:t xml:space="preserve"> </w:t>
      </w:r>
      <w:r w:rsidRPr="006936F4">
        <w:rPr>
          <w:i/>
        </w:rPr>
        <w:t>Id.</w:t>
      </w:r>
      <w:r w:rsidRPr="006936F4">
        <w:t xml:space="preserve"> § 1.1206(b).  </w:t>
      </w:r>
    </w:p>
  </w:footnote>
  <w:footnote w:id="17">
    <w:p w:rsidR="001921ED" w:rsidRPr="003E5B0F" w:rsidP="001921ED" w14:paraId="73B90990" w14:textId="77777777">
      <w:pPr>
        <w:pStyle w:val="FootnoteText"/>
      </w:pPr>
      <w:r w:rsidRPr="006936F4">
        <w:rPr>
          <w:rStyle w:val="FootnoteReference"/>
        </w:rPr>
        <w:footnoteRef/>
      </w:r>
      <w:r w:rsidRPr="006936F4">
        <w:t xml:space="preserve"> </w:t>
      </w:r>
      <w:r w:rsidRPr="006936F4">
        <w:rPr>
          <w:i/>
        </w:rPr>
        <w:t>Id.</w:t>
      </w:r>
      <w:r w:rsidRPr="006936F4">
        <w:t xml:space="preserve"> § 1.49(f).</w:t>
      </w:r>
      <w:r w:rsidRPr="003E5B0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97DF0F3" w14:textId="610A48E0">
    <w:pPr>
      <w:tabs>
        <w:tab w:val="center" w:pos="4680"/>
        <w:tab w:val="right" w:pos="9360"/>
      </w:tabs>
    </w:pPr>
    <w:r w:rsidRPr="009838BC">
      <w:rPr>
        <w:b/>
      </w:rPr>
      <w:tab/>
      <w:t>Federal Communications Commission</w:t>
    </w:r>
    <w:r w:rsidRPr="009838BC">
      <w:rPr>
        <w:b/>
      </w:rPr>
      <w:tab/>
    </w:r>
    <w:r w:rsidR="003E6214">
      <w:rPr>
        <w:b/>
      </w:rPr>
      <w:t>DA 20-</w:t>
    </w:r>
    <w:r w:rsidR="0021531B">
      <w:rPr>
        <w:b/>
      </w:rPr>
      <w:t>456</w:t>
    </w:r>
  </w:p>
  <w:p w:rsidR="009838BC" w:rsidRPr="009838BC" w:rsidP="009838BC" w14:paraId="4F918D24" w14:textId="46DAAA3E">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1DE0896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F6C3C0A" w14:textId="6CF7C1C6">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4342C091" w14:textId="77777777">
                    <w:pPr>
                      <w:rPr>
                        <w:rFonts w:ascii="Arial" w:hAnsi="Arial"/>
                        <w:b/>
                      </w:rPr>
                    </w:pPr>
                    <w:r>
                      <w:rPr>
                        <w:rFonts w:ascii="Arial" w:hAnsi="Arial"/>
                        <w:b/>
                      </w:rPr>
                      <w:t>Federal Communications Commission</w:t>
                    </w:r>
                  </w:p>
                  <w:p w:rsidR="009838BC" w:rsidP="009838BC" w14:paraId="72E2495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6E24D0E4"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2628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7648556C" w14:textId="1D272DD1">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540433E9" w14:textId="77777777">
                    <w:pPr>
                      <w:spacing w:before="40"/>
                      <w:jc w:val="right"/>
                      <w:rPr>
                        <w:rFonts w:ascii="Arial" w:hAnsi="Arial"/>
                        <w:b/>
                        <w:sz w:val="16"/>
                      </w:rPr>
                    </w:pPr>
                    <w:r>
                      <w:rPr>
                        <w:rFonts w:ascii="Arial" w:hAnsi="Arial"/>
                        <w:b/>
                        <w:sz w:val="16"/>
                      </w:rPr>
                      <w:t>News Media Information 202 / 418-0500</w:t>
                    </w:r>
                  </w:p>
                  <w:p w:rsidR="009838BC" w:rsidP="009838BC" w14:paraId="40485A3F"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32BAEC3E" w14:textId="77777777">
                    <w:pPr>
                      <w:jc w:val="right"/>
                    </w:pPr>
                    <w:r>
                      <w:rPr>
                        <w:rFonts w:ascii="Arial" w:hAnsi="Arial"/>
                        <w:b/>
                        <w:sz w:val="16"/>
                      </w:rPr>
                      <w:t>TTY: 1-888-835-5322</w:t>
                    </w:r>
                  </w:p>
                </w:txbxContent>
              </v:textbox>
            </v:shape>
          </w:pict>
        </mc:Fallback>
      </mc:AlternateContent>
    </w:r>
  </w:p>
  <w:p w:rsidR="006F7393" w:rsidRPr="009838BC" w:rsidP="009838BC" w14:paraId="500211E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465811"/>
    <w:multiLevelType w:val="hybridMultilevel"/>
    <w:tmpl w:val="2C74C0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ind w:left="420" w:hanging="360"/>
      </w:pPr>
      <w:rPr>
        <w:rFonts w:ascii="Courier New" w:hAnsi="Courier New" w:cs="Courier New" w:hint="default"/>
      </w:rPr>
    </w:lvl>
    <w:lvl w:ilvl="2" w:tentative="1">
      <w:start w:val="1"/>
      <w:numFmt w:val="bullet"/>
      <w:lvlText w:val=""/>
      <w:lvlJc w:val="left"/>
      <w:pPr>
        <w:ind w:left="1140" w:hanging="360"/>
      </w:pPr>
      <w:rPr>
        <w:rFonts w:ascii="Wingdings" w:hAnsi="Wingdings" w:hint="default"/>
      </w:rPr>
    </w:lvl>
    <w:lvl w:ilvl="3" w:tentative="1">
      <w:start w:val="1"/>
      <w:numFmt w:val="bullet"/>
      <w:lvlText w:val=""/>
      <w:lvlJc w:val="left"/>
      <w:pPr>
        <w:ind w:left="1860" w:hanging="360"/>
      </w:pPr>
      <w:rPr>
        <w:rFonts w:ascii="Symbol" w:hAnsi="Symbol" w:hint="default"/>
      </w:rPr>
    </w:lvl>
    <w:lvl w:ilvl="4" w:tentative="1">
      <w:start w:val="1"/>
      <w:numFmt w:val="bullet"/>
      <w:lvlText w:val="o"/>
      <w:lvlJc w:val="left"/>
      <w:pPr>
        <w:ind w:left="2580" w:hanging="360"/>
      </w:pPr>
      <w:rPr>
        <w:rFonts w:ascii="Courier New" w:hAnsi="Courier New" w:cs="Courier New" w:hint="default"/>
      </w:rPr>
    </w:lvl>
    <w:lvl w:ilvl="5" w:tentative="1">
      <w:start w:val="1"/>
      <w:numFmt w:val="bullet"/>
      <w:lvlText w:val=""/>
      <w:lvlJc w:val="left"/>
      <w:pPr>
        <w:ind w:left="3300" w:hanging="360"/>
      </w:pPr>
      <w:rPr>
        <w:rFonts w:ascii="Wingdings" w:hAnsi="Wingdings" w:hint="default"/>
      </w:rPr>
    </w:lvl>
    <w:lvl w:ilvl="6" w:tentative="1">
      <w:start w:val="1"/>
      <w:numFmt w:val="bullet"/>
      <w:lvlText w:val=""/>
      <w:lvlJc w:val="left"/>
      <w:pPr>
        <w:ind w:left="4020" w:hanging="360"/>
      </w:pPr>
      <w:rPr>
        <w:rFonts w:ascii="Symbol" w:hAnsi="Symbol" w:hint="default"/>
      </w:rPr>
    </w:lvl>
    <w:lvl w:ilvl="7" w:tentative="1">
      <w:start w:val="1"/>
      <w:numFmt w:val="bullet"/>
      <w:lvlText w:val="o"/>
      <w:lvlJc w:val="left"/>
      <w:pPr>
        <w:ind w:left="4740" w:hanging="360"/>
      </w:pPr>
      <w:rPr>
        <w:rFonts w:ascii="Courier New" w:hAnsi="Courier New" w:cs="Courier New" w:hint="default"/>
      </w:rPr>
    </w:lvl>
    <w:lvl w:ilvl="8" w:tentative="1">
      <w:start w:val="1"/>
      <w:numFmt w:val="bullet"/>
      <w:lvlText w:val=""/>
      <w:lvlJc w:val="left"/>
      <w:pPr>
        <w:ind w:left="546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9A86CD3"/>
    <w:multiLevelType w:val="hybridMultilevel"/>
    <w:tmpl w:val="6B643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7"/>
  </w:num>
  <w:num w:numId="3">
    <w:abstractNumId w:val="5"/>
  </w:num>
  <w:num w:numId="4">
    <w:abstractNumId w:val="6"/>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1ED"/>
    <w:rsid w:val="00000996"/>
    <w:rsid w:val="00004E6E"/>
    <w:rsid w:val="000072CE"/>
    <w:rsid w:val="00013A8B"/>
    <w:rsid w:val="00021445"/>
    <w:rsid w:val="00036039"/>
    <w:rsid w:val="00037F90"/>
    <w:rsid w:val="000875BF"/>
    <w:rsid w:val="00096D8C"/>
    <w:rsid w:val="000C0B65"/>
    <w:rsid w:val="000E3D42"/>
    <w:rsid w:val="000E5884"/>
    <w:rsid w:val="001165DB"/>
    <w:rsid w:val="00122BD5"/>
    <w:rsid w:val="001921ED"/>
    <w:rsid w:val="001979D9"/>
    <w:rsid w:val="001D6BCF"/>
    <w:rsid w:val="001E01CA"/>
    <w:rsid w:val="001E27D2"/>
    <w:rsid w:val="002060D9"/>
    <w:rsid w:val="0021531B"/>
    <w:rsid w:val="00226822"/>
    <w:rsid w:val="00260594"/>
    <w:rsid w:val="00285017"/>
    <w:rsid w:val="002A2D2E"/>
    <w:rsid w:val="002A5EB8"/>
    <w:rsid w:val="002D0973"/>
    <w:rsid w:val="002F0ABB"/>
    <w:rsid w:val="003375E8"/>
    <w:rsid w:val="00343749"/>
    <w:rsid w:val="00357D50"/>
    <w:rsid w:val="003925DC"/>
    <w:rsid w:val="003A6BB9"/>
    <w:rsid w:val="003B0550"/>
    <w:rsid w:val="003B694F"/>
    <w:rsid w:val="003D6871"/>
    <w:rsid w:val="003E5B0F"/>
    <w:rsid w:val="003E6214"/>
    <w:rsid w:val="003F171C"/>
    <w:rsid w:val="00412FC5"/>
    <w:rsid w:val="00422276"/>
    <w:rsid w:val="004242F1"/>
    <w:rsid w:val="00445228"/>
    <w:rsid w:val="00445A00"/>
    <w:rsid w:val="00451B0F"/>
    <w:rsid w:val="0046125F"/>
    <w:rsid w:val="00467319"/>
    <w:rsid w:val="00480833"/>
    <w:rsid w:val="00487524"/>
    <w:rsid w:val="00496106"/>
    <w:rsid w:val="004C12D0"/>
    <w:rsid w:val="004C2EE3"/>
    <w:rsid w:val="004E4A22"/>
    <w:rsid w:val="004F3785"/>
    <w:rsid w:val="00511968"/>
    <w:rsid w:val="005233A9"/>
    <w:rsid w:val="00555646"/>
    <w:rsid w:val="0055614C"/>
    <w:rsid w:val="00585210"/>
    <w:rsid w:val="005B1F3A"/>
    <w:rsid w:val="005E224E"/>
    <w:rsid w:val="005F6983"/>
    <w:rsid w:val="00607BA5"/>
    <w:rsid w:val="00626EB6"/>
    <w:rsid w:val="006353A3"/>
    <w:rsid w:val="0065028C"/>
    <w:rsid w:val="00655D03"/>
    <w:rsid w:val="00683F84"/>
    <w:rsid w:val="006936F4"/>
    <w:rsid w:val="006A6A81"/>
    <w:rsid w:val="006E26AF"/>
    <w:rsid w:val="006F7393"/>
    <w:rsid w:val="0070224F"/>
    <w:rsid w:val="007045BB"/>
    <w:rsid w:val="007115F7"/>
    <w:rsid w:val="00785689"/>
    <w:rsid w:val="00786E7B"/>
    <w:rsid w:val="0079754B"/>
    <w:rsid w:val="007A1E6D"/>
    <w:rsid w:val="007C05B9"/>
    <w:rsid w:val="007E36E1"/>
    <w:rsid w:val="00822CE0"/>
    <w:rsid w:val="00837C62"/>
    <w:rsid w:val="00841AB1"/>
    <w:rsid w:val="00850C14"/>
    <w:rsid w:val="00871AE5"/>
    <w:rsid w:val="00891B25"/>
    <w:rsid w:val="008C22FD"/>
    <w:rsid w:val="00910F12"/>
    <w:rsid w:val="00926503"/>
    <w:rsid w:val="00930ECF"/>
    <w:rsid w:val="00975277"/>
    <w:rsid w:val="009838BC"/>
    <w:rsid w:val="00983909"/>
    <w:rsid w:val="009F1FAD"/>
    <w:rsid w:val="00A45F4F"/>
    <w:rsid w:val="00A600A9"/>
    <w:rsid w:val="00A866AC"/>
    <w:rsid w:val="00AA55B7"/>
    <w:rsid w:val="00AA5B9E"/>
    <w:rsid w:val="00AB17A9"/>
    <w:rsid w:val="00AB2407"/>
    <w:rsid w:val="00AB53DF"/>
    <w:rsid w:val="00AF7E1B"/>
    <w:rsid w:val="00B07E5C"/>
    <w:rsid w:val="00B108D0"/>
    <w:rsid w:val="00B17CEF"/>
    <w:rsid w:val="00B326E3"/>
    <w:rsid w:val="00B578FB"/>
    <w:rsid w:val="00B811F7"/>
    <w:rsid w:val="00BA5DC6"/>
    <w:rsid w:val="00BA6196"/>
    <w:rsid w:val="00BC6D8C"/>
    <w:rsid w:val="00C16AF2"/>
    <w:rsid w:val="00C34006"/>
    <w:rsid w:val="00C426B1"/>
    <w:rsid w:val="00C82B6B"/>
    <w:rsid w:val="00C84CCA"/>
    <w:rsid w:val="00C90D6A"/>
    <w:rsid w:val="00CA2453"/>
    <w:rsid w:val="00CC72B6"/>
    <w:rsid w:val="00D0218D"/>
    <w:rsid w:val="00D216CD"/>
    <w:rsid w:val="00D66EDA"/>
    <w:rsid w:val="00DA2529"/>
    <w:rsid w:val="00DB130A"/>
    <w:rsid w:val="00DC10A1"/>
    <w:rsid w:val="00DC655F"/>
    <w:rsid w:val="00DD7EBD"/>
    <w:rsid w:val="00DF62B6"/>
    <w:rsid w:val="00E07225"/>
    <w:rsid w:val="00E155B7"/>
    <w:rsid w:val="00E5409F"/>
    <w:rsid w:val="00E5774B"/>
    <w:rsid w:val="00EA1C09"/>
    <w:rsid w:val="00EC0185"/>
    <w:rsid w:val="00EF0F1B"/>
    <w:rsid w:val="00F021FA"/>
    <w:rsid w:val="00F57ACA"/>
    <w:rsid w:val="00F62E97"/>
    <w:rsid w:val="00F64209"/>
    <w:rsid w:val="00F756E0"/>
    <w:rsid w:val="00F82938"/>
    <w:rsid w:val="00F93BF5"/>
    <w:rsid w:val="00F96F63"/>
    <w:rsid w:val="00FC32DF"/>
    <w:rsid w:val="00FC4A8B"/>
    <w:rsid w:val="00FE3B2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40BAFC8-1E22-4675-A71A-A6E21CD2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Footnote Text Char Char3 Char Char Char Char,Footnote Text Char1 Char1 Char,Footnote Text Char2,Footnote Text Char3 Char1 Char Char Char,Footnote Text Char4 Char Char Char,f,fn,fn Char,fn Char1"/>
    <w:link w:val="FootnoteTextChar"/>
    <w:qFormat/>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Footnote Text Char Char Char,Footnote Text Char Char3 Char Char Char Char Char,Footnote Text Char1 Char1 Char Char,Footnote Text Char2 Char,Footnote Text Char3 Char1 Char Char Char Char,f Char,fn Char2"/>
    <w:link w:val="FootnoteText"/>
    <w:rsid w:val="001921ED"/>
  </w:style>
  <w:style w:type="character" w:styleId="CommentReference">
    <w:name w:val="annotation reference"/>
    <w:uiPriority w:val="99"/>
    <w:semiHidden/>
    <w:unhideWhenUsed/>
    <w:rsid w:val="001921ED"/>
    <w:rPr>
      <w:sz w:val="16"/>
      <w:szCs w:val="16"/>
    </w:rPr>
  </w:style>
  <w:style w:type="paragraph" w:styleId="BalloonText">
    <w:name w:val="Balloon Text"/>
    <w:basedOn w:val="Normal"/>
    <w:link w:val="BalloonTextChar"/>
    <w:uiPriority w:val="99"/>
    <w:semiHidden/>
    <w:unhideWhenUsed/>
    <w:rsid w:val="00004E6E"/>
    <w:rPr>
      <w:rFonts w:ascii="Segoe UI" w:hAnsi="Segoe UI" w:cs="Segoe UI"/>
      <w:sz w:val="18"/>
      <w:szCs w:val="18"/>
    </w:rPr>
  </w:style>
  <w:style w:type="character" w:customStyle="1" w:styleId="BalloonTextChar">
    <w:name w:val="Balloon Text Char"/>
    <w:link w:val="BalloonText"/>
    <w:uiPriority w:val="99"/>
    <w:semiHidden/>
    <w:rsid w:val="00004E6E"/>
    <w:rPr>
      <w:rFonts w:ascii="Segoe UI" w:hAnsi="Segoe UI" w:cs="Segoe UI"/>
      <w:snapToGrid w:val="0"/>
      <w:kern w:val="28"/>
      <w:sz w:val="18"/>
      <w:szCs w:val="18"/>
    </w:rPr>
  </w:style>
  <w:style w:type="paragraph" w:styleId="CommentText">
    <w:name w:val="annotation text"/>
    <w:basedOn w:val="Normal"/>
    <w:link w:val="CommentTextChar"/>
    <w:uiPriority w:val="99"/>
    <w:semiHidden/>
    <w:unhideWhenUsed/>
    <w:rsid w:val="003375E8"/>
    <w:rPr>
      <w:sz w:val="20"/>
    </w:rPr>
  </w:style>
  <w:style w:type="character" w:customStyle="1" w:styleId="CommentTextChar">
    <w:name w:val="Comment Text Char"/>
    <w:link w:val="CommentText"/>
    <w:uiPriority w:val="99"/>
    <w:semiHidden/>
    <w:rsid w:val="003375E8"/>
    <w:rPr>
      <w:snapToGrid w:val="0"/>
      <w:kern w:val="28"/>
    </w:rPr>
  </w:style>
  <w:style w:type="paragraph" w:styleId="CommentSubject">
    <w:name w:val="annotation subject"/>
    <w:basedOn w:val="CommentText"/>
    <w:next w:val="CommentText"/>
    <w:link w:val="CommentSubjectChar"/>
    <w:uiPriority w:val="99"/>
    <w:semiHidden/>
    <w:unhideWhenUsed/>
    <w:rsid w:val="003375E8"/>
    <w:rPr>
      <w:b/>
      <w:bCs/>
    </w:rPr>
  </w:style>
  <w:style w:type="character" w:customStyle="1" w:styleId="CommentSubjectChar">
    <w:name w:val="Comment Subject Char"/>
    <w:link w:val="CommentSubject"/>
    <w:uiPriority w:val="99"/>
    <w:semiHidden/>
    <w:rsid w:val="003375E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ecfs/filings" TargetMode="External" /><Relationship Id="rId7" Type="http://schemas.openxmlformats.org/officeDocument/2006/relationships/hyperlink" Target="mailto:fcc504@fcc.gov" TargetMode="External" /><Relationship Id="rId8" Type="http://schemas.openxmlformats.org/officeDocument/2006/relationships/hyperlink" Target="mailto:mary.lovejoy@fcc.gov" TargetMode="External" /><Relationship Id="rId9" Type="http://schemas.openxmlformats.org/officeDocument/2006/relationships/hyperlink" Target="mailto:scott.mackoul@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41570070258/Comcast%20Peition%20for%20Waiver%20re%20Auction%20105%20(PUBLIC%20VERSION%2015Apr2020).pdf" TargetMode="External" /><Relationship Id="rId2" Type="http://schemas.openxmlformats.org/officeDocument/2006/relationships/hyperlink" Target="https://ecfsapi.fcc.gov/file/10415165580547/Midco%20-%20CBRS%20Auction%20Rule%20Waiver%20Request%204-15-2020.pdf" TargetMode="External" /><Relationship Id="rId3" Type="http://schemas.openxmlformats.org/officeDocument/2006/relationships/hyperlink" Target="https://docs.fcc.gov/public/attachments/DOC-363007A1.pdf" TargetMode="External" /><Relationship Id="rId4"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