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A0498" w:rsidRPr="00ED5746" w:rsidP="002A0498">
      <w:pPr>
        <w:widowControl/>
        <w:jc w:val="center"/>
        <w:rPr>
          <w:b/>
        </w:rPr>
      </w:pPr>
      <w:bookmarkStart w:id="0" w:name="_Hlk23236188"/>
      <w:bookmarkStart w:id="1" w:name="_GoBack"/>
      <w:bookmarkEnd w:id="1"/>
      <w:r w:rsidRPr="00ED5746">
        <w:rPr>
          <w:rFonts w:ascii="Times New Roman Bold" w:hAnsi="Times New Roman Bold"/>
          <w:b/>
          <w:kern w:val="0"/>
          <w:szCs w:val="22"/>
        </w:rPr>
        <w:t>Before</w:t>
      </w:r>
      <w:r w:rsidRPr="00ED5746">
        <w:rPr>
          <w:b/>
        </w:rPr>
        <w:t xml:space="preserve"> the</w:t>
      </w:r>
    </w:p>
    <w:p w:rsidR="002A0498" w:rsidRPr="00ED5746" w:rsidP="002A0498">
      <w:pPr>
        <w:pStyle w:val="StyleBoldCentered"/>
        <w:widowControl/>
      </w:pPr>
      <w:r w:rsidRPr="00ED5746">
        <w:t>F</w:t>
      </w:r>
      <w:r w:rsidRPr="00ED5746">
        <w:rPr>
          <w:caps w:val="0"/>
        </w:rPr>
        <w:t>ederal Communications Commission</w:t>
      </w:r>
    </w:p>
    <w:p w:rsidR="002A0498" w:rsidRPr="00ED5746" w:rsidP="002A0498">
      <w:pPr>
        <w:pStyle w:val="StyleBoldCentered"/>
        <w:widowControl/>
      </w:pPr>
      <w:r w:rsidRPr="00ED5746">
        <w:rPr>
          <w:caps w:val="0"/>
        </w:rPr>
        <w:t>Washington, DC 20554</w:t>
      </w:r>
    </w:p>
    <w:p w:rsidR="002A0498" w:rsidRPr="00ED5746" w:rsidP="002A0498">
      <w:pPr>
        <w:widowControl/>
      </w:pPr>
    </w:p>
    <w:tbl>
      <w:tblPr>
        <w:tblW w:w="0" w:type="auto"/>
        <w:tblLayout w:type="fixed"/>
        <w:tblLook w:val="0000"/>
      </w:tblPr>
      <w:tblGrid>
        <w:gridCol w:w="4698"/>
        <w:gridCol w:w="630"/>
        <w:gridCol w:w="4248"/>
      </w:tblGrid>
      <w:tr w:rsidTr="00AA72DA">
        <w:tblPrEx>
          <w:tblW w:w="0" w:type="auto"/>
          <w:tblLayout w:type="fixed"/>
          <w:tblLook w:val="0000"/>
        </w:tblPrEx>
        <w:tc>
          <w:tcPr>
            <w:tcW w:w="4698" w:type="dxa"/>
          </w:tcPr>
          <w:p w:rsidR="002A0498" w:rsidRPr="00D84548" w:rsidP="00AA72DA">
            <w:pPr>
              <w:widowControl/>
              <w:tabs>
                <w:tab w:val="center" w:pos="4680"/>
              </w:tabs>
              <w:suppressAutoHyphens/>
              <w:rPr>
                <w:spacing w:val="-2"/>
              </w:rPr>
            </w:pPr>
            <w:r w:rsidRPr="00ED5746">
              <w:rPr>
                <w:spacing w:val="-2"/>
              </w:rPr>
              <w:t>In the Matter of</w:t>
            </w:r>
          </w:p>
          <w:p w:rsidR="002A0498" w:rsidRPr="00D23E19" w:rsidP="00AA72DA">
            <w:pPr>
              <w:widowControl/>
              <w:tabs>
                <w:tab w:val="left" w:pos="360"/>
                <w:tab w:val="center" w:pos="4680"/>
                <w:tab w:val="right" w:leader="dot" w:pos="9360"/>
              </w:tabs>
              <w:suppressAutoHyphens/>
              <w:ind w:left="360" w:right="720" w:hanging="360"/>
              <w:rPr>
                <w:spacing w:val="-2"/>
              </w:rPr>
            </w:pPr>
          </w:p>
          <w:p w:rsidR="002A0498" w:rsidP="00AA72DA">
            <w:pPr>
              <w:widowControl/>
              <w:tabs>
                <w:tab w:val="center" w:pos="4680"/>
              </w:tabs>
              <w:suppressAutoHyphens/>
              <w:rPr>
                <w:szCs w:val="22"/>
              </w:rPr>
            </w:pPr>
            <w:r>
              <w:rPr>
                <w:szCs w:val="22"/>
              </w:rPr>
              <w:t>Brevard Wireless, Inc</w:t>
            </w:r>
            <w:r w:rsidRPr="008B2BEC">
              <w:rPr>
                <w:szCs w:val="22"/>
              </w:rPr>
              <w:t xml:space="preserve">. dba </w:t>
            </w:r>
            <w:r>
              <w:rPr>
                <w:szCs w:val="22"/>
              </w:rPr>
              <w:t>Florida High Speed Internet</w:t>
            </w:r>
          </w:p>
          <w:p w:rsidR="002A0498" w:rsidP="00AA72DA">
            <w:pPr>
              <w:widowControl/>
              <w:tabs>
                <w:tab w:val="center" w:pos="4680"/>
              </w:tabs>
              <w:suppressAutoHyphens/>
            </w:pPr>
            <w:r>
              <w:t xml:space="preserve">Licensee of Station WQMJ660 </w:t>
            </w:r>
          </w:p>
          <w:p w:rsidR="002A0498" w:rsidRPr="00D84548" w:rsidP="00AA72DA">
            <w:pPr>
              <w:widowControl/>
              <w:tabs>
                <w:tab w:val="center" w:pos="4680"/>
              </w:tabs>
              <w:suppressAutoHyphens/>
            </w:pPr>
          </w:p>
        </w:tc>
        <w:tc>
          <w:tcPr>
            <w:tcW w:w="630" w:type="dxa"/>
          </w:tcPr>
          <w:p w:rsidR="002A0498" w:rsidRPr="00D84548" w:rsidP="00AA72DA">
            <w:pPr>
              <w:widowControl/>
              <w:tabs>
                <w:tab w:val="center" w:pos="4680"/>
              </w:tabs>
              <w:suppressAutoHyphens/>
              <w:rPr>
                <w:b/>
                <w:spacing w:val="-2"/>
              </w:rPr>
            </w:pPr>
            <w:r w:rsidRPr="00D84548">
              <w:rPr>
                <w:b/>
                <w:spacing w:val="-2"/>
              </w:rPr>
              <w:t>)</w:t>
            </w:r>
          </w:p>
          <w:p w:rsidR="002A0498" w:rsidRPr="00D23E19" w:rsidP="00AA72DA">
            <w:pPr>
              <w:widowControl/>
              <w:tabs>
                <w:tab w:val="center" w:pos="4680"/>
              </w:tabs>
              <w:suppressAutoHyphens/>
              <w:rPr>
                <w:b/>
                <w:spacing w:val="-2"/>
              </w:rPr>
            </w:pPr>
            <w:r w:rsidRPr="00D84548">
              <w:rPr>
                <w:b/>
                <w:spacing w:val="-2"/>
              </w:rPr>
              <w:t>)</w:t>
            </w:r>
          </w:p>
          <w:p w:rsidR="002A0498" w:rsidRPr="00D23E19" w:rsidP="00AA72DA">
            <w:pPr>
              <w:widowControl/>
              <w:tabs>
                <w:tab w:val="center" w:pos="4680"/>
              </w:tabs>
              <w:suppressAutoHyphens/>
              <w:rPr>
                <w:b/>
                <w:spacing w:val="-2"/>
              </w:rPr>
            </w:pPr>
            <w:r w:rsidRPr="00D84548">
              <w:rPr>
                <w:b/>
                <w:spacing w:val="-2"/>
              </w:rPr>
              <w:t>)</w:t>
            </w:r>
          </w:p>
          <w:p w:rsidR="002A0498" w:rsidRPr="00D23E19" w:rsidP="00AA72DA">
            <w:pPr>
              <w:widowControl/>
              <w:tabs>
                <w:tab w:val="center" w:pos="4680"/>
              </w:tabs>
              <w:suppressAutoHyphens/>
              <w:rPr>
                <w:b/>
                <w:spacing w:val="-2"/>
              </w:rPr>
            </w:pPr>
            <w:r w:rsidRPr="00D84548">
              <w:rPr>
                <w:b/>
                <w:spacing w:val="-2"/>
              </w:rPr>
              <w:t>)</w:t>
            </w:r>
          </w:p>
          <w:p w:rsidR="002A0498" w:rsidRPr="00D23E19" w:rsidP="00AA72DA">
            <w:pPr>
              <w:widowControl/>
              <w:tabs>
                <w:tab w:val="center" w:pos="4680"/>
              </w:tabs>
              <w:suppressAutoHyphens/>
              <w:rPr>
                <w:b/>
                <w:spacing w:val="-2"/>
              </w:rPr>
            </w:pPr>
            <w:r w:rsidRPr="00D84548">
              <w:rPr>
                <w:b/>
                <w:spacing w:val="-2"/>
              </w:rPr>
              <w:t>)</w:t>
            </w:r>
          </w:p>
          <w:p w:rsidR="002A0498" w:rsidRPr="00D23E19" w:rsidP="00AA72DA">
            <w:pPr>
              <w:widowControl/>
              <w:tabs>
                <w:tab w:val="center" w:pos="4680"/>
              </w:tabs>
              <w:suppressAutoHyphens/>
              <w:rPr>
                <w:b/>
                <w:spacing w:val="-2"/>
              </w:rPr>
            </w:pPr>
            <w:r w:rsidRPr="00D84548">
              <w:rPr>
                <w:b/>
                <w:spacing w:val="-2"/>
              </w:rPr>
              <w:t>)</w:t>
            </w:r>
          </w:p>
          <w:p w:rsidR="002A0498" w:rsidRPr="00D23E19" w:rsidP="00AA72DA">
            <w:pPr>
              <w:widowControl/>
              <w:tabs>
                <w:tab w:val="center" w:pos="4680"/>
              </w:tabs>
              <w:suppressAutoHyphens/>
              <w:rPr>
                <w:b/>
                <w:spacing w:val="-2"/>
              </w:rPr>
            </w:pPr>
            <w:r w:rsidRPr="00D84548">
              <w:rPr>
                <w:b/>
                <w:spacing w:val="-2"/>
              </w:rPr>
              <w:t>)</w:t>
            </w:r>
          </w:p>
          <w:p w:rsidR="002A0498" w:rsidRPr="00D23E19" w:rsidP="00AA72DA">
            <w:pPr>
              <w:widowControl/>
              <w:tabs>
                <w:tab w:val="center" w:pos="4680"/>
              </w:tabs>
              <w:suppressAutoHyphens/>
              <w:rPr>
                <w:b/>
                <w:spacing w:val="-2"/>
              </w:rPr>
            </w:pPr>
          </w:p>
        </w:tc>
        <w:tc>
          <w:tcPr>
            <w:tcW w:w="4248" w:type="dxa"/>
          </w:tcPr>
          <w:p w:rsidR="002A0498" w:rsidP="00AA72DA">
            <w:pPr>
              <w:widowControl/>
              <w:tabs>
                <w:tab w:val="center" w:pos="4680"/>
              </w:tabs>
              <w:suppressAutoHyphens/>
              <w:ind w:left="432"/>
              <w:rPr>
                <w:spacing w:val="-2"/>
                <w:szCs w:val="22"/>
              </w:rPr>
            </w:pPr>
          </w:p>
          <w:p w:rsidR="002A0498" w:rsidP="00AA72DA">
            <w:pPr>
              <w:widowControl/>
              <w:tabs>
                <w:tab w:val="center" w:pos="4680"/>
              </w:tabs>
              <w:suppressAutoHyphens/>
              <w:ind w:left="432"/>
              <w:rPr>
                <w:spacing w:val="-2"/>
                <w:szCs w:val="22"/>
              </w:rPr>
            </w:pPr>
          </w:p>
          <w:p w:rsidR="002A0498" w:rsidRPr="001C0A12" w:rsidP="00AA72DA">
            <w:pPr>
              <w:widowControl/>
              <w:tabs>
                <w:tab w:val="center" w:pos="4680"/>
              </w:tabs>
              <w:suppressAutoHyphens/>
              <w:ind w:left="432"/>
              <w:rPr>
                <w:spacing w:val="-2"/>
                <w:szCs w:val="22"/>
              </w:rPr>
            </w:pPr>
            <w:r w:rsidRPr="001C0A12">
              <w:rPr>
                <w:spacing w:val="-2"/>
                <w:szCs w:val="22"/>
              </w:rPr>
              <w:t xml:space="preserve">File No.:  </w:t>
            </w:r>
            <w:r w:rsidRPr="006A34C4">
              <w:rPr>
                <w:szCs w:val="22"/>
              </w:rPr>
              <w:t>EB-FIELDSCR-19-00028404</w:t>
            </w:r>
          </w:p>
          <w:p w:rsidR="002A0498" w:rsidRPr="001C0A12" w:rsidP="00AA72DA">
            <w:pPr>
              <w:widowControl/>
              <w:ind w:left="432"/>
              <w:rPr>
                <w:spacing w:val="-2"/>
                <w:szCs w:val="22"/>
              </w:rPr>
            </w:pPr>
            <w:r w:rsidRPr="001C0A12">
              <w:rPr>
                <w:spacing w:val="-2"/>
                <w:szCs w:val="22"/>
              </w:rPr>
              <w:t xml:space="preserve">Acct. No.:  </w:t>
            </w:r>
            <w:r w:rsidRPr="006312C6">
              <w:rPr>
                <w:spacing w:val="-2"/>
                <w:szCs w:val="22"/>
              </w:rPr>
              <w:t>202032020002</w:t>
            </w:r>
          </w:p>
          <w:p w:rsidR="002A0498" w:rsidRPr="00D84548" w:rsidP="00AA72DA">
            <w:pPr>
              <w:widowControl/>
              <w:tabs>
                <w:tab w:val="center" w:pos="4680"/>
              </w:tabs>
              <w:suppressAutoHyphens/>
              <w:ind w:left="432"/>
              <w:rPr>
                <w:snapToGrid/>
                <w:spacing w:val="-2"/>
              </w:rPr>
            </w:pPr>
            <w:r w:rsidRPr="001C0A12">
              <w:rPr>
                <w:szCs w:val="22"/>
              </w:rPr>
              <w:t xml:space="preserve">FRN:  </w:t>
            </w:r>
            <w:r w:rsidRPr="00BC176D">
              <w:rPr>
                <w:szCs w:val="22"/>
              </w:rPr>
              <w:t>0016346991</w:t>
            </w:r>
            <w:r w:rsidRPr="00EE44DB">
              <w:rPr>
                <w:spacing w:val="-2"/>
                <w:szCs w:val="22"/>
              </w:rPr>
              <w:t xml:space="preserve">  </w:t>
            </w:r>
          </w:p>
        </w:tc>
      </w:tr>
    </w:tbl>
    <w:p w:rsidR="002A0498" w:rsidRPr="00D84548" w:rsidP="002A0498">
      <w:pPr>
        <w:widowControl/>
        <w:jc w:val="center"/>
        <w:outlineLvl w:val="0"/>
        <w:rPr>
          <w:b/>
          <w:szCs w:val="22"/>
        </w:rPr>
      </w:pPr>
      <w:r w:rsidRPr="00D84548">
        <w:rPr>
          <w:b/>
          <w:szCs w:val="22"/>
        </w:rPr>
        <w:t>ORDER</w:t>
      </w:r>
    </w:p>
    <w:p w:rsidR="002A0498" w:rsidRPr="00D84548" w:rsidP="002A0498">
      <w:pPr>
        <w:widowControl/>
        <w:tabs>
          <w:tab w:val="left" w:pos="-720"/>
        </w:tabs>
        <w:suppressAutoHyphens/>
        <w:spacing w:line="227" w:lineRule="auto"/>
        <w:rPr>
          <w:spacing w:val="-2"/>
        </w:rPr>
      </w:pPr>
    </w:p>
    <w:p w:rsidR="002A0498" w:rsidRPr="00D84548" w:rsidP="002A0498">
      <w:pPr>
        <w:widowControl/>
        <w:tabs>
          <w:tab w:val="left" w:pos="720"/>
          <w:tab w:val="right" w:pos="9360"/>
        </w:tabs>
        <w:suppressAutoHyphens/>
        <w:spacing w:line="227" w:lineRule="auto"/>
        <w:rPr>
          <w:spacing w:val="-2"/>
        </w:rPr>
      </w:pPr>
      <w:r w:rsidRPr="00D84548">
        <w:rPr>
          <w:b/>
          <w:spacing w:val="-2"/>
        </w:rPr>
        <w:t>Adopted</w:t>
      </w:r>
      <w:r>
        <w:rPr>
          <w:b/>
          <w:spacing w:val="-2"/>
        </w:rPr>
        <w:t xml:space="preserve">: </w:t>
      </w:r>
      <w:r w:rsidRPr="009934FA">
        <w:rPr>
          <w:b/>
          <w:spacing w:val="-2"/>
        </w:rPr>
        <w:t xml:space="preserve">January </w:t>
      </w:r>
      <w:r>
        <w:rPr>
          <w:b/>
          <w:spacing w:val="-2"/>
        </w:rPr>
        <w:t>22, 2020</w:t>
      </w:r>
      <w:r w:rsidRPr="00D84548">
        <w:rPr>
          <w:b/>
          <w:spacing w:val="-2"/>
        </w:rPr>
        <w:tab/>
        <w:t xml:space="preserve">Released:  </w:t>
      </w:r>
      <w:r w:rsidRPr="009934FA">
        <w:rPr>
          <w:b/>
          <w:spacing w:val="-2"/>
        </w:rPr>
        <w:t xml:space="preserve">January </w:t>
      </w:r>
      <w:r>
        <w:rPr>
          <w:b/>
          <w:spacing w:val="-2"/>
        </w:rPr>
        <w:t>22, 2020</w:t>
      </w:r>
    </w:p>
    <w:p w:rsidR="002A0498" w:rsidRPr="00D84548" w:rsidP="002A0498">
      <w:pPr>
        <w:widowControl/>
      </w:pPr>
    </w:p>
    <w:p w:rsidR="002A0498" w:rsidRPr="00D84548" w:rsidP="002A0498">
      <w:pPr>
        <w:widowControl/>
        <w:rPr>
          <w:spacing w:val="-2"/>
        </w:rPr>
      </w:pPr>
      <w:r w:rsidRPr="00D84548">
        <w:rPr>
          <w:spacing w:val="-2"/>
          <w:szCs w:val="22"/>
        </w:rPr>
        <w:t xml:space="preserve">By the </w:t>
      </w:r>
      <w:r>
        <w:rPr>
          <w:spacing w:val="-2"/>
          <w:szCs w:val="22"/>
        </w:rPr>
        <w:t xml:space="preserve">Deputy </w:t>
      </w:r>
      <w:r w:rsidRPr="00D84548">
        <w:rPr>
          <w:spacing w:val="-2"/>
          <w:szCs w:val="22"/>
        </w:rPr>
        <w:t>Chief, Enforcement Bureau:</w:t>
      </w:r>
    </w:p>
    <w:p w:rsidR="002A0498" w:rsidRPr="00D84548" w:rsidP="002A0498">
      <w:pPr>
        <w:widowControl/>
      </w:pPr>
    </w:p>
    <w:p w:rsidR="002A0498" w:rsidRPr="00854159" w:rsidP="002A0498">
      <w:pPr>
        <w:widowControl/>
        <w:numPr>
          <w:ilvl w:val="0"/>
          <w:numId w:val="35"/>
        </w:numPr>
        <w:tabs>
          <w:tab w:val="center" w:pos="1440"/>
        </w:tabs>
        <w:suppressAutoHyphens/>
        <w:spacing w:after="120"/>
        <w:ind w:left="0" w:firstLine="720"/>
      </w:pPr>
      <w:r>
        <w:t xml:space="preserve">The Commission takes seriously its role in preventing unauthorized operation in the </w:t>
      </w:r>
      <w:r w:rsidRPr="00EC4FA4">
        <w:rPr>
          <w:szCs w:val="22"/>
        </w:rPr>
        <w:t xml:space="preserve">3650-3700 </w:t>
      </w:r>
      <w:r>
        <w:t>MHz band.  The registration requirement for base stations operating on this band ensures that licensees can operate without interference.</w:t>
      </w:r>
      <w:r w:rsidRPr="00E8490D">
        <w:t xml:space="preserve"> </w:t>
      </w:r>
      <w:r>
        <w:t xml:space="preserve"> </w:t>
      </w:r>
      <w:r w:rsidRPr="00EC4FA4">
        <w:rPr>
          <w:szCs w:val="22"/>
        </w:rPr>
        <w:t xml:space="preserve">The Enforcement Bureau (Bureau) of the Federal Communications Commission has therefore </w:t>
      </w:r>
      <w:r w:rsidRPr="00EC4FA4">
        <w:rPr>
          <w:szCs w:val="22"/>
        </w:rPr>
        <w:t>entered into</w:t>
      </w:r>
      <w:r w:rsidRPr="00EC4FA4">
        <w:rPr>
          <w:szCs w:val="22"/>
        </w:rPr>
        <w:t xml:space="preserve"> a Consent Decree to resolve its investigation into whether </w:t>
      </w:r>
      <w:r w:rsidRPr="00567570">
        <w:rPr>
          <w:szCs w:val="22"/>
        </w:rPr>
        <w:t>Brevard Wireless, Inc. dba Florida High Speed Int</w:t>
      </w:r>
      <w:r w:rsidRPr="00A547AC">
        <w:rPr>
          <w:szCs w:val="22"/>
        </w:rPr>
        <w:t xml:space="preserve">ernet (Brevard), operated unregistered base stations without authorization in the 3650-3700 </w:t>
      </w:r>
      <w:r>
        <w:t>MHz</w:t>
      </w:r>
      <w:r w:rsidRPr="00EC4FA4">
        <w:rPr>
          <w:szCs w:val="22"/>
        </w:rPr>
        <w:t xml:space="preserve"> band.  Because this band operates on a shared basis, knowledge of the location of the emitters is essential for frequency coordination.  Unregister</w:t>
      </w:r>
      <w:r w:rsidRPr="00567570">
        <w:rPr>
          <w:szCs w:val="22"/>
        </w:rPr>
        <w:t xml:space="preserve">ed stations can undermine successful coordination and cause harmful interference to other licensed stations.  To settle this matter, </w:t>
      </w:r>
      <w:r w:rsidRPr="00A547AC">
        <w:rPr>
          <w:szCs w:val="22"/>
        </w:rPr>
        <w:t xml:space="preserve">Brevard admits that it operated unregistered base stations without authorization, will implement a compliance plan, and will pay a $16,000 civil penalty.  </w:t>
      </w:r>
      <w:r w:rsidRPr="00854159">
        <w:t>After reviewing the terms of the Consent Decree and evaluating the facts before us, we find that the public interest would be served by adopting the Consent Decree</w:t>
      </w:r>
      <w:r>
        <w:t xml:space="preserve"> and </w:t>
      </w:r>
      <w:r w:rsidRPr="00854159">
        <w:t>terminating the referenced investigation</w:t>
      </w:r>
      <w:r>
        <w:t xml:space="preserve"> </w:t>
      </w:r>
      <w:r w:rsidRPr="00854159">
        <w:t xml:space="preserve">regarding </w:t>
      </w:r>
      <w:r>
        <w:t>Brevard</w:t>
      </w:r>
      <w:r w:rsidRPr="00854159">
        <w:t>’s compliance with section 301 of the Communications Act of 1934, as amended (Act)</w:t>
      </w:r>
      <w:r>
        <w:t>,</w:t>
      </w:r>
      <w:r>
        <w:rPr>
          <w:vertAlign w:val="superscript"/>
        </w:rPr>
        <w:footnoteReference w:id="3"/>
      </w:r>
      <w:r w:rsidRPr="00854159">
        <w:t xml:space="preserve"> and sections </w:t>
      </w:r>
      <w:r>
        <w:t xml:space="preserve">1.903(a) and 90.1307(a) </w:t>
      </w:r>
      <w:r w:rsidRPr="00854159">
        <w:t>of the Commission’s rules.</w:t>
      </w:r>
      <w:r>
        <w:rPr>
          <w:vertAlign w:val="superscript"/>
        </w:rPr>
        <w:footnoteReference w:id="4"/>
      </w:r>
    </w:p>
    <w:p w:rsidR="002A0498" w:rsidRPr="003A3679" w:rsidP="002A0498">
      <w:pPr>
        <w:pStyle w:val="ListParagraph"/>
        <w:numPr>
          <w:ilvl w:val="0"/>
          <w:numId w:val="38"/>
        </w:numPr>
        <w:tabs>
          <w:tab w:val="clear" w:pos="1080"/>
          <w:tab w:val="left" w:pos="1440"/>
        </w:tabs>
        <w:spacing w:after="120"/>
        <w:rPr>
          <w:snapToGrid w:val="0"/>
          <w:vanish/>
          <w:kern w:val="28"/>
          <w:sz w:val="22"/>
          <w:szCs w:val="22"/>
        </w:rPr>
      </w:pPr>
    </w:p>
    <w:p w:rsidR="002A0498" w:rsidRPr="00D84548" w:rsidP="002A0498">
      <w:pPr>
        <w:pStyle w:val="ParaNum"/>
        <w:widowControl/>
        <w:numPr>
          <w:ilvl w:val="0"/>
          <w:numId w:val="38"/>
        </w:numPr>
        <w:tabs>
          <w:tab w:val="clear" w:pos="1080"/>
          <w:tab w:val="left" w:pos="1440"/>
        </w:tabs>
        <w:rPr>
          <w:szCs w:val="22"/>
        </w:rPr>
      </w:pPr>
      <w:r>
        <w:rPr>
          <w:szCs w:val="22"/>
        </w:rPr>
        <w:t>In the absence of material new evidence relating to this matter, we do not set for hearing the question of Brevard’s basic qualifications to hold or obtain any Commission license or authorization.</w:t>
      </w:r>
      <w:r>
        <w:rPr>
          <w:rStyle w:val="FootnoteReference"/>
          <w:szCs w:val="22"/>
        </w:rPr>
        <w:footnoteReference w:id="5"/>
      </w:r>
    </w:p>
    <w:p w:rsidR="002A0498" w:rsidRPr="00D84548" w:rsidP="002A0498">
      <w:pPr>
        <w:pStyle w:val="ParaNum"/>
        <w:widowControl/>
        <w:numPr>
          <w:ilvl w:val="0"/>
          <w:numId w:val="38"/>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w:t>
      </w:r>
      <w:r>
        <w:rPr>
          <w:szCs w:val="22"/>
        </w:rPr>
        <w:t>s</w:t>
      </w:r>
      <w:r w:rsidRPr="00D84548">
        <w:rPr>
          <w:szCs w:val="22"/>
        </w:rPr>
        <w:t>ection 4(</w:t>
      </w:r>
      <w:r w:rsidRPr="00D84548">
        <w:rPr>
          <w:szCs w:val="22"/>
        </w:rPr>
        <w:t>i</w:t>
      </w:r>
      <w:r w:rsidRPr="00D84548">
        <w:rPr>
          <w:szCs w:val="22"/>
        </w:rPr>
        <w:t>) of the Act</w:t>
      </w:r>
      <w:r>
        <w:rPr>
          <w:rStyle w:val="FootnoteReference"/>
          <w:szCs w:val="22"/>
        </w:rPr>
        <w:footnoteReference w:id="6"/>
      </w:r>
      <w:r w:rsidRPr="00D84548">
        <w:rPr>
          <w:szCs w:val="22"/>
        </w:rPr>
        <w:t xml:space="preserve"> and the authority delegated by </w:t>
      </w:r>
      <w:r>
        <w:rPr>
          <w:szCs w:val="22"/>
        </w:rPr>
        <w:t>s</w:t>
      </w:r>
      <w:r w:rsidRPr="00D84548">
        <w:rPr>
          <w:szCs w:val="22"/>
        </w:rPr>
        <w:t xml:space="preserve">ections 0.111 and 0.311 of the </w:t>
      </w:r>
      <w:r>
        <w:rPr>
          <w:szCs w:val="22"/>
        </w:rPr>
        <w:t>Commission’s r</w:t>
      </w:r>
      <w:r w:rsidRPr="00D84548">
        <w:rPr>
          <w:szCs w:val="22"/>
        </w:rPr>
        <w:t>ules,</w:t>
      </w:r>
      <w:r>
        <w:rPr>
          <w:rStyle w:val="FootnoteReference"/>
          <w:szCs w:val="22"/>
        </w:rPr>
        <w:footnoteReference w:id="7"/>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2A0498" w:rsidRPr="00D84548" w:rsidP="002A0498">
      <w:pPr>
        <w:pStyle w:val="ParaNum"/>
        <w:widowControl/>
        <w:numPr>
          <w:ilvl w:val="0"/>
          <w:numId w:val="38"/>
        </w:numPr>
        <w:tabs>
          <w:tab w:val="clear" w:pos="1080"/>
          <w:tab w:val="left" w:pos="1440"/>
        </w:tabs>
        <w:rPr>
          <w:b/>
        </w:rPr>
      </w:pPr>
      <w:r w:rsidRPr="00D84548">
        <w:rPr>
          <w:b/>
        </w:rPr>
        <w:t>IT IS FURTHER ORDERED</w:t>
      </w:r>
      <w:r w:rsidRPr="00D84548">
        <w:t xml:space="preserve"> that the above-captioned matter </w:t>
      </w:r>
      <w:r w:rsidRPr="00D84548">
        <w:rPr>
          <w:b/>
        </w:rPr>
        <w:t xml:space="preserve">IS TERMINATED </w:t>
      </w:r>
      <w:r>
        <w:t>in accordance with the terms of the attached Consent Decree</w:t>
      </w:r>
      <w:r w:rsidRPr="00D84548">
        <w:t>.</w:t>
      </w:r>
    </w:p>
    <w:p w:rsidR="002A0498" w:rsidRPr="00C433F9" w:rsidP="002A0498">
      <w:pPr>
        <w:pStyle w:val="ParaNum"/>
        <w:widowControl/>
        <w:numPr>
          <w:ilvl w:val="0"/>
          <w:numId w:val="38"/>
        </w:numPr>
        <w:tabs>
          <w:tab w:val="clear" w:pos="1080"/>
          <w:tab w:val="left" w:pos="1440"/>
        </w:tabs>
        <w:rPr>
          <w:b/>
        </w:rPr>
      </w:pPr>
      <w:r w:rsidRPr="00D84548">
        <w:rPr>
          <w:b/>
        </w:rPr>
        <w:t xml:space="preserve">IT IS FURTHER ORDERED </w:t>
      </w:r>
      <w:r w:rsidRPr="00D84548">
        <w:t xml:space="preserve">that any third-party complaints and allegations against </w:t>
      </w:r>
      <w:r>
        <w:t>Brevard</w:t>
      </w:r>
      <w:r w:rsidRPr="00D84548">
        <w:t xml:space="preserve"> related to the above-captioned investigation that are pending before the Bureau as of the date of this Consent Decree </w:t>
      </w:r>
      <w:r w:rsidRPr="00D84548">
        <w:rPr>
          <w:b/>
        </w:rPr>
        <w:t>ARE DISMISSED</w:t>
      </w:r>
      <w:r>
        <w:t>.</w:t>
      </w:r>
    </w:p>
    <w:p w:rsidR="002A0498" w:rsidRPr="00B65EC7" w:rsidP="002A0498">
      <w:pPr>
        <w:pStyle w:val="ParaNum"/>
        <w:widowControl/>
        <w:numPr>
          <w:ilvl w:val="0"/>
          <w:numId w:val="38"/>
        </w:numPr>
        <w:tabs>
          <w:tab w:val="clear" w:pos="1080"/>
          <w:tab w:val="left" w:pos="1440"/>
        </w:tabs>
        <w:rPr>
          <w:color w:val="000000"/>
          <w:szCs w:val="22"/>
        </w:rPr>
      </w:pPr>
      <w:r w:rsidRPr="00C433F9">
        <w:rPr>
          <w:b/>
        </w:rPr>
        <w:t>IT IS FURTHER ORDERED</w:t>
      </w:r>
      <w:r w:rsidRPr="00D84548">
        <w:t xml:space="preserve"> that a copy of this Order and Consent Decree </w:t>
      </w:r>
      <w:r w:rsidRPr="002C1F32">
        <w:rPr>
          <w:color w:val="000000"/>
          <w:szCs w:val="22"/>
        </w:rPr>
        <w:t xml:space="preserve">shall be sent by first class mail and certified mail, return receipt requested, to </w:t>
      </w:r>
      <w:r>
        <w:t xml:space="preserve">Scott Carullo, President, </w:t>
      </w:r>
      <w:r>
        <w:rPr>
          <w:color w:val="000000"/>
          <w:szCs w:val="22"/>
        </w:rPr>
        <w:t>Brevard Wireless, Inc.,</w:t>
      </w:r>
      <w:r w:rsidRPr="00B65EC7">
        <w:t xml:space="preserve"> </w:t>
      </w:r>
      <w:r w:rsidRPr="00B65EC7">
        <w:rPr>
          <w:color w:val="000000"/>
          <w:szCs w:val="22"/>
        </w:rPr>
        <w:t xml:space="preserve">1311 </w:t>
      </w:r>
      <w:r>
        <w:rPr>
          <w:color w:val="000000"/>
          <w:szCs w:val="22"/>
        </w:rPr>
        <w:t xml:space="preserve">Bedford Drive </w:t>
      </w:r>
      <w:r w:rsidRPr="00B65EC7">
        <w:rPr>
          <w:color w:val="000000"/>
          <w:szCs w:val="22"/>
        </w:rPr>
        <w:t>M</w:t>
      </w:r>
      <w:r>
        <w:rPr>
          <w:color w:val="000000"/>
          <w:szCs w:val="22"/>
        </w:rPr>
        <w:t>elbourne</w:t>
      </w:r>
      <w:r w:rsidRPr="00B65EC7">
        <w:rPr>
          <w:color w:val="000000"/>
          <w:szCs w:val="22"/>
        </w:rPr>
        <w:t>, F</w:t>
      </w:r>
      <w:r>
        <w:rPr>
          <w:color w:val="000000"/>
          <w:szCs w:val="22"/>
        </w:rPr>
        <w:t>lorida 32940.</w:t>
      </w:r>
    </w:p>
    <w:p w:rsidR="002A0498" w:rsidP="002A0498">
      <w:pPr>
        <w:pStyle w:val="ParaNum"/>
        <w:widowControl/>
        <w:numPr>
          <w:ilvl w:val="0"/>
          <w:numId w:val="0"/>
        </w:numPr>
        <w:tabs>
          <w:tab w:val="left" w:pos="1440"/>
        </w:tabs>
        <w:spacing w:after="240"/>
        <w:ind w:left="720"/>
        <w:rPr>
          <w:b/>
        </w:rPr>
      </w:pPr>
    </w:p>
    <w:p w:rsidR="002A0498" w:rsidRPr="00EF505E" w:rsidP="002A0498">
      <w:pPr>
        <w:widowControl/>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2A0498" w:rsidRPr="00EF505E" w:rsidP="002A0498">
      <w:pPr>
        <w:widowControl/>
        <w:rPr>
          <w:szCs w:val="22"/>
          <w:lang w:val="fr-FR"/>
        </w:rPr>
      </w:pPr>
    </w:p>
    <w:p w:rsidR="002A0498" w:rsidRPr="00EF505E" w:rsidP="002A0498">
      <w:pPr>
        <w:widowControl/>
        <w:rPr>
          <w:szCs w:val="22"/>
          <w:lang w:val="fr-FR"/>
        </w:rPr>
      </w:pPr>
    </w:p>
    <w:p w:rsidR="002A0498" w:rsidRPr="00EF505E" w:rsidP="002A0498">
      <w:pPr>
        <w:widowControl/>
        <w:rPr>
          <w:szCs w:val="22"/>
          <w:lang w:val="fr-FR"/>
        </w:rPr>
      </w:pPr>
    </w:p>
    <w:p w:rsidR="002A0498" w:rsidRPr="00EF505E" w:rsidP="002A0498">
      <w:pPr>
        <w:widowControl/>
        <w:outlineLvl w:val="0"/>
        <w:rPr>
          <w:szCs w:val="22"/>
          <w:lang w:val="fr-FR"/>
        </w:rPr>
      </w:pPr>
    </w:p>
    <w:p w:rsidR="002A0498" w:rsidP="002A0498">
      <w:pPr>
        <w:widowControl/>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t>Christopher L. Killion</w:t>
      </w:r>
    </w:p>
    <w:p w:rsidR="002A0498" w:rsidP="002A0498">
      <w:pPr>
        <w:widowControl/>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Deputy</w:t>
      </w:r>
      <w:r>
        <w:rPr>
          <w:szCs w:val="22"/>
          <w:lang w:val="fr-FR"/>
        </w:rPr>
        <w:t xml:space="preserve"> </w:t>
      </w:r>
      <w:r w:rsidRPr="00A15CBD">
        <w:rPr>
          <w:szCs w:val="22"/>
        </w:rPr>
        <w:t>C</w:t>
      </w:r>
      <w:r>
        <w:rPr>
          <w:szCs w:val="22"/>
        </w:rPr>
        <w:t xml:space="preserve">hief </w:t>
      </w:r>
    </w:p>
    <w:p w:rsidR="002A0498" w:rsidRPr="001C0A12" w:rsidP="002A0498">
      <w:pPr>
        <w:widowControl/>
        <w:ind w:left="3600" w:firstLine="720"/>
        <w:outlineLvl w:val="0"/>
        <w:rPr>
          <w:szCs w:val="22"/>
        </w:rPr>
      </w:pPr>
      <w:r>
        <w:rPr>
          <w:szCs w:val="22"/>
        </w:rPr>
        <w:t>Enforcement Bureau</w:t>
      </w:r>
    </w:p>
    <w:p w:rsidR="002A0498" w:rsidP="003F2A57">
      <w:pPr>
        <w:widowControl/>
        <w:jc w:val="center"/>
        <w:rPr>
          <w:b/>
          <w:kern w:val="0"/>
          <w:szCs w:val="22"/>
        </w:rPr>
        <w:sectPr w:rsidSect="00302835">
          <w:headerReference w:type="default" r:id="rId5"/>
          <w:footerReference w:type="default" r:id="rId6"/>
          <w:headerReference w:type="first" r:id="rId7"/>
          <w:footerReference w:type="first" r:id="rId8"/>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pPr>
    </w:p>
    <w:p w:rsidR="005B4F0E" w:rsidRPr="001C0A12" w:rsidP="003F2A57">
      <w:pPr>
        <w:widowControl/>
        <w:jc w:val="center"/>
        <w:rPr>
          <w:b/>
          <w:szCs w:val="22"/>
        </w:rPr>
      </w:pPr>
      <w:r w:rsidRPr="001C0A12">
        <w:rPr>
          <w:b/>
          <w:kern w:val="0"/>
          <w:szCs w:val="22"/>
        </w:rPr>
        <w:t>Before</w:t>
      </w:r>
      <w:r w:rsidRPr="001C0A12">
        <w:rPr>
          <w:b/>
          <w:szCs w:val="22"/>
        </w:rPr>
        <w:t xml:space="preserve"> the</w:t>
      </w:r>
    </w:p>
    <w:p w:rsidR="005B4F0E" w:rsidRPr="001C0A12" w:rsidP="003F2A57">
      <w:pPr>
        <w:pStyle w:val="StyleBoldCentered"/>
        <w:widowControl/>
        <w:rPr>
          <w:rFonts w:ascii="Times New Roman" w:hAnsi="Times New Roman"/>
        </w:rPr>
      </w:pPr>
      <w:r w:rsidRPr="001C0A12">
        <w:rPr>
          <w:rFonts w:ascii="Times New Roman" w:hAnsi="Times New Roman"/>
        </w:rPr>
        <w:t>F</w:t>
      </w:r>
      <w:r w:rsidRPr="001C0A12">
        <w:rPr>
          <w:rFonts w:ascii="Times New Roman" w:hAnsi="Times New Roman"/>
          <w:caps w:val="0"/>
        </w:rPr>
        <w:t>ederal Communications Commission</w:t>
      </w:r>
    </w:p>
    <w:p w:rsidR="005B4F0E" w:rsidRPr="001C0A12" w:rsidP="003F2A57">
      <w:pPr>
        <w:pStyle w:val="StyleBoldCentered"/>
        <w:widowControl/>
        <w:rPr>
          <w:rFonts w:ascii="Times New Roman" w:hAnsi="Times New Roman"/>
        </w:rPr>
      </w:pPr>
      <w:r w:rsidRPr="001C0A12">
        <w:rPr>
          <w:rFonts w:ascii="Times New Roman" w:hAnsi="Times New Roman"/>
          <w:caps w:val="0"/>
        </w:rPr>
        <w:t>Washington, DC 20554</w:t>
      </w:r>
    </w:p>
    <w:p w:rsidR="005B4F0E" w:rsidRPr="001C0A12" w:rsidP="003F2A57">
      <w:pPr>
        <w:widowControl/>
        <w:rPr>
          <w:szCs w:val="22"/>
        </w:rPr>
      </w:pPr>
    </w:p>
    <w:tbl>
      <w:tblPr>
        <w:tblW w:w="9576" w:type="dxa"/>
        <w:tblLayout w:type="fixed"/>
        <w:tblLook w:val="0000"/>
      </w:tblPr>
      <w:tblGrid>
        <w:gridCol w:w="4698"/>
        <w:gridCol w:w="630"/>
        <w:gridCol w:w="4248"/>
      </w:tblGrid>
      <w:tr w:rsidTr="00051558">
        <w:tblPrEx>
          <w:tblW w:w="9576" w:type="dxa"/>
          <w:tblLayout w:type="fixed"/>
          <w:tblLook w:val="0000"/>
        </w:tblPrEx>
        <w:trPr>
          <w:trHeight w:val="2043"/>
        </w:trPr>
        <w:tc>
          <w:tcPr>
            <w:tcW w:w="4698" w:type="dxa"/>
          </w:tcPr>
          <w:p w:rsidR="005B4F0E" w:rsidRPr="001C0A12" w:rsidP="003F2A57">
            <w:pPr>
              <w:widowControl/>
              <w:tabs>
                <w:tab w:val="center" w:pos="4680"/>
              </w:tabs>
              <w:suppressAutoHyphens/>
              <w:rPr>
                <w:spacing w:val="-2"/>
                <w:szCs w:val="22"/>
              </w:rPr>
            </w:pPr>
            <w:r w:rsidRPr="001C0A12">
              <w:rPr>
                <w:spacing w:val="-2"/>
                <w:szCs w:val="22"/>
              </w:rPr>
              <w:t>In the Matter of</w:t>
            </w:r>
          </w:p>
          <w:p w:rsidR="005B4F0E" w:rsidRPr="001C0A12" w:rsidP="003F2A57">
            <w:pPr>
              <w:widowControl/>
              <w:tabs>
                <w:tab w:val="center" w:pos="4680"/>
              </w:tabs>
              <w:suppressAutoHyphens/>
              <w:rPr>
                <w:spacing w:val="-2"/>
                <w:szCs w:val="22"/>
              </w:rPr>
            </w:pPr>
          </w:p>
          <w:p w:rsidR="00510624" w:rsidP="00FE6D97">
            <w:pPr>
              <w:widowControl/>
              <w:tabs>
                <w:tab w:val="center" w:pos="4680"/>
              </w:tabs>
              <w:suppressAutoHyphens/>
              <w:rPr>
                <w:szCs w:val="22"/>
              </w:rPr>
            </w:pPr>
            <w:bookmarkStart w:id="2" w:name="_Hlk17881978"/>
            <w:r>
              <w:rPr>
                <w:szCs w:val="22"/>
              </w:rPr>
              <w:t>Brevard Wireless, Inc.</w:t>
            </w:r>
            <w:r w:rsidRPr="001C0A12" w:rsidR="008B2BEC">
              <w:rPr>
                <w:szCs w:val="22"/>
              </w:rPr>
              <w:t xml:space="preserve"> dba </w:t>
            </w:r>
            <w:bookmarkEnd w:id="2"/>
            <w:r>
              <w:rPr>
                <w:szCs w:val="22"/>
              </w:rPr>
              <w:t>Florida High Speed Internet</w:t>
            </w:r>
          </w:p>
          <w:p w:rsidR="00510624" w:rsidP="00FE6D97">
            <w:pPr>
              <w:widowControl/>
              <w:tabs>
                <w:tab w:val="center" w:pos="4680"/>
              </w:tabs>
              <w:suppressAutoHyphens/>
            </w:pPr>
            <w:r>
              <w:t xml:space="preserve">Licensee of Station WQMJ660 </w:t>
            </w:r>
          </w:p>
          <w:p w:rsidR="00510624" w:rsidRPr="00510624" w:rsidP="00FE6D97">
            <w:pPr>
              <w:widowControl/>
              <w:tabs>
                <w:tab w:val="center" w:pos="4680"/>
              </w:tabs>
              <w:suppressAutoHyphens/>
              <w:rPr>
                <w:szCs w:val="22"/>
              </w:rPr>
            </w:pPr>
          </w:p>
        </w:tc>
        <w:tc>
          <w:tcPr>
            <w:tcW w:w="630" w:type="dxa"/>
          </w:tcPr>
          <w:p w:rsidR="005B4F0E" w:rsidRPr="001C0A12" w:rsidP="003F2A57">
            <w:pPr>
              <w:widowControl/>
              <w:tabs>
                <w:tab w:val="center" w:pos="4680"/>
              </w:tabs>
              <w:suppressAutoHyphens/>
              <w:rPr>
                <w:b/>
                <w:spacing w:val="-2"/>
                <w:szCs w:val="22"/>
              </w:rPr>
            </w:pPr>
            <w:r w:rsidRPr="001C0A12">
              <w:rPr>
                <w:b/>
                <w:spacing w:val="-2"/>
                <w:szCs w:val="22"/>
              </w:rPr>
              <w:t>)</w:t>
            </w:r>
          </w:p>
          <w:p w:rsidR="005B4F0E" w:rsidRPr="001C0A12" w:rsidP="003F2A57">
            <w:pPr>
              <w:widowControl/>
              <w:tabs>
                <w:tab w:val="center" w:pos="4680"/>
              </w:tabs>
              <w:suppressAutoHyphens/>
              <w:rPr>
                <w:b/>
                <w:spacing w:val="-2"/>
                <w:szCs w:val="22"/>
              </w:rPr>
            </w:pPr>
            <w:r w:rsidRPr="001C0A12">
              <w:rPr>
                <w:b/>
                <w:spacing w:val="-2"/>
                <w:szCs w:val="22"/>
              </w:rPr>
              <w:t>)</w:t>
            </w:r>
          </w:p>
          <w:p w:rsidR="005B4F0E" w:rsidRPr="001C0A12" w:rsidP="003F2A57">
            <w:pPr>
              <w:widowControl/>
              <w:tabs>
                <w:tab w:val="center" w:pos="4680"/>
              </w:tabs>
              <w:suppressAutoHyphens/>
              <w:rPr>
                <w:b/>
                <w:spacing w:val="-2"/>
                <w:szCs w:val="22"/>
              </w:rPr>
            </w:pPr>
            <w:r w:rsidRPr="001C0A12">
              <w:rPr>
                <w:b/>
                <w:spacing w:val="-2"/>
                <w:szCs w:val="22"/>
              </w:rPr>
              <w:t>)</w:t>
            </w:r>
          </w:p>
          <w:p w:rsidR="005B4F0E" w:rsidRPr="001C0A12" w:rsidP="003F2A57">
            <w:pPr>
              <w:widowControl/>
              <w:tabs>
                <w:tab w:val="center" w:pos="4680"/>
              </w:tabs>
              <w:suppressAutoHyphens/>
              <w:rPr>
                <w:b/>
                <w:spacing w:val="-2"/>
                <w:szCs w:val="22"/>
              </w:rPr>
            </w:pPr>
            <w:r w:rsidRPr="001C0A12">
              <w:rPr>
                <w:b/>
                <w:spacing w:val="-2"/>
                <w:szCs w:val="22"/>
              </w:rPr>
              <w:t>)</w:t>
            </w:r>
          </w:p>
          <w:p w:rsidR="005B4F0E" w:rsidRPr="001C0A12" w:rsidP="003F2A57">
            <w:pPr>
              <w:widowControl/>
              <w:tabs>
                <w:tab w:val="center" w:pos="4680"/>
              </w:tabs>
              <w:suppressAutoHyphens/>
              <w:rPr>
                <w:b/>
                <w:spacing w:val="-2"/>
                <w:szCs w:val="22"/>
              </w:rPr>
            </w:pPr>
            <w:r w:rsidRPr="001C0A12">
              <w:rPr>
                <w:b/>
                <w:spacing w:val="-2"/>
                <w:szCs w:val="22"/>
              </w:rPr>
              <w:t>)</w:t>
            </w:r>
          </w:p>
          <w:p w:rsidR="00302835" w:rsidRPr="001C0A12" w:rsidP="003F2A57">
            <w:pPr>
              <w:widowControl/>
              <w:tabs>
                <w:tab w:val="center" w:pos="4680"/>
              </w:tabs>
              <w:suppressAutoHyphens/>
              <w:rPr>
                <w:b/>
                <w:spacing w:val="-2"/>
                <w:szCs w:val="22"/>
              </w:rPr>
            </w:pPr>
            <w:r w:rsidRPr="001C0A12">
              <w:rPr>
                <w:b/>
                <w:spacing w:val="-2"/>
                <w:szCs w:val="22"/>
              </w:rPr>
              <w:t>)</w:t>
            </w:r>
          </w:p>
          <w:p w:rsidR="00076C13" w:rsidRPr="001C0A12" w:rsidP="003F2A57">
            <w:pPr>
              <w:widowControl/>
              <w:tabs>
                <w:tab w:val="center" w:pos="4680"/>
              </w:tabs>
              <w:suppressAutoHyphens/>
              <w:rPr>
                <w:b/>
                <w:spacing w:val="-2"/>
                <w:szCs w:val="22"/>
              </w:rPr>
            </w:pPr>
            <w:r w:rsidRPr="001C0A12">
              <w:rPr>
                <w:b/>
                <w:spacing w:val="-2"/>
                <w:szCs w:val="22"/>
              </w:rPr>
              <w:t>)</w:t>
            </w:r>
          </w:p>
          <w:p w:rsidR="00302835" w:rsidRPr="001C0A12" w:rsidP="003F2A57">
            <w:pPr>
              <w:widowControl/>
              <w:tabs>
                <w:tab w:val="center" w:pos="4680"/>
              </w:tabs>
              <w:suppressAutoHyphens/>
              <w:rPr>
                <w:spacing w:val="-2"/>
                <w:szCs w:val="22"/>
              </w:rPr>
            </w:pPr>
          </w:p>
        </w:tc>
        <w:tc>
          <w:tcPr>
            <w:tcW w:w="4248" w:type="dxa"/>
          </w:tcPr>
          <w:p w:rsidR="00843A5F" w:rsidRPr="001C0A12" w:rsidP="003F2A57">
            <w:pPr>
              <w:widowControl/>
              <w:tabs>
                <w:tab w:val="center" w:pos="4680"/>
              </w:tabs>
              <w:suppressAutoHyphens/>
              <w:ind w:left="432"/>
              <w:rPr>
                <w:spacing w:val="-2"/>
                <w:szCs w:val="22"/>
              </w:rPr>
            </w:pPr>
          </w:p>
          <w:p w:rsidR="00843A5F" w:rsidRPr="001C0A12" w:rsidP="003F2A57">
            <w:pPr>
              <w:widowControl/>
              <w:tabs>
                <w:tab w:val="center" w:pos="4680"/>
              </w:tabs>
              <w:suppressAutoHyphens/>
              <w:ind w:left="432"/>
              <w:rPr>
                <w:spacing w:val="-2"/>
                <w:szCs w:val="22"/>
              </w:rPr>
            </w:pPr>
          </w:p>
          <w:p w:rsidR="005B4F0E" w:rsidRPr="001C0A12" w:rsidP="003F2A57">
            <w:pPr>
              <w:widowControl/>
              <w:tabs>
                <w:tab w:val="center" w:pos="4680"/>
              </w:tabs>
              <w:suppressAutoHyphens/>
              <w:ind w:left="432"/>
              <w:rPr>
                <w:spacing w:val="-2"/>
                <w:szCs w:val="22"/>
              </w:rPr>
            </w:pPr>
            <w:r w:rsidRPr="001C0A12">
              <w:rPr>
                <w:spacing w:val="-2"/>
                <w:szCs w:val="22"/>
              </w:rPr>
              <w:t xml:space="preserve">File No.:  </w:t>
            </w:r>
            <w:r w:rsidRPr="006A34C4" w:rsidR="006A34C4">
              <w:rPr>
                <w:szCs w:val="22"/>
              </w:rPr>
              <w:t>EB-FIELDSCR-19-00028404</w:t>
            </w:r>
          </w:p>
          <w:p w:rsidR="00C43E4A" w:rsidRPr="001C0A12" w:rsidP="003F2A57">
            <w:pPr>
              <w:widowControl/>
              <w:ind w:left="432"/>
              <w:rPr>
                <w:spacing w:val="-2"/>
                <w:szCs w:val="22"/>
              </w:rPr>
            </w:pPr>
            <w:r w:rsidRPr="001C0A12">
              <w:rPr>
                <w:spacing w:val="-2"/>
                <w:szCs w:val="22"/>
              </w:rPr>
              <w:t xml:space="preserve">Acct. No.:  </w:t>
            </w:r>
            <w:r w:rsidRPr="00B5323A" w:rsidR="006312C6">
              <w:rPr>
                <w:spacing w:val="-2"/>
                <w:szCs w:val="22"/>
              </w:rPr>
              <w:t>202032020002</w:t>
            </w:r>
          </w:p>
          <w:p w:rsidR="005B4F0E" w:rsidRPr="001C0A12" w:rsidP="003F2A57">
            <w:pPr>
              <w:widowControl/>
              <w:tabs>
                <w:tab w:val="center" w:pos="4680"/>
              </w:tabs>
              <w:suppressAutoHyphens/>
              <w:ind w:left="432"/>
              <w:rPr>
                <w:spacing w:val="-2"/>
                <w:szCs w:val="22"/>
              </w:rPr>
            </w:pPr>
            <w:r w:rsidRPr="001C0A12">
              <w:rPr>
                <w:szCs w:val="22"/>
              </w:rPr>
              <w:t>FRN</w:t>
            </w:r>
            <w:r w:rsidRPr="001C0A12">
              <w:rPr>
                <w:szCs w:val="22"/>
              </w:rPr>
              <w:t xml:space="preserve">:  </w:t>
            </w:r>
            <w:r w:rsidRPr="00BC176D" w:rsidR="00BC176D">
              <w:rPr>
                <w:szCs w:val="22"/>
              </w:rPr>
              <w:t>0016346991</w:t>
            </w:r>
          </w:p>
        </w:tc>
      </w:tr>
    </w:tbl>
    <w:p w:rsidR="00064ADC" w:rsidRPr="001C0A12" w:rsidP="003F2A57">
      <w:pPr>
        <w:pStyle w:val="StyleBoldCentered"/>
        <w:widowControl/>
        <w:rPr>
          <w:rFonts w:ascii="Times New Roman" w:hAnsi="Times New Roman"/>
        </w:rPr>
      </w:pPr>
      <w:r w:rsidRPr="001C0A12">
        <w:rPr>
          <w:rFonts w:ascii="Times New Roman" w:hAnsi="Times New Roman"/>
        </w:rPr>
        <w:t>CONSENT DECREE</w:t>
      </w:r>
    </w:p>
    <w:p w:rsidR="00064ADC" w:rsidRPr="001C0A12" w:rsidP="003F2A57">
      <w:pPr>
        <w:pStyle w:val="StyleBoldCentered"/>
        <w:widowControl/>
        <w:rPr>
          <w:rFonts w:ascii="Times New Roman" w:hAnsi="Times New Roman"/>
        </w:rPr>
      </w:pPr>
    </w:p>
    <w:p w:rsidR="00E207C6" w:rsidRPr="001C0A12" w:rsidP="003F2A57">
      <w:pPr>
        <w:widowControl/>
        <w:numPr>
          <w:ilvl w:val="0"/>
          <w:numId w:val="35"/>
        </w:numPr>
        <w:tabs>
          <w:tab w:val="center" w:pos="1440"/>
        </w:tabs>
        <w:suppressAutoHyphens/>
        <w:spacing w:after="120"/>
        <w:ind w:left="0" w:firstLine="720"/>
        <w:rPr>
          <w:szCs w:val="22"/>
        </w:rPr>
      </w:pPr>
      <w:r>
        <w:t xml:space="preserve">The Commission takes seriously its role in </w:t>
      </w:r>
      <w:r w:rsidR="001550E7">
        <w:t xml:space="preserve">preventing unauthorized operation </w:t>
      </w:r>
      <w:r w:rsidR="00410169">
        <w:t xml:space="preserve">in the </w:t>
      </w:r>
      <w:r w:rsidRPr="001C0A12" w:rsidR="00410169">
        <w:rPr>
          <w:szCs w:val="22"/>
        </w:rPr>
        <w:t xml:space="preserve">3650-3700 </w:t>
      </w:r>
      <w:r w:rsidR="00410169">
        <w:t>MHz band</w:t>
      </w:r>
      <w:r>
        <w:t xml:space="preserve">. </w:t>
      </w:r>
      <w:r w:rsidR="001550E7">
        <w:t xml:space="preserve"> The </w:t>
      </w:r>
      <w:r w:rsidR="00410169">
        <w:t>r</w:t>
      </w:r>
      <w:r>
        <w:t>egistration requirement for base stations</w:t>
      </w:r>
      <w:r w:rsidR="00410169">
        <w:t xml:space="preserve"> operating on this band</w:t>
      </w:r>
      <w:r>
        <w:t xml:space="preserve"> ensures that</w:t>
      </w:r>
      <w:r w:rsidR="00410169">
        <w:t xml:space="preserve"> </w:t>
      </w:r>
      <w:r>
        <w:t>licensees can operate without interference.</w:t>
      </w:r>
      <w:r w:rsidRPr="00E8490D">
        <w:t xml:space="preserve"> </w:t>
      </w:r>
      <w:r w:rsidR="001550E7">
        <w:t xml:space="preserve"> </w:t>
      </w:r>
      <w:r w:rsidRPr="00E8490D" w:rsidR="00BD08D2">
        <w:t>The Enforcement Bureau of the Federal Communications Commission and</w:t>
      </w:r>
      <w:r w:rsidRPr="00E8490D" w:rsidR="00302835">
        <w:t xml:space="preserve"> </w:t>
      </w:r>
      <w:r w:rsidR="00FE6D97">
        <w:rPr>
          <w:szCs w:val="22"/>
        </w:rPr>
        <w:t>Brevard Wireless, Inc.</w:t>
      </w:r>
      <w:r w:rsidRPr="001C0A12" w:rsidR="00FE6D97">
        <w:rPr>
          <w:szCs w:val="22"/>
        </w:rPr>
        <w:t xml:space="preserve"> dba </w:t>
      </w:r>
      <w:r w:rsidR="00FE6D97">
        <w:rPr>
          <w:szCs w:val="22"/>
        </w:rPr>
        <w:t>Florida High Speed Internet</w:t>
      </w:r>
      <w:r w:rsidRPr="00E8490D" w:rsidR="008B2BEC">
        <w:t xml:space="preserve">, </w:t>
      </w:r>
      <w:r w:rsidRPr="00E8490D" w:rsidR="00BD08D2">
        <w:t>by their authorized representatives, hereby enter into this Consent Decree for the purpose of terminating</w:t>
      </w:r>
      <w:r w:rsidRPr="001C0A12" w:rsidR="00BD08D2">
        <w:rPr>
          <w:szCs w:val="22"/>
        </w:rPr>
        <w:t xml:space="preserve"> the </w:t>
      </w:r>
      <w:r w:rsidRPr="001C0A12" w:rsidR="00FD0F9C">
        <w:rPr>
          <w:szCs w:val="22"/>
        </w:rPr>
        <w:t xml:space="preserve">Enforcement </w:t>
      </w:r>
      <w:r w:rsidRPr="001C0A12" w:rsidR="00B709FD">
        <w:rPr>
          <w:szCs w:val="22"/>
        </w:rPr>
        <w:t xml:space="preserve">Bureau’s </w:t>
      </w:r>
      <w:r w:rsidRPr="001C0A12" w:rsidR="00D65117">
        <w:rPr>
          <w:szCs w:val="22"/>
        </w:rPr>
        <w:t>investigation into</w:t>
      </w:r>
      <w:r w:rsidRPr="001C0A12" w:rsidR="00BD08D2">
        <w:rPr>
          <w:szCs w:val="22"/>
        </w:rPr>
        <w:t xml:space="preserve"> </w:t>
      </w:r>
      <w:r w:rsidRPr="001C0A12" w:rsidR="00073450">
        <w:rPr>
          <w:szCs w:val="22"/>
        </w:rPr>
        <w:t>whether</w:t>
      </w:r>
      <w:r w:rsidRPr="001C0A12" w:rsidR="00EF5FE2">
        <w:rPr>
          <w:szCs w:val="22"/>
        </w:rPr>
        <w:t xml:space="preserve"> </w:t>
      </w:r>
      <w:r w:rsidR="00FE6D97">
        <w:rPr>
          <w:szCs w:val="22"/>
        </w:rPr>
        <w:t>Brevard</w:t>
      </w:r>
      <w:r w:rsidRPr="001C0A12" w:rsidR="008B2BEC">
        <w:rPr>
          <w:szCs w:val="22"/>
        </w:rPr>
        <w:t xml:space="preserve"> </w:t>
      </w:r>
      <w:r w:rsidRPr="001C0A12" w:rsidR="00073450">
        <w:rPr>
          <w:szCs w:val="22"/>
        </w:rPr>
        <w:t>violated</w:t>
      </w:r>
      <w:r w:rsidRPr="001C0A12" w:rsidR="00EF5FE2">
        <w:rPr>
          <w:szCs w:val="22"/>
        </w:rPr>
        <w:t xml:space="preserve"> </w:t>
      </w:r>
      <w:r w:rsidRPr="001C0A12" w:rsidR="00A86CD5">
        <w:rPr>
          <w:szCs w:val="22"/>
        </w:rPr>
        <w:t>s</w:t>
      </w:r>
      <w:r w:rsidRPr="001C0A12" w:rsidR="008B2BEC">
        <w:rPr>
          <w:szCs w:val="22"/>
        </w:rPr>
        <w:t xml:space="preserve">ection 301 of the Communications Act of 1934, as amended and </w:t>
      </w:r>
      <w:r w:rsidRPr="001C0A12" w:rsidR="00A86CD5">
        <w:rPr>
          <w:szCs w:val="22"/>
        </w:rPr>
        <w:t>s</w:t>
      </w:r>
      <w:r w:rsidRPr="001C0A12" w:rsidR="008B2BEC">
        <w:rPr>
          <w:szCs w:val="22"/>
        </w:rPr>
        <w:t xml:space="preserve">ections 1.903(a) and 90.1307(a) of the Commission’s rules </w:t>
      </w:r>
      <w:r w:rsidRPr="001C0A12" w:rsidR="00EF5FE2">
        <w:rPr>
          <w:szCs w:val="22"/>
        </w:rPr>
        <w:t xml:space="preserve">in connection with </w:t>
      </w:r>
      <w:r w:rsidRPr="001C0A12">
        <w:rPr>
          <w:szCs w:val="22"/>
        </w:rPr>
        <w:t>the unauthorized operation of</w:t>
      </w:r>
      <w:r w:rsidRPr="001C0A12" w:rsidR="008B2BEC">
        <w:rPr>
          <w:szCs w:val="22"/>
        </w:rPr>
        <w:t xml:space="preserve"> an unregistered station in the 3650-3700 </w:t>
      </w:r>
      <w:r w:rsidR="00410169">
        <w:rPr>
          <w:szCs w:val="22"/>
        </w:rPr>
        <w:t>M</w:t>
      </w:r>
      <w:r w:rsidRPr="001C0A12" w:rsidR="008B2BEC">
        <w:rPr>
          <w:szCs w:val="22"/>
        </w:rPr>
        <w:t>Hz band</w:t>
      </w:r>
      <w:r w:rsidRPr="001C0A12" w:rsidR="00BD08D2">
        <w:rPr>
          <w:szCs w:val="22"/>
        </w:rPr>
        <w:t>.</w:t>
      </w:r>
      <w:r w:rsidRPr="001C0A12" w:rsidR="006A5BB3">
        <w:rPr>
          <w:szCs w:val="22"/>
        </w:rPr>
        <w:t xml:space="preserve">  </w:t>
      </w:r>
      <w:r w:rsidR="000D27F6">
        <w:rPr>
          <w:szCs w:val="22"/>
        </w:rPr>
        <w:t>T</w:t>
      </w:r>
      <w:r w:rsidRPr="001C0A12" w:rsidR="006A5BB3">
        <w:rPr>
          <w:szCs w:val="22"/>
        </w:rPr>
        <w:t>o resolve this matter</w:t>
      </w:r>
      <w:r w:rsidR="00B77BA5">
        <w:rPr>
          <w:szCs w:val="22"/>
        </w:rPr>
        <w:t>,</w:t>
      </w:r>
      <w:r w:rsidRPr="001C0A12" w:rsidR="006A5BB3">
        <w:rPr>
          <w:szCs w:val="22"/>
        </w:rPr>
        <w:t xml:space="preserve"> </w:t>
      </w:r>
      <w:r w:rsidR="00FE6D97">
        <w:rPr>
          <w:szCs w:val="22"/>
        </w:rPr>
        <w:t>Brevard</w:t>
      </w:r>
      <w:r w:rsidRPr="001C0A12">
        <w:rPr>
          <w:szCs w:val="22"/>
        </w:rPr>
        <w:t xml:space="preserve"> </w:t>
      </w:r>
      <w:r w:rsidR="00442D46">
        <w:rPr>
          <w:szCs w:val="22"/>
        </w:rPr>
        <w:t xml:space="preserve">admits </w:t>
      </w:r>
      <w:r w:rsidR="00104FC1">
        <w:rPr>
          <w:szCs w:val="22"/>
        </w:rPr>
        <w:t xml:space="preserve">it violated the 3.6 GHz Base Station Registration and Operation Rules, </w:t>
      </w:r>
      <w:r w:rsidRPr="001C0A12" w:rsidR="006A5BB3">
        <w:rPr>
          <w:szCs w:val="22"/>
        </w:rPr>
        <w:t>agrees t</w:t>
      </w:r>
      <w:r w:rsidRPr="001C0A12">
        <w:rPr>
          <w:szCs w:val="22"/>
        </w:rPr>
        <w:t xml:space="preserve">o implement a compliance plan </w:t>
      </w:r>
      <w:r w:rsidR="00104FC1">
        <w:rPr>
          <w:szCs w:val="22"/>
        </w:rPr>
        <w:t xml:space="preserve">to ensure such violations do not occur in the future, </w:t>
      </w:r>
      <w:r w:rsidRPr="001C0A12">
        <w:rPr>
          <w:szCs w:val="22"/>
        </w:rPr>
        <w:t xml:space="preserve">and </w:t>
      </w:r>
      <w:r w:rsidR="00104FC1">
        <w:rPr>
          <w:szCs w:val="22"/>
        </w:rPr>
        <w:t xml:space="preserve">agrees to </w:t>
      </w:r>
      <w:r w:rsidRPr="001C0A12">
        <w:rPr>
          <w:szCs w:val="22"/>
        </w:rPr>
        <w:t>pay a $16,000 civil penalty.</w:t>
      </w:r>
      <w:r>
        <w:rPr>
          <w:szCs w:val="22"/>
        </w:rPr>
        <w:t xml:space="preserve">  </w:t>
      </w:r>
    </w:p>
    <w:p w:rsidR="00BD08D2" w:rsidRPr="001C0A12" w:rsidP="003F2A57">
      <w:pPr>
        <w:pStyle w:val="Heading1"/>
        <w:widowControl/>
        <w:rPr>
          <w:rFonts w:ascii="Times New Roman" w:hAnsi="Times New Roman"/>
          <w:szCs w:val="22"/>
        </w:rPr>
      </w:pPr>
      <w:r w:rsidRPr="001C0A12">
        <w:rPr>
          <w:rFonts w:ascii="Times New Roman" w:hAnsi="Times New Roman"/>
          <w:szCs w:val="22"/>
        </w:rPr>
        <w:t>DEFINITIONS</w:t>
      </w:r>
    </w:p>
    <w:p w:rsidR="00B62049" w:rsidRPr="00B62049" w:rsidP="003F2A57">
      <w:pPr>
        <w:pStyle w:val="ListParagraph"/>
        <w:numPr>
          <w:ilvl w:val="0"/>
          <w:numId w:val="1"/>
        </w:numPr>
        <w:tabs>
          <w:tab w:val="clear" w:pos="1080"/>
          <w:tab w:val="num" w:pos="1440"/>
        </w:tabs>
        <w:spacing w:after="120"/>
        <w:rPr>
          <w:snapToGrid w:val="0"/>
          <w:vanish/>
          <w:kern w:val="28"/>
          <w:sz w:val="22"/>
          <w:szCs w:val="20"/>
        </w:rPr>
      </w:pPr>
    </w:p>
    <w:p w:rsidR="00BD08D2" w:rsidRPr="001C0A12" w:rsidP="007275C7">
      <w:pPr>
        <w:pStyle w:val="ParaNum"/>
      </w:pPr>
      <w:r w:rsidRPr="001C0A12">
        <w:t>For the purposes of this Consent Decree, the following definitions shall apply:</w:t>
      </w:r>
    </w:p>
    <w:p w:rsidR="009B5079" w:rsidRPr="009B5079" w:rsidP="003F2A57">
      <w:pPr>
        <w:widowControl/>
        <w:numPr>
          <w:ilvl w:val="0"/>
          <w:numId w:val="5"/>
        </w:numPr>
        <w:tabs>
          <w:tab w:val="clear" w:pos="1224"/>
        </w:tabs>
        <w:spacing w:after="120"/>
        <w:ind w:left="1890"/>
        <w:rPr>
          <w:szCs w:val="22"/>
        </w:rPr>
      </w:pPr>
      <w:r w:rsidRPr="001C0A12">
        <w:rPr>
          <w:szCs w:val="22"/>
        </w:rPr>
        <w:t xml:space="preserve">“3.6 GHz Base Station Registration and Operation Rules” means section 301 of the Act, sections 1.903(a) and 90.1307(a) of the Rules and other provisions of the Act, the Rules, and Commission orders related to the licensing, registration and operation of base stations in the 3650-3700 MHz band (3.6 GHz Band). </w:t>
      </w:r>
    </w:p>
    <w:p w:rsidR="00BD08D2" w:rsidRPr="001C0A12" w:rsidP="003F2A57">
      <w:pPr>
        <w:widowControl/>
        <w:numPr>
          <w:ilvl w:val="0"/>
          <w:numId w:val="5"/>
        </w:numPr>
        <w:tabs>
          <w:tab w:val="clear" w:pos="1224"/>
        </w:tabs>
        <w:spacing w:after="120"/>
        <w:ind w:left="1890"/>
        <w:rPr>
          <w:szCs w:val="22"/>
        </w:rPr>
      </w:pPr>
      <w:r w:rsidRPr="001C0A12">
        <w:rPr>
          <w:szCs w:val="22"/>
        </w:rPr>
        <w:t>“Act”</w:t>
      </w:r>
      <w:r w:rsidRPr="001C0A12">
        <w:rPr>
          <w:rStyle w:val="ParanumChar"/>
          <w:szCs w:val="22"/>
        </w:rPr>
        <w:t xml:space="preserve"> </w:t>
      </w:r>
      <w:r w:rsidRPr="001C0A12">
        <w:rPr>
          <w:szCs w:val="22"/>
        </w:rPr>
        <w:t>means the Communications Act of 1934, as amended</w:t>
      </w:r>
      <w:r w:rsidRPr="001C0A12" w:rsidR="00610208">
        <w:rPr>
          <w:szCs w:val="22"/>
        </w:rPr>
        <w:t>.</w:t>
      </w:r>
      <w:r>
        <w:rPr>
          <w:rStyle w:val="FootnoteReference"/>
          <w:sz w:val="22"/>
          <w:szCs w:val="22"/>
        </w:rPr>
        <w:footnoteReference w:id="8"/>
      </w:r>
    </w:p>
    <w:p w:rsidR="00BD08D2" w:rsidP="003F2A57">
      <w:pPr>
        <w:widowControl/>
        <w:numPr>
          <w:ilvl w:val="0"/>
          <w:numId w:val="5"/>
        </w:numPr>
        <w:tabs>
          <w:tab w:val="clear" w:pos="1224"/>
        </w:tabs>
        <w:spacing w:after="120"/>
        <w:ind w:left="1890"/>
        <w:rPr>
          <w:szCs w:val="22"/>
        </w:rPr>
      </w:pPr>
      <w:r w:rsidRPr="001C0A12">
        <w:rPr>
          <w:szCs w:val="22"/>
        </w:rPr>
        <w:t>“Adopting</w:t>
      </w:r>
      <w:r w:rsidRPr="001C0A12" w:rsidR="00246786">
        <w:rPr>
          <w:szCs w:val="22"/>
        </w:rPr>
        <w:t xml:space="preserve"> Order” means an o</w:t>
      </w:r>
      <w:r w:rsidRPr="001C0A12">
        <w:rPr>
          <w:szCs w:val="22"/>
        </w:rPr>
        <w:t>rder of the Bureau adopting the terms of this Consent Decree without change, addition, deletion, or modification.</w:t>
      </w:r>
    </w:p>
    <w:p w:rsidR="00FE6D97" w:rsidRPr="00FE6D97" w:rsidP="00FE6D97">
      <w:pPr>
        <w:widowControl/>
        <w:numPr>
          <w:ilvl w:val="0"/>
          <w:numId w:val="5"/>
        </w:numPr>
        <w:tabs>
          <w:tab w:val="clear" w:pos="1224"/>
        </w:tabs>
        <w:spacing w:after="120"/>
        <w:ind w:left="1890"/>
        <w:rPr>
          <w:szCs w:val="22"/>
        </w:rPr>
      </w:pPr>
      <w:r w:rsidRPr="009265A4">
        <w:rPr>
          <w:szCs w:val="22"/>
        </w:rPr>
        <w:t>“</w:t>
      </w:r>
      <w:r>
        <w:rPr>
          <w:szCs w:val="22"/>
        </w:rPr>
        <w:t>Brevard</w:t>
      </w:r>
      <w:r w:rsidRPr="009265A4">
        <w:rPr>
          <w:szCs w:val="22"/>
        </w:rPr>
        <w:t xml:space="preserve">” or “Company” means </w:t>
      </w:r>
      <w:r>
        <w:rPr>
          <w:szCs w:val="22"/>
        </w:rPr>
        <w:t>Brevard Wireless, Inc.</w:t>
      </w:r>
      <w:r w:rsidRPr="001C0A12">
        <w:rPr>
          <w:szCs w:val="22"/>
        </w:rPr>
        <w:t xml:space="preserve"> </w:t>
      </w:r>
      <w:r w:rsidRPr="009265A4">
        <w:rPr>
          <w:szCs w:val="22"/>
        </w:rPr>
        <w:t>and its affiliates, subsidiaries, predecessors-in-interest, and successors-in-interest.</w:t>
      </w:r>
    </w:p>
    <w:p w:rsidR="007B6F21" w:rsidP="007B6F21">
      <w:pPr>
        <w:widowControl/>
        <w:numPr>
          <w:ilvl w:val="0"/>
          <w:numId w:val="5"/>
        </w:numPr>
        <w:tabs>
          <w:tab w:val="clear" w:pos="1224"/>
        </w:tabs>
        <w:spacing w:after="120"/>
        <w:ind w:left="1890"/>
        <w:rPr>
          <w:szCs w:val="22"/>
        </w:rPr>
      </w:pPr>
      <w:r w:rsidRPr="001C0A12">
        <w:rPr>
          <w:szCs w:val="22"/>
        </w:rPr>
        <w:t>“Bureau” means the Enforcement Bureau of the Federal Communications Commission.</w:t>
      </w:r>
    </w:p>
    <w:p w:rsidR="007B6F21" w:rsidRPr="007B6F21" w:rsidP="007B6F21">
      <w:pPr>
        <w:widowControl/>
        <w:numPr>
          <w:ilvl w:val="0"/>
          <w:numId w:val="5"/>
        </w:numPr>
        <w:tabs>
          <w:tab w:val="clear" w:pos="1224"/>
        </w:tabs>
        <w:spacing w:after="120"/>
        <w:ind w:left="1890"/>
        <w:rPr>
          <w:szCs w:val="22"/>
        </w:rPr>
      </w:pPr>
      <w:r w:rsidRPr="007B6F21">
        <w:rPr>
          <w:szCs w:val="22"/>
        </w:rPr>
        <w:t xml:space="preserve">“CD Acct No.” means account number </w:t>
      </w:r>
      <w:r w:rsidRPr="00B5323A" w:rsidR="00651E49">
        <w:rPr>
          <w:spacing w:val="-2"/>
          <w:szCs w:val="22"/>
        </w:rPr>
        <w:t>202032020002</w:t>
      </w:r>
      <w:r w:rsidRPr="007B6F21">
        <w:rPr>
          <w:szCs w:val="22"/>
        </w:rPr>
        <w:t xml:space="preserve">, associated with payment obligations described in paragraph </w:t>
      </w:r>
      <w:r>
        <w:rPr>
          <w:szCs w:val="22"/>
        </w:rPr>
        <w:t xml:space="preserve">16 </w:t>
      </w:r>
      <w:r w:rsidRPr="007B6F21">
        <w:rPr>
          <w:szCs w:val="22"/>
        </w:rPr>
        <w:t>of this Consent Decree</w:t>
      </w:r>
      <w:r>
        <w:rPr>
          <w:szCs w:val="22"/>
        </w:rPr>
        <w:t>.</w:t>
      </w:r>
    </w:p>
    <w:p w:rsidR="00BD08D2" w:rsidRPr="001C0A12" w:rsidP="003F2A57">
      <w:pPr>
        <w:widowControl/>
        <w:numPr>
          <w:ilvl w:val="0"/>
          <w:numId w:val="5"/>
        </w:numPr>
        <w:tabs>
          <w:tab w:val="clear" w:pos="1224"/>
        </w:tabs>
        <w:spacing w:after="120"/>
        <w:ind w:left="1890"/>
        <w:rPr>
          <w:szCs w:val="22"/>
        </w:rPr>
      </w:pPr>
      <w:r w:rsidRPr="001C0A12">
        <w:rPr>
          <w:szCs w:val="22"/>
        </w:rPr>
        <w:t xml:space="preserve">“Commission” and “FCC” mean the Federal Communications Commission and </w:t>
      </w:r>
      <w:r w:rsidRPr="001C0A12">
        <w:rPr>
          <w:szCs w:val="22"/>
        </w:rPr>
        <w:t>all of</w:t>
      </w:r>
      <w:r w:rsidRPr="001C0A12">
        <w:rPr>
          <w:szCs w:val="22"/>
        </w:rPr>
        <w:t xml:space="preserve"> its bureaus and offices.</w:t>
      </w:r>
    </w:p>
    <w:p w:rsidR="00BD08D2" w:rsidP="003F2A57">
      <w:pPr>
        <w:widowControl/>
        <w:numPr>
          <w:ilvl w:val="0"/>
          <w:numId w:val="5"/>
        </w:numPr>
        <w:tabs>
          <w:tab w:val="clear" w:pos="1224"/>
        </w:tabs>
        <w:spacing w:after="120"/>
        <w:ind w:left="1890"/>
        <w:rPr>
          <w:szCs w:val="22"/>
        </w:rPr>
      </w:pPr>
      <w:r w:rsidRPr="001C0A12">
        <w:rPr>
          <w:szCs w:val="22"/>
        </w:rPr>
        <w:t>“Communications Laws” means collectively, the Act, the Rules, and the published and promulgated orders and decision</w:t>
      </w:r>
      <w:r w:rsidRPr="001C0A12" w:rsidR="00302835">
        <w:rPr>
          <w:szCs w:val="22"/>
        </w:rPr>
        <w:t xml:space="preserve">s of the Commission to which </w:t>
      </w:r>
      <w:r w:rsidR="00FE6D97">
        <w:rPr>
          <w:szCs w:val="22"/>
        </w:rPr>
        <w:t>Brevard</w:t>
      </w:r>
      <w:r w:rsidRPr="001C0A12" w:rsidR="00E207C6">
        <w:rPr>
          <w:szCs w:val="22"/>
        </w:rPr>
        <w:t xml:space="preserve"> </w:t>
      </w:r>
      <w:r w:rsidRPr="001C0A12">
        <w:rPr>
          <w:szCs w:val="22"/>
        </w:rPr>
        <w:t xml:space="preserve">is </w:t>
      </w:r>
      <w:r w:rsidRPr="001C0A12">
        <w:rPr>
          <w:szCs w:val="22"/>
        </w:rPr>
        <w:t>subject by vi</w:t>
      </w:r>
      <w:r w:rsidRPr="001C0A12" w:rsidR="00246786">
        <w:rPr>
          <w:szCs w:val="22"/>
        </w:rPr>
        <w:t>rtue of its business activities</w:t>
      </w:r>
      <w:r w:rsidRPr="001C0A12" w:rsidR="008155A1">
        <w:rPr>
          <w:szCs w:val="22"/>
        </w:rPr>
        <w:t xml:space="preserve">, including but not limited to the </w:t>
      </w:r>
      <w:r w:rsidRPr="001C0A12" w:rsidR="001A738F">
        <w:rPr>
          <w:szCs w:val="22"/>
        </w:rPr>
        <w:t xml:space="preserve">3.6 GHz Base </w:t>
      </w:r>
      <w:r w:rsidR="003C0AF9">
        <w:rPr>
          <w:szCs w:val="22"/>
        </w:rPr>
        <w:t xml:space="preserve">Station </w:t>
      </w:r>
      <w:r w:rsidRPr="001C0A12" w:rsidR="001A738F">
        <w:rPr>
          <w:szCs w:val="22"/>
        </w:rPr>
        <w:t>Registration and Operation</w:t>
      </w:r>
      <w:r w:rsidRPr="001C0A12" w:rsidR="008155A1">
        <w:rPr>
          <w:szCs w:val="22"/>
        </w:rPr>
        <w:t xml:space="preserve"> Rules</w:t>
      </w:r>
      <w:r w:rsidRPr="001C0A12">
        <w:rPr>
          <w:szCs w:val="22"/>
        </w:rPr>
        <w:t>.</w:t>
      </w:r>
    </w:p>
    <w:p w:rsidR="007F1BDB" w:rsidRPr="007F1BDB" w:rsidP="003F2A57">
      <w:pPr>
        <w:widowControl/>
        <w:numPr>
          <w:ilvl w:val="0"/>
          <w:numId w:val="5"/>
        </w:numPr>
        <w:tabs>
          <w:tab w:val="clear" w:pos="1224"/>
        </w:tabs>
        <w:spacing w:after="120"/>
        <w:ind w:left="1890"/>
        <w:rPr>
          <w:szCs w:val="22"/>
        </w:rPr>
      </w:pPr>
      <w:r w:rsidRPr="001C0A12">
        <w:rPr>
          <w:szCs w:val="22"/>
        </w:rPr>
        <w:t>“Complaint” means any third-party complaint alleging violation of the 3.6 GHz Base Station Registration and Operation Rules received by the Commission or Bureau as of the Effective Date.</w:t>
      </w:r>
    </w:p>
    <w:p w:rsidR="00BD08D2" w:rsidRPr="001C0A12" w:rsidP="003F2A57">
      <w:pPr>
        <w:widowControl/>
        <w:numPr>
          <w:ilvl w:val="0"/>
          <w:numId w:val="5"/>
        </w:numPr>
        <w:tabs>
          <w:tab w:val="clear" w:pos="1224"/>
        </w:tabs>
        <w:spacing w:after="120"/>
        <w:ind w:left="1890"/>
        <w:rPr>
          <w:szCs w:val="22"/>
        </w:rPr>
      </w:pPr>
      <w:r w:rsidRPr="001C0A12">
        <w:rPr>
          <w:szCs w:val="22"/>
        </w:rPr>
        <w:t>“Compliance Plan” means the compliance obligations</w:t>
      </w:r>
      <w:r w:rsidRPr="001C0A12" w:rsidR="008155A1">
        <w:rPr>
          <w:szCs w:val="22"/>
        </w:rPr>
        <w:t xml:space="preserve">, </w:t>
      </w:r>
      <w:r w:rsidRPr="001C0A12">
        <w:rPr>
          <w:szCs w:val="22"/>
        </w:rPr>
        <w:t>program</w:t>
      </w:r>
      <w:r w:rsidRPr="001C0A12" w:rsidR="008155A1">
        <w:rPr>
          <w:szCs w:val="22"/>
        </w:rPr>
        <w:t>, and procedures</w:t>
      </w:r>
      <w:r w:rsidRPr="001C0A12" w:rsidR="00BC7821">
        <w:rPr>
          <w:szCs w:val="22"/>
        </w:rPr>
        <w:t xml:space="preserve"> d</w:t>
      </w:r>
      <w:r w:rsidRPr="001C0A12">
        <w:rPr>
          <w:szCs w:val="22"/>
        </w:rPr>
        <w:t>escribed in this Consent Decree at paragraph</w:t>
      </w:r>
      <w:r w:rsidRPr="001C0A12" w:rsidR="00FB39CB">
        <w:rPr>
          <w:szCs w:val="22"/>
        </w:rPr>
        <w:t xml:space="preserve"> </w:t>
      </w:r>
      <w:r w:rsidR="005E72AA">
        <w:rPr>
          <w:szCs w:val="22"/>
        </w:rPr>
        <w:fldChar w:fldCharType="begin"/>
      </w:r>
      <w:r w:rsidR="005E72AA">
        <w:rPr>
          <w:szCs w:val="22"/>
        </w:rPr>
        <w:instrText xml:space="preserve"> REF _Ref357521857 \r \h </w:instrText>
      </w:r>
      <w:r w:rsidR="005E72AA">
        <w:rPr>
          <w:szCs w:val="22"/>
        </w:rPr>
        <w:fldChar w:fldCharType="separate"/>
      </w:r>
      <w:r w:rsidR="00C34B52">
        <w:rPr>
          <w:szCs w:val="22"/>
        </w:rPr>
        <w:t>12</w:t>
      </w:r>
      <w:r w:rsidR="005E72AA">
        <w:rPr>
          <w:szCs w:val="22"/>
        </w:rPr>
        <w:fldChar w:fldCharType="end"/>
      </w:r>
      <w:r w:rsidRPr="001C0A12" w:rsidR="00BD6064">
        <w:rPr>
          <w:szCs w:val="22"/>
        </w:rPr>
        <w:t>.</w:t>
      </w:r>
    </w:p>
    <w:p w:rsidR="00BD08D2" w:rsidRPr="009265A4" w:rsidP="003F2A57">
      <w:pPr>
        <w:widowControl/>
        <w:numPr>
          <w:ilvl w:val="0"/>
          <w:numId w:val="5"/>
        </w:numPr>
        <w:tabs>
          <w:tab w:val="clear" w:pos="1224"/>
        </w:tabs>
        <w:spacing w:after="120"/>
        <w:ind w:left="1890"/>
        <w:rPr>
          <w:szCs w:val="22"/>
        </w:rPr>
      </w:pPr>
      <w:r w:rsidRPr="009265A4">
        <w:rPr>
          <w:szCs w:val="22"/>
        </w:rPr>
        <w:t>“Covered Employees” me</w:t>
      </w:r>
      <w:r w:rsidRPr="009265A4" w:rsidR="00FB39CB">
        <w:rPr>
          <w:szCs w:val="22"/>
        </w:rPr>
        <w:t xml:space="preserve">ans all employees and agents of </w:t>
      </w:r>
      <w:r w:rsidR="00FE6D97">
        <w:rPr>
          <w:szCs w:val="22"/>
        </w:rPr>
        <w:t>Brevard</w:t>
      </w:r>
      <w:r w:rsidRPr="009265A4" w:rsidR="00FB39CB">
        <w:rPr>
          <w:szCs w:val="22"/>
        </w:rPr>
        <w:t xml:space="preserve"> </w:t>
      </w:r>
      <w:r w:rsidRPr="009265A4">
        <w:rPr>
          <w:szCs w:val="22"/>
        </w:rPr>
        <w:t xml:space="preserve">who perform, or supervise, oversee, or manage the performance of, duties that relate to </w:t>
      </w:r>
      <w:r w:rsidR="00FE6D97">
        <w:rPr>
          <w:szCs w:val="22"/>
        </w:rPr>
        <w:t>Brevard</w:t>
      </w:r>
      <w:r w:rsidRPr="009265A4">
        <w:rPr>
          <w:szCs w:val="22"/>
        </w:rPr>
        <w:t xml:space="preserve">’s responsibilities under the Communications Laws, including the </w:t>
      </w:r>
      <w:r w:rsidRPr="009265A4" w:rsidR="001A738F">
        <w:rPr>
          <w:szCs w:val="22"/>
        </w:rPr>
        <w:t xml:space="preserve">3.6 GHz Base Station Registration and Operation </w:t>
      </w:r>
      <w:r w:rsidRPr="009265A4">
        <w:rPr>
          <w:szCs w:val="22"/>
        </w:rPr>
        <w:t>Rules.</w:t>
      </w:r>
    </w:p>
    <w:p w:rsidR="00BD08D2" w:rsidRPr="009265A4" w:rsidP="003F2A57">
      <w:pPr>
        <w:widowControl/>
        <w:numPr>
          <w:ilvl w:val="0"/>
          <w:numId w:val="5"/>
        </w:numPr>
        <w:tabs>
          <w:tab w:val="clear" w:pos="1224"/>
        </w:tabs>
        <w:spacing w:after="120"/>
        <w:ind w:left="1890"/>
        <w:rPr>
          <w:szCs w:val="22"/>
        </w:rPr>
      </w:pPr>
      <w:r w:rsidRPr="009265A4">
        <w:rPr>
          <w:szCs w:val="22"/>
        </w:rPr>
        <w:t>“Effective</w:t>
      </w:r>
      <w:r w:rsidRPr="009265A4" w:rsidR="00CE68FE">
        <w:rPr>
          <w:szCs w:val="22"/>
        </w:rPr>
        <w:t xml:space="preserve"> Date” means the date by</w:t>
      </w:r>
      <w:r w:rsidRPr="009265A4" w:rsidR="00C04651">
        <w:rPr>
          <w:szCs w:val="22"/>
        </w:rPr>
        <w:t xml:space="preserve"> which </w:t>
      </w:r>
      <w:r w:rsidRPr="009265A4" w:rsidR="00CE68FE">
        <w:rPr>
          <w:szCs w:val="22"/>
        </w:rPr>
        <w:t xml:space="preserve">both </w:t>
      </w:r>
      <w:r w:rsidRPr="009265A4" w:rsidR="00C04651">
        <w:rPr>
          <w:szCs w:val="22"/>
        </w:rPr>
        <w:t xml:space="preserve">the Bureau </w:t>
      </w:r>
      <w:r w:rsidRPr="009265A4" w:rsidR="00CE68FE">
        <w:rPr>
          <w:szCs w:val="22"/>
        </w:rPr>
        <w:t xml:space="preserve">and </w:t>
      </w:r>
      <w:r w:rsidR="00FE6D97">
        <w:rPr>
          <w:szCs w:val="22"/>
        </w:rPr>
        <w:t>Brevard</w:t>
      </w:r>
      <w:r w:rsidRPr="009265A4" w:rsidR="00CE68FE">
        <w:rPr>
          <w:szCs w:val="22"/>
        </w:rPr>
        <w:t xml:space="preserve"> have signed the Consent Decree</w:t>
      </w:r>
      <w:r w:rsidR="00975781">
        <w:rPr>
          <w:szCs w:val="22"/>
        </w:rPr>
        <w:t xml:space="preserve"> and the Bureau has released an Adopting Order</w:t>
      </w:r>
      <w:r w:rsidRPr="009265A4" w:rsidR="00C04651">
        <w:rPr>
          <w:szCs w:val="22"/>
        </w:rPr>
        <w:t>.</w:t>
      </w:r>
      <w:r w:rsidRPr="009265A4" w:rsidR="001A738F">
        <w:rPr>
          <w:szCs w:val="22"/>
        </w:rPr>
        <w:t xml:space="preserve"> </w:t>
      </w:r>
    </w:p>
    <w:p w:rsidR="00BD08D2" w:rsidRPr="00FE6D97" w:rsidP="003F2A57">
      <w:pPr>
        <w:widowControl/>
        <w:numPr>
          <w:ilvl w:val="0"/>
          <w:numId w:val="5"/>
        </w:numPr>
        <w:tabs>
          <w:tab w:val="clear" w:pos="1224"/>
        </w:tabs>
        <w:spacing w:after="120"/>
        <w:ind w:left="1890"/>
        <w:rPr>
          <w:szCs w:val="22"/>
        </w:rPr>
      </w:pPr>
      <w:r w:rsidRPr="009265A4">
        <w:rPr>
          <w:szCs w:val="22"/>
        </w:rPr>
        <w:t xml:space="preserve"> </w:t>
      </w:r>
      <w:r w:rsidRPr="009265A4">
        <w:rPr>
          <w:szCs w:val="22"/>
        </w:rPr>
        <w:t>“Investigation” m</w:t>
      </w:r>
      <w:r w:rsidRPr="009265A4" w:rsidR="00073450">
        <w:rPr>
          <w:szCs w:val="22"/>
        </w:rPr>
        <w:t>eans the investigation commenced</w:t>
      </w:r>
      <w:r w:rsidRPr="009265A4">
        <w:rPr>
          <w:szCs w:val="22"/>
        </w:rPr>
        <w:t xml:space="preserve"> by the </w:t>
      </w:r>
      <w:r w:rsidRPr="00FE6D97">
        <w:rPr>
          <w:szCs w:val="22"/>
        </w:rPr>
        <w:t>Bureau in</w:t>
      </w:r>
      <w:r w:rsidRPr="00FE6D97" w:rsidR="00FE6D97">
        <w:t xml:space="preserve"> </w:t>
      </w:r>
      <w:r w:rsidRPr="00FE6D97" w:rsidR="00FE6D97">
        <w:rPr>
          <w:szCs w:val="22"/>
        </w:rPr>
        <w:t>EB</w:t>
      </w:r>
      <w:r w:rsidR="00B713D0">
        <w:rPr>
          <w:szCs w:val="22"/>
        </w:rPr>
        <w:noBreakHyphen/>
      </w:r>
      <w:r w:rsidRPr="00FE6D97" w:rsidR="00FE6D97">
        <w:rPr>
          <w:szCs w:val="22"/>
        </w:rPr>
        <w:t>FIELDSCR-19-00028404</w:t>
      </w:r>
      <w:r w:rsidRPr="00FE6D97">
        <w:rPr>
          <w:szCs w:val="22"/>
        </w:rPr>
        <w:t xml:space="preserve"> regarding </w:t>
      </w:r>
      <w:r w:rsidRPr="00FE6D97" w:rsidR="00073450">
        <w:rPr>
          <w:szCs w:val="22"/>
        </w:rPr>
        <w:t xml:space="preserve">whether </w:t>
      </w:r>
      <w:r w:rsidRPr="00FE6D97" w:rsidR="00FE6D97">
        <w:rPr>
          <w:szCs w:val="22"/>
        </w:rPr>
        <w:t>Brevard</w:t>
      </w:r>
      <w:r w:rsidRPr="00FE6D97" w:rsidR="00CF1B2D">
        <w:rPr>
          <w:szCs w:val="22"/>
        </w:rPr>
        <w:t xml:space="preserve"> </w:t>
      </w:r>
      <w:r w:rsidRPr="00FE6D97" w:rsidR="00073450">
        <w:rPr>
          <w:szCs w:val="22"/>
        </w:rPr>
        <w:t xml:space="preserve">violated </w:t>
      </w:r>
      <w:r w:rsidRPr="00FE6D97">
        <w:rPr>
          <w:szCs w:val="22"/>
        </w:rPr>
        <w:t xml:space="preserve">the </w:t>
      </w:r>
      <w:r w:rsidRPr="00FE6D97" w:rsidR="001A738F">
        <w:rPr>
          <w:szCs w:val="22"/>
        </w:rPr>
        <w:t xml:space="preserve">3.6 GHz Base Station Registration </w:t>
      </w:r>
      <w:r w:rsidRPr="00FE6D97" w:rsidR="00BF67EF">
        <w:rPr>
          <w:szCs w:val="22"/>
        </w:rPr>
        <w:t>and Operation</w:t>
      </w:r>
      <w:r w:rsidRPr="00FE6D97" w:rsidR="001A738F">
        <w:rPr>
          <w:szCs w:val="22"/>
        </w:rPr>
        <w:t xml:space="preserve"> </w:t>
      </w:r>
      <w:r w:rsidRPr="00FE6D97" w:rsidR="00AD6D76">
        <w:rPr>
          <w:szCs w:val="22"/>
        </w:rPr>
        <w:t>Rules</w:t>
      </w:r>
      <w:r w:rsidRPr="00FE6D97">
        <w:rPr>
          <w:szCs w:val="22"/>
        </w:rPr>
        <w:t>.</w:t>
      </w:r>
    </w:p>
    <w:p w:rsidR="00BD08D2" w:rsidRPr="009265A4" w:rsidP="003F2A57">
      <w:pPr>
        <w:widowControl/>
        <w:numPr>
          <w:ilvl w:val="0"/>
          <w:numId w:val="5"/>
        </w:numPr>
        <w:tabs>
          <w:tab w:val="clear" w:pos="1224"/>
        </w:tabs>
        <w:spacing w:after="120"/>
        <w:ind w:left="1890"/>
        <w:rPr>
          <w:szCs w:val="22"/>
        </w:rPr>
      </w:pPr>
      <w:r w:rsidRPr="009265A4">
        <w:rPr>
          <w:szCs w:val="22"/>
        </w:rPr>
        <w:t xml:space="preserve"> </w:t>
      </w:r>
      <w:r w:rsidRPr="009265A4">
        <w:rPr>
          <w:szCs w:val="22"/>
        </w:rPr>
        <w:t>“Operating Procedures” mean</w:t>
      </w:r>
      <w:r w:rsidRPr="009265A4" w:rsidR="003010FA">
        <w:rPr>
          <w:szCs w:val="22"/>
        </w:rPr>
        <w:t>s</w:t>
      </w:r>
      <w:r w:rsidRPr="009265A4" w:rsidR="00683B2D">
        <w:rPr>
          <w:szCs w:val="22"/>
        </w:rPr>
        <w:t xml:space="preserve"> the standard</w:t>
      </w:r>
      <w:r w:rsidRPr="009265A4">
        <w:rPr>
          <w:szCs w:val="22"/>
        </w:rPr>
        <w:t xml:space="preserve"> internal operating procedures and compliance pol</w:t>
      </w:r>
      <w:r w:rsidRPr="009265A4" w:rsidR="00AD6D76">
        <w:rPr>
          <w:szCs w:val="22"/>
        </w:rPr>
        <w:t xml:space="preserve">icies established by </w:t>
      </w:r>
      <w:r w:rsidR="00FE6D97">
        <w:rPr>
          <w:szCs w:val="22"/>
        </w:rPr>
        <w:t>Brevard</w:t>
      </w:r>
      <w:r w:rsidRPr="009265A4" w:rsidR="00BF67EF">
        <w:rPr>
          <w:szCs w:val="22"/>
        </w:rPr>
        <w:t xml:space="preserve"> </w:t>
      </w:r>
      <w:r w:rsidRPr="009265A4">
        <w:rPr>
          <w:szCs w:val="22"/>
        </w:rPr>
        <w:t>to implement the Compliance Plan.</w:t>
      </w:r>
    </w:p>
    <w:p w:rsidR="00BD08D2" w:rsidRPr="009265A4" w:rsidP="003F2A57">
      <w:pPr>
        <w:widowControl/>
        <w:numPr>
          <w:ilvl w:val="0"/>
          <w:numId w:val="5"/>
        </w:numPr>
        <w:tabs>
          <w:tab w:val="clear" w:pos="1224"/>
        </w:tabs>
        <w:spacing w:after="120"/>
        <w:ind w:left="1890"/>
        <w:rPr>
          <w:szCs w:val="22"/>
        </w:rPr>
      </w:pPr>
      <w:r w:rsidRPr="009265A4">
        <w:rPr>
          <w:szCs w:val="22"/>
        </w:rPr>
        <w:t>“Parties” mean</w:t>
      </w:r>
      <w:r w:rsidRPr="009265A4" w:rsidR="003010FA">
        <w:rPr>
          <w:szCs w:val="22"/>
        </w:rPr>
        <w:t>s</w:t>
      </w:r>
      <w:r w:rsidRPr="009265A4">
        <w:rPr>
          <w:szCs w:val="22"/>
        </w:rPr>
        <w:t xml:space="preserve"> </w:t>
      </w:r>
      <w:r w:rsidR="00FE6D97">
        <w:rPr>
          <w:szCs w:val="22"/>
        </w:rPr>
        <w:t>Brevard</w:t>
      </w:r>
      <w:r w:rsidRPr="009265A4" w:rsidR="00AD6D76">
        <w:rPr>
          <w:szCs w:val="22"/>
        </w:rPr>
        <w:t xml:space="preserve"> </w:t>
      </w:r>
      <w:r w:rsidRPr="009265A4">
        <w:rPr>
          <w:szCs w:val="22"/>
        </w:rPr>
        <w:t>and the Bureau, each of which is a “Party.”</w:t>
      </w:r>
    </w:p>
    <w:p w:rsidR="00BD08D2" w:rsidRPr="009265A4" w:rsidP="003F2A57">
      <w:pPr>
        <w:widowControl/>
        <w:numPr>
          <w:ilvl w:val="0"/>
          <w:numId w:val="5"/>
        </w:numPr>
        <w:tabs>
          <w:tab w:val="clear" w:pos="1224"/>
        </w:tabs>
        <w:spacing w:after="120"/>
        <w:ind w:left="1890"/>
        <w:rPr>
          <w:szCs w:val="22"/>
        </w:rPr>
      </w:pPr>
      <w:r w:rsidRPr="009265A4">
        <w:rPr>
          <w:szCs w:val="22"/>
        </w:rPr>
        <w:t>“Rules” mean</w:t>
      </w:r>
      <w:r w:rsidRPr="009265A4" w:rsidR="003010FA">
        <w:rPr>
          <w:szCs w:val="22"/>
        </w:rPr>
        <w:t>s</w:t>
      </w:r>
      <w:r w:rsidRPr="009265A4">
        <w:rPr>
          <w:szCs w:val="22"/>
        </w:rPr>
        <w:t xml:space="preserve"> the Commission’s regulations found in Title 47 of the Code of Federal Regulations.</w:t>
      </w:r>
    </w:p>
    <w:p w:rsidR="00E02214" w:rsidRPr="009265A4" w:rsidP="003F2A57">
      <w:pPr>
        <w:pStyle w:val="Heading1"/>
        <w:widowControl/>
        <w:rPr>
          <w:rFonts w:ascii="Times New Roman" w:hAnsi="Times New Roman"/>
          <w:szCs w:val="22"/>
        </w:rPr>
      </w:pPr>
      <w:r w:rsidRPr="009265A4">
        <w:rPr>
          <w:rFonts w:ascii="Times New Roman" w:hAnsi="Times New Roman"/>
          <w:szCs w:val="22"/>
        </w:rPr>
        <w:t>BACKGROUND</w:t>
      </w:r>
    </w:p>
    <w:p w:rsidR="00040BB5" w:rsidRPr="001C0A12" w:rsidP="003F2A57">
      <w:pPr>
        <w:pStyle w:val="ParaNum"/>
        <w:widowControl/>
        <w:numPr>
          <w:ilvl w:val="0"/>
          <w:numId w:val="36"/>
        </w:numPr>
        <w:tabs>
          <w:tab w:val="clear" w:pos="1080"/>
          <w:tab w:val="num" w:pos="1440"/>
        </w:tabs>
      </w:pPr>
      <w:r w:rsidRPr="009265A4">
        <w:rPr>
          <w:szCs w:val="22"/>
        </w:rPr>
        <w:t xml:space="preserve">Section 301 of the Act states that </w:t>
      </w:r>
      <w:r w:rsidR="00975781">
        <w:rPr>
          <w:szCs w:val="22"/>
        </w:rPr>
        <w:t>“[</w:t>
      </w:r>
      <w:r w:rsidRPr="009265A4">
        <w:rPr>
          <w:szCs w:val="22"/>
        </w:rPr>
        <w:t>n</w:t>
      </w:r>
      <w:r w:rsidR="00975781">
        <w:rPr>
          <w:szCs w:val="22"/>
        </w:rPr>
        <w:t>]</w:t>
      </w:r>
      <w:r w:rsidRPr="009265A4">
        <w:rPr>
          <w:szCs w:val="22"/>
        </w:rPr>
        <w:t>o person shall use or operate any apparatus for the transmission of energy or communications or signals by radio</w:t>
      </w:r>
      <w:r w:rsidR="00975781">
        <w:rPr>
          <w:szCs w:val="22"/>
        </w:rPr>
        <w:t>”</w:t>
      </w:r>
      <w:r w:rsidRPr="009265A4">
        <w:rPr>
          <w:szCs w:val="22"/>
        </w:rPr>
        <w:t xml:space="preserve"> within the United States beyond the terms, conditions, and periods of the license granted by the Commission.</w:t>
      </w:r>
      <w:r>
        <w:rPr>
          <w:rStyle w:val="FootnoteReference"/>
          <w:sz w:val="22"/>
          <w:szCs w:val="22"/>
        </w:rPr>
        <w:footnoteReference w:id="9"/>
      </w:r>
      <w:r w:rsidRPr="009265A4">
        <w:rPr>
          <w:szCs w:val="22"/>
        </w:rPr>
        <w:t xml:space="preserve">  Section 1.903(a) </w:t>
      </w:r>
      <w:r w:rsidR="00975781">
        <w:rPr>
          <w:szCs w:val="22"/>
        </w:rPr>
        <w:t xml:space="preserve">of the Rules </w:t>
      </w:r>
      <w:r w:rsidRPr="009265A4">
        <w:rPr>
          <w:szCs w:val="22"/>
        </w:rPr>
        <w:t>states that “</w:t>
      </w:r>
      <w:r w:rsidR="00975781">
        <w:rPr>
          <w:szCs w:val="22"/>
        </w:rPr>
        <w:t>[s]</w:t>
      </w:r>
      <w:r w:rsidRPr="009265A4">
        <w:rPr>
          <w:szCs w:val="22"/>
        </w:rPr>
        <w:t>tations</w:t>
      </w:r>
      <w:r w:rsidRPr="009265A4">
        <w:rPr>
          <w:szCs w:val="22"/>
        </w:rPr>
        <w:t xml:space="preserve"> in the Wireless Radio Services must be used and operated only in accordance with the rules applicable to their particular service as set forth in this title and with a valid authorization granted by the Commission.</w:t>
      </w:r>
      <w:r w:rsidR="00AB2F5C">
        <w:rPr>
          <w:szCs w:val="22"/>
        </w:rPr>
        <w:t> </w:t>
      </w:r>
      <w:r w:rsidRPr="009265A4" w:rsidR="00AB2F5C">
        <w:rPr>
          <w:spacing w:val="-2"/>
          <w:szCs w:val="22"/>
        </w:rPr>
        <w:t>.</w:t>
      </w:r>
      <w:r w:rsidR="00AB2F5C">
        <w:rPr>
          <w:spacing w:val="-2"/>
          <w:szCs w:val="22"/>
        </w:rPr>
        <w:t> </w:t>
      </w:r>
      <w:r w:rsidRPr="009265A4" w:rsidR="00AB2F5C">
        <w:rPr>
          <w:spacing w:val="-2"/>
          <w:szCs w:val="22"/>
        </w:rPr>
        <w:t>.</w:t>
      </w:r>
      <w:r w:rsidR="00AB2F5C">
        <w:rPr>
          <w:spacing w:val="-2"/>
          <w:szCs w:val="22"/>
        </w:rPr>
        <w:t> </w:t>
      </w:r>
      <w:r w:rsidRPr="009265A4" w:rsidR="00AB2F5C">
        <w:rPr>
          <w:spacing w:val="-2"/>
          <w:szCs w:val="22"/>
        </w:rPr>
        <w:t>.</w:t>
      </w:r>
      <w:r w:rsidR="00081C90">
        <w:rPr>
          <w:spacing w:val="-2"/>
          <w:szCs w:val="22"/>
        </w:rPr>
        <w:t> .</w:t>
      </w:r>
      <w:r w:rsidRPr="009265A4">
        <w:rPr>
          <w:szCs w:val="22"/>
        </w:rPr>
        <w:t>”</w:t>
      </w:r>
      <w:r>
        <w:rPr>
          <w:rStyle w:val="FootnoteReference"/>
          <w:sz w:val="22"/>
          <w:szCs w:val="22"/>
        </w:rPr>
        <w:footnoteReference w:id="10"/>
      </w:r>
      <w:r w:rsidRPr="009265A4">
        <w:rPr>
          <w:szCs w:val="22"/>
        </w:rPr>
        <w:t xml:space="preserve">  </w:t>
      </w:r>
      <w:r w:rsidRPr="009265A4">
        <w:rPr>
          <w:spacing w:val="-2"/>
          <w:szCs w:val="22"/>
        </w:rPr>
        <w:t xml:space="preserve">Section 90.1307 of the </w:t>
      </w:r>
      <w:r w:rsidRPr="009265A4" w:rsidR="00E8570F">
        <w:rPr>
          <w:spacing w:val="-2"/>
          <w:szCs w:val="22"/>
        </w:rPr>
        <w:t>R</w:t>
      </w:r>
      <w:r w:rsidRPr="009265A4">
        <w:rPr>
          <w:spacing w:val="-2"/>
          <w:szCs w:val="22"/>
        </w:rPr>
        <w:t xml:space="preserve">ules states that in the </w:t>
      </w:r>
      <w:r w:rsidRPr="009265A4" w:rsidR="00365CDC">
        <w:rPr>
          <w:spacing w:val="-2"/>
          <w:szCs w:val="22"/>
        </w:rPr>
        <w:t>3.6 GHz Band</w:t>
      </w:r>
      <w:r w:rsidRPr="009265A4">
        <w:rPr>
          <w:spacing w:val="-2"/>
          <w:szCs w:val="22"/>
        </w:rPr>
        <w:t xml:space="preserve"> “[a] licensee cannot operate a fixed or base station before registering it under its license . . . .”</w:t>
      </w:r>
      <w:r>
        <w:rPr>
          <w:rStyle w:val="FootnoteReference"/>
          <w:spacing w:val="-2"/>
          <w:sz w:val="22"/>
          <w:szCs w:val="22"/>
        </w:rPr>
        <w:footnoteReference w:id="11"/>
      </w:r>
      <w:r w:rsidRPr="009265A4">
        <w:rPr>
          <w:spacing w:val="-2"/>
          <w:szCs w:val="22"/>
        </w:rPr>
        <w:t xml:space="preserve">  </w:t>
      </w:r>
      <w:r w:rsidRPr="009265A4">
        <w:rPr>
          <w:szCs w:val="22"/>
        </w:rPr>
        <w:t xml:space="preserve">The Commission previously granted licenses in the </w:t>
      </w:r>
      <w:r w:rsidRPr="009265A4" w:rsidR="00365CDC">
        <w:rPr>
          <w:szCs w:val="22"/>
        </w:rPr>
        <w:t>3.6 GHz Band</w:t>
      </w:r>
      <w:r w:rsidRPr="009265A4">
        <w:rPr>
          <w:szCs w:val="22"/>
        </w:rPr>
        <w:t xml:space="preserve"> on a non-exclusive nationwide basis.</w:t>
      </w:r>
      <w:r>
        <w:rPr>
          <w:rStyle w:val="FootnoteReference"/>
          <w:sz w:val="22"/>
          <w:szCs w:val="22"/>
        </w:rPr>
        <w:footnoteReference w:id="12"/>
      </w:r>
      <w:r w:rsidRPr="009265A4">
        <w:rPr>
          <w:szCs w:val="22"/>
        </w:rPr>
        <w:t xml:space="preserve">  Once an entity obtain</w:t>
      </w:r>
      <w:r w:rsidRPr="009265A4" w:rsidR="00E8570F">
        <w:rPr>
          <w:szCs w:val="22"/>
        </w:rPr>
        <w:t>s</w:t>
      </w:r>
      <w:r w:rsidRPr="009265A4">
        <w:rPr>
          <w:szCs w:val="22"/>
        </w:rPr>
        <w:t xml:space="preserve"> such a license, it is required to register individual fixed and base stations before operation.</w:t>
      </w:r>
      <w:r>
        <w:rPr>
          <w:rStyle w:val="FootnoteReference"/>
          <w:sz w:val="22"/>
          <w:szCs w:val="22"/>
        </w:rPr>
        <w:footnoteReference w:id="13"/>
      </w:r>
      <w:r w:rsidRPr="009265A4">
        <w:rPr>
          <w:szCs w:val="22"/>
        </w:rPr>
        <w:t xml:space="preserve">  A licensee has no authority to operate a fixed or base station in this band before registering it under its license</w:t>
      </w:r>
      <w:r w:rsidRPr="001C0A12">
        <w:t>.</w:t>
      </w:r>
      <w:r>
        <w:rPr>
          <w:rStyle w:val="FootnoteReference"/>
          <w:sz w:val="22"/>
          <w:szCs w:val="22"/>
        </w:rPr>
        <w:footnoteReference w:id="14"/>
      </w:r>
      <w:r w:rsidRPr="001C0A12">
        <w:t xml:space="preserve">  </w:t>
      </w:r>
      <w:bookmarkStart w:id="3" w:name="_Hlk17882104"/>
      <w:r w:rsidRPr="001C0A12">
        <w:t xml:space="preserve">Because </w:t>
      </w:r>
      <w:r w:rsidRPr="001C0A12">
        <w:t xml:space="preserve">this band operates on a shared basis, knowledge of the location of the registered emitters is essential for frequency coordination.  Unregistered stations can undermine successful coordination and cause harmful interference to other licensed stations.  </w:t>
      </w:r>
      <w:bookmarkEnd w:id="3"/>
      <w:r w:rsidRPr="001C0A12">
        <w:t>Accordingly, Commission action in this area against unregistered operators is essential.</w:t>
      </w:r>
    </w:p>
    <w:p w:rsidR="0069407C" w:rsidRPr="001C0A12" w:rsidP="003F2A57">
      <w:pPr>
        <w:pStyle w:val="ParaNum"/>
        <w:widowControl/>
        <w:rPr>
          <w:szCs w:val="22"/>
        </w:rPr>
      </w:pPr>
      <w:r w:rsidRPr="001C0A12">
        <w:rPr>
          <w:szCs w:val="22"/>
        </w:rPr>
        <w:t xml:space="preserve">On February </w:t>
      </w:r>
      <w:r w:rsidR="00E30C67">
        <w:rPr>
          <w:szCs w:val="22"/>
        </w:rPr>
        <w:t>1</w:t>
      </w:r>
      <w:r w:rsidRPr="001C0A12">
        <w:rPr>
          <w:szCs w:val="22"/>
        </w:rPr>
        <w:t>, 201</w:t>
      </w:r>
      <w:r w:rsidR="00E30C67">
        <w:rPr>
          <w:szCs w:val="22"/>
        </w:rPr>
        <w:t>9</w:t>
      </w:r>
      <w:r w:rsidRPr="001C0A12">
        <w:rPr>
          <w:szCs w:val="22"/>
        </w:rPr>
        <w:t xml:space="preserve">, the Commission received a complaint of harmful interference </w:t>
      </w:r>
      <w:r w:rsidR="00BF2291">
        <w:rPr>
          <w:szCs w:val="22"/>
        </w:rPr>
        <w:t>to a licensed Fixed Satellite Service</w:t>
      </w:r>
      <w:r w:rsidR="00587906">
        <w:rPr>
          <w:szCs w:val="22"/>
        </w:rPr>
        <w:t xml:space="preserve"> </w:t>
      </w:r>
      <w:r w:rsidR="00BF2291">
        <w:rPr>
          <w:szCs w:val="22"/>
        </w:rPr>
        <w:t xml:space="preserve">Earth Station </w:t>
      </w:r>
      <w:r w:rsidR="002163B7">
        <w:rPr>
          <w:szCs w:val="22"/>
        </w:rPr>
        <w:t>near</w:t>
      </w:r>
      <w:r w:rsidR="00BF2291">
        <w:rPr>
          <w:szCs w:val="22"/>
        </w:rPr>
        <w:t xml:space="preserve"> Jacksonville, Florida, affecting </w:t>
      </w:r>
      <w:r w:rsidR="00C93E5B">
        <w:rPr>
          <w:szCs w:val="22"/>
        </w:rPr>
        <w:t xml:space="preserve">the </w:t>
      </w:r>
      <w:r w:rsidR="00BF2291">
        <w:rPr>
          <w:szCs w:val="22"/>
        </w:rPr>
        <w:t>reception of satellite downlink transmissions in the 3700</w:t>
      </w:r>
      <w:r w:rsidR="00D12EBC">
        <w:rPr>
          <w:color w:val="545454"/>
          <w:szCs w:val="22"/>
          <w:shd w:val="clear" w:color="auto" w:fill="FFFFFF"/>
        </w:rPr>
        <w:t>-</w:t>
      </w:r>
      <w:r w:rsidR="00BF2291">
        <w:rPr>
          <w:szCs w:val="22"/>
        </w:rPr>
        <w:t>4200 MHz band</w:t>
      </w:r>
      <w:r w:rsidR="00B660EE">
        <w:rPr>
          <w:szCs w:val="22"/>
        </w:rPr>
        <w:t xml:space="preserve"> (3.7 GHz Band)</w:t>
      </w:r>
      <w:r w:rsidR="00BF2291">
        <w:rPr>
          <w:szCs w:val="22"/>
        </w:rPr>
        <w:t>.</w:t>
      </w:r>
      <w:r w:rsidRPr="001C0A12">
        <w:rPr>
          <w:szCs w:val="22"/>
        </w:rPr>
        <w:t xml:space="preserve">  On February </w:t>
      </w:r>
      <w:r w:rsidR="00B660EE">
        <w:rPr>
          <w:szCs w:val="22"/>
        </w:rPr>
        <w:t>7</w:t>
      </w:r>
      <w:r w:rsidRPr="001C0A12">
        <w:rPr>
          <w:szCs w:val="22"/>
        </w:rPr>
        <w:t>, 201</w:t>
      </w:r>
      <w:r w:rsidR="00E30C67">
        <w:rPr>
          <w:szCs w:val="22"/>
        </w:rPr>
        <w:t>9</w:t>
      </w:r>
      <w:r w:rsidRPr="001C0A12">
        <w:rPr>
          <w:szCs w:val="22"/>
        </w:rPr>
        <w:t xml:space="preserve">, an agent from the Bureau’s </w:t>
      </w:r>
      <w:r w:rsidR="00E30C67">
        <w:rPr>
          <w:szCs w:val="22"/>
        </w:rPr>
        <w:t>Miami</w:t>
      </w:r>
      <w:r w:rsidRPr="001C0A12">
        <w:rPr>
          <w:szCs w:val="22"/>
        </w:rPr>
        <w:t xml:space="preserve"> Field Office began investigating the complaint.  Using direction-finding techniques, the agent determined that the source of the interference was a transmission by </w:t>
      </w:r>
      <w:r w:rsidR="00C93E5B">
        <w:rPr>
          <w:szCs w:val="22"/>
        </w:rPr>
        <w:t>a</w:t>
      </w:r>
      <w:r w:rsidR="00D56DF4">
        <w:rPr>
          <w:szCs w:val="22"/>
        </w:rPr>
        <w:t xml:space="preserve"> </w:t>
      </w:r>
      <w:r w:rsidR="00FE6D97">
        <w:rPr>
          <w:szCs w:val="22"/>
        </w:rPr>
        <w:t>Brevard</w:t>
      </w:r>
      <w:r w:rsidRPr="001C0A12">
        <w:rPr>
          <w:szCs w:val="22"/>
        </w:rPr>
        <w:t xml:space="preserve"> </w:t>
      </w:r>
      <w:r w:rsidR="00D56DF4">
        <w:rPr>
          <w:szCs w:val="22"/>
        </w:rPr>
        <w:t xml:space="preserve">base station </w:t>
      </w:r>
      <w:r w:rsidR="002163B7">
        <w:rPr>
          <w:szCs w:val="22"/>
        </w:rPr>
        <w:t>transmitting</w:t>
      </w:r>
      <w:r w:rsidR="00D56DF4">
        <w:rPr>
          <w:szCs w:val="22"/>
        </w:rPr>
        <w:t xml:space="preserve"> in both the </w:t>
      </w:r>
      <w:r w:rsidR="003C0AF9">
        <w:rPr>
          <w:szCs w:val="22"/>
        </w:rPr>
        <w:t>3.6</w:t>
      </w:r>
      <w:r w:rsidRPr="001C0A12" w:rsidR="00D56DF4">
        <w:rPr>
          <w:szCs w:val="22"/>
        </w:rPr>
        <w:t xml:space="preserve"> </w:t>
      </w:r>
      <w:r w:rsidR="00D56DF4">
        <w:rPr>
          <w:szCs w:val="22"/>
        </w:rPr>
        <w:t xml:space="preserve">and </w:t>
      </w:r>
      <w:r w:rsidR="003C0AF9">
        <w:rPr>
          <w:szCs w:val="22"/>
        </w:rPr>
        <w:t>3.7</w:t>
      </w:r>
      <w:r w:rsidRPr="001C0A12" w:rsidR="00D56DF4">
        <w:rPr>
          <w:szCs w:val="22"/>
        </w:rPr>
        <w:t xml:space="preserve"> </w:t>
      </w:r>
      <w:r w:rsidR="00D56DF4">
        <w:rPr>
          <w:szCs w:val="22"/>
        </w:rPr>
        <w:t>G</w:t>
      </w:r>
      <w:r w:rsidRPr="001C0A12" w:rsidR="00D56DF4">
        <w:rPr>
          <w:szCs w:val="22"/>
        </w:rPr>
        <w:t xml:space="preserve">Hz </w:t>
      </w:r>
      <w:r w:rsidR="00D56DF4">
        <w:rPr>
          <w:szCs w:val="22"/>
        </w:rPr>
        <w:t>B</w:t>
      </w:r>
      <w:r w:rsidRPr="001C0A12" w:rsidR="00D56DF4">
        <w:rPr>
          <w:szCs w:val="22"/>
        </w:rPr>
        <w:t>and</w:t>
      </w:r>
      <w:r w:rsidR="00B660EE">
        <w:rPr>
          <w:szCs w:val="22"/>
        </w:rPr>
        <w:t>s</w:t>
      </w:r>
      <w:r w:rsidRPr="001C0A12" w:rsidR="00D56DF4">
        <w:rPr>
          <w:szCs w:val="22"/>
        </w:rPr>
        <w:t xml:space="preserve"> </w:t>
      </w:r>
      <w:r w:rsidRPr="001C0A12">
        <w:rPr>
          <w:szCs w:val="22"/>
        </w:rPr>
        <w:t xml:space="preserve">from </w:t>
      </w:r>
      <w:r w:rsidRPr="00D27B43" w:rsidR="00B660EE">
        <w:rPr>
          <w:szCs w:val="22"/>
        </w:rPr>
        <w:t>a</w:t>
      </w:r>
      <w:r w:rsidRPr="00D27B43">
        <w:rPr>
          <w:szCs w:val="22"/>
        </w:rPr>
        <w:t xml:space="preserve">ntenna </w:t>
      </w:r>
      <w:r w:rsidRPr="00D27B43" w:rsidR="00B660EE">
        <w:rPr>
          <w:szCs w:val="22"/>
        </w:rPr>
        <w:t>s</w:t>
      </w:r>
      <w:r w:rsidRPr="00D27B43">
        <w:rPr>
          <w:szCs w:val="22"/>
        </w:rPr>
        <w:t xml:space="preserve">tructure </w:t>
      </w:r>
      <w:r w:rsidRPr="00D27B43" w:rsidR="00B660EE">
        <w:rPr>
          <w:szCs w:val="22"/>
        </w:rPr>
        <w:t>1016457</w:t>
      </w:r>
      <w:r w:rsidRPr="001C0A12">
        <w:rPr>
          <w:szCs w:val="22"/>
        </w:rPr>
        <w:t>,</w:t>
      </w:r>
      <w:r>
        <w:rPr>
          <w:rStyle w:val="FootnoteReference"/>
          <w:sz w:val="22"/>
          <w:szCs w:val="22"/>
        </w:rPr>
        <w:footnoteReference w:id="15"/>
      </w:r>
      <w:r w:rsidRPr="001C0A12">
        <w:rPr>
          <w:szCs w:val="22"/>
        </w:rPr>
        <w:t xml:space="preserve"> near </w:t>
      </w:r>
      <w:r w:rsidR="00D16E74">
        <w:rPr>
          <w:szCs w:val="22"/>
        </w:rPr>
        <w:t>Jacksonville</w:t>
      </w:r>
      <w:r w:rsidRPr="001C0A12">
        <w:rPr>
          <w:szCs w:val="22"/>
        </w:rPr>
        <w:t xml:space="preserve">, </w:t>
      </w:r>
      <w:r w:rsidR="00D16E74">
        <w:rPr>
          <w:szCs w:val="22"/>
        </w:rPr>
        <w:t>Florida</w:t>
      </w:r>
      <w:r w:rsidRPr="001C0A12">
        <w:rPr>
          <w:szCs w:val="22"/>
        </w:rPr>
        <w:t xml:space="preserve"> (</w:t>
      </w:r>
      <w:bookmarkStart w:id="4" w:name="_Hlk24534355"/>
      <w:r w:rsidR="00D16E74">
        <w:rPr>
          <w:szCs w:val="22"/>
        </w:rPr>
        <w:t>Jacksonville</w:t>
      </w:r>
      <w:r w:rsidRPr="001C0A12">
        <w:rPr>
          <w:szCs w:val="22"/>
        </w:rPr>
        <w:t xml:space="preserve"> </w:t>
      </w:r>
      <w:bookmarkEnd w:id="4"/>
      <w:r w:rsidRPr="001C0A12">
        <w:rPr>
          <w:szCs w:val="22"/>
        </w:rPr>
        <w:t xml:space="preserve">Location).  </w:t>
      </w:r>
      <w:r w:rsidR="00D16E74">
        <w:rPr>
          <w:szCs w:val="22"/>
        </w:rPr>
        <w:t>The Agent also determined that Brevard was operating</w:t>
      </w:r>
      <w:r w:rsidR="002163B7">
        <w:rPr>
          <w:szCs w:val="22"/>
        </w:rPr>
        <w:t xml:space="preserve"> other base stations</w:t>
      </w:r>
      <w:r w:rsidR="00D16E74">
        <w:rPr>
          <w:szCs w:val="22"/>
        </w:rPr>
        <w:t xml:space="preserve"> </w:t>
      </w:r>
      <w:r w:rsidR="00D56DF4">
        <w:rPr>
          <w:szCs w:val="22"/>
        </w:rPr>
        <w:t>in</w:t>
      </w:r>
      <w:r w:rsidR="00D16E74">
        <w:rPr>
          <w:szCs w:val="22"/>
        </w:rPr>
        <w:t xml:space="preserve"> the </w:t>
      </w:r>
      <w:r w:rsidRPr="001C0A12" w:rsidR="00D56DF4">
        <w:rPr>
          <w:szCs w:val="22"/>
        </w:rPr>
        <w:t>3</w:t>
      </w:r>
      <w:r w:rsidR="00D56DF4">
        <w:rPr>
          <w:szCs w:val="22"/>
        </w:rPr>
        <w:t>.6</w:t>
      </w:r>
      <w:r w:rsidRPr="001C0A12" w:rsidR="00D56DF4">
        <w:rPr>
          <w:szCs w:val="22"/>
        </w:rPr>
        <w:t xml:space="preserve"> </w:t>
      </w:r>
      <w:r w:rsidR="00D56DF4">
        <w:rPr>
          <w:szCs w:val="22"/>
        </w:rPr>
        <w:t>G</w:t>
      </w:r>
      <w:r w:rsidRPr="001C0A12" w:rsidR="00D56DF4">
        <w:rPr>
          <w:szCs w:val="22"/>
        </w:rPr>
        <w:t xml:space="preserve">Hz </w:t>
      </w:r>
      <w:r w:rsidR="00D56DF4">
        <w:rPr>
          <w:szCs w:val="22"/>
        </w:rPr>
        <w:t>B</w:t>
      </w:r>
      <w:r w:rsidRPr="001C0A12" w:rsidR="00D56DF4">
        <w:rPr>
          <w:szCs w:val="22"/>
        </w:rPr>
        <w:t>and</w:t>
      </w:r>
      <w:r w:rsidR="00D56DF4">
        <w:rPr>
          <w:szCs w:val="22"/>
        </w:rPr>
        <w:t xml:space="preserve"> </w:t>
      </w:r>
      <w:r w:rsidR="00D16E74">
        <w:rPr>
          <w:szCs w:val="22"/>
        </w:rPr>
        <w:t xml:space="preserve">from </w:t>
      </w:r>
      <w:r w:rsidRPr="00D27B43" w:rsidR="00D12EBC">
        <w:rPr>
          <w:szCs w:val="22"/>
        </w:rPr>
        <w:t>a</w:t>
      </w:r>
      <w:r w:rsidRPr="00D27B43" w:rsidR="00115E94">
        <w:rPr>
          <w:szCs w:val="22"/>
        </w:rPr>
        <w:t xml:space="preserve">ntenna </w:t>
      </w:r>
      <w:r w:rsidRPr="00D27B43" w:rsidR="00D12EBC">
        <w:rPr>
          <w:szCs w:val="22"/>
        </w:rPr>
        <w:t>s</w:t>
      </w:r>
      <w:r w:rsidRPr="00D27B43" w:rsidR="00115E94">
        <w:rPr>
          <w:szCs w:val="22"/>
        </w:rPr>
        <w:t xml:space="preserve">tructure </w:t>
      </w:r>
      <w:r w:rsidRPr="00D27B43" w:rsidR="00B660EE">
        <w:rPr>
          <w:szCs w:val="22"/>
        </w:rPr>
        <w:t>1032488</w:t>
      </w:r>
      <w:r>
        <w:rPr>
          <w:rStyle w:val="FootnoteReference"/>
          <w:szCs w:val="22"/>
        </w:rPr>
        <w:footnoteReference w:id="16"/>
      </w:r>
      <w:r w:rsidR="00115E94">
        <w:rPr>
          <w:szCs w:val="22"/>
        </w:rPr>
        <w:t xml:space="preserve"> </w:t>
      </w:r>
      <w:r w:rsidR="002163B7">
        <w:rPr>
          <w:szCs w:val="22"/>
        </w:rPr>
        <w:t>near</w:t>
      </w:r>
      <w:r w:rsidR="00150B4A">
        <w:rPr>
          <w:szCs w:val="22"/>
        </w:rPr>
        <w:t xml:space="preserve"> </w:t>
      </w:r>
      <w:r w:rsidRPr="00150B4A" w:rsidR="00150B4A">
        <w:rPr>
          <w:szCs w:val="22"/>
        </w:rPr>
        <w:t>Saint Augustine,</w:t>
      </w:r>
      <w:r w:rsidR="00150B4A">
        <w:rPr>
          <w:szCs w:val="22"/>
        </w:rPr>
        <w:t xml:space="preserve"> F</w:t>
      </w:r>
      <w:r w:rsidR="00115E94">
        <w:rPr>
          <w:szCs w:val="22"/>
        </w:rPr>
        <w:t>lorida (Saint Augustine Location)</w:t>
      </w:r>
      <w:r w:rsidR="00150B4A">
        <w:rPr>
          <w:szCs w:val="22"/>
        </w:rPr>
        <w:t>.</w:t>
      </w:r>
      <w:r w:rsidR="00D16E74">
        <w:rPr>
          <w:szCs w:val="22"/>
        </w:rPr>
        <w:t xml:space="preserve"> </w:t>
      </w:r>
      <w:r w:rsidR="00D56DF4">
        <w:rPr>
          <w:szCs w:val="22"/>
        </w:rPr>
        <w:t xml:space="preserve"> </w:t>
      </w:r>
      <w:r w:rsidRPr="001C0A12">
        <w:rPr>
          <w:szCs w:val="22"/>
        </w:rPr>
        <w:t xml:space="preserve">The agent contacted </w:t>
      </w:r>
      <w:r w:rsidR="00FE6D97">
        <w:rPr>
          <w:szCs w:val="22"/>
        </w:rPr>
        <w:t>Brevard</w:t>
      </w:r>
      <w:r w:rsidRPr="001C0A12">
        <w:rPr>
          <w:szCs w:val="22"/>
        </w:rPr>
        <w:t xml:space="preserve">, which agreed to </w:t>
      </w:r>
      <w:r w:rsidR="00C93E5B">
        <w:rPr>
          <w:szCs w:val="22"/>
        </w:rPr>
        <w:t>shut down the</w:t>
      </w:r>
      <w:r w:rsidR="0058392C">
        <w:rPr>
          <w:szCs w:val="22"/>
        </w:rPr>
        <w:t>se</w:t>
      </w:r>
      <w:r w:rsidR="00C93E5B">
        <w:rPr>
          <w:szCs w:val="22"/>
        </w:rPr>
        <w:t xml:space="preserve"> devices </w:t>
      </w:r>
      <w:r w:rsidR="00115E94">
        <w:rPr>
          <w:szCs w:val="22"/>
        </w:rPr>
        <w:t>and</w:t>
      </w:r>
      <w:r w:rsidRPr="001C0A12">
        <w:rPr>
          <w:szCs w:val="22"/>
        </w:rPr>
        <w:t xml:space="preserve"> confirmed with the complainant that the interference subsequently ceased.  The agent </w:t>
      </w:r>
      <w:r w:rsidR="00C93E5B">
        <w:rPr>
          <w:szCs w:val="22"/>
        </w:rPr>
        <w:t>then</w:t>
      </w:r>
      <w:r w:rsidRPr="001C0A12">
        <w:rPr>
          <w:szCs w:val="22"/>
        </w:rPr>
        <w:t xml:space="preserve"> consulted the Commission’s records and confirmed that </w:t>
      </w:r>
      <w:r w:rsidR="00FE6D97">
        <w:rPr>
          <w:szCs w:val="22"/>
        </w:rPr>
        <w:t>Brevard</w:t>
      </w:r>
      <w:r w:rsidRPr="001C0A12">
        <w:rPr>
          <w:szCs w:val="22"/>
        </w:rPr>
        <w:t xml:space="preserve"> had not registered to operate at or near the </w:t>
      </w:r>
      <w:r w:rsidR="00115E94">
        <w:rPr>
          <w:szCs w:val="22"/>
        </w:rPr>
        <w:t>Jacksonville or Saint Augustine</w:t>
      </w:r>
      <w:r w:rsidRPr="001C0A12" w:rsidR="00115E94">
        <w:rPr>
          <w:szCs w:val="22"/>
        </w:rPr>
        <w:t xml:space="preserve"> Location</w:t>
      </w:r>
      <w:r w:rsidR="00115E94">
        <w:rPr>
          <w:szCs w:val="22"/>
        </w:rPr>
        <w:t>s</w:t>
      </w:r>
      <w:r w:rsidRPr="001C0A12">
        <w:rPr>
          <w:szCs w:val="22"/>
        </w:rPr>
        <w:t xml:space="preserve">. </w:t>
      </w:r>
      <w:r w:rsidR="008E3A7A">
        <w:rPr>
          <w:szCs w:val="22"/>
        </w:rPr>
        <w:t xml:space="preserve"> The Bureau mailed a Notice of Violation to </w:t>
      </w:r>
      <w:r w:rsidR="00FE6D97">
        <w:rPr>
          <w:szCs w:val="22"/>
        </w:rPr>
        <w:t>Brevard</w:t>
      </w:r>
      <w:r w:rsidR="008E3A7A">
        <w:rPr>
          <w:szCs w:val="22"/>
        </w:rPr>
        <w:t xml:space="preserve"> on </w:t>
      </w:r>
      <w:r w:rsidR="00115E94">
        <w:rPr>
          <w:szCs w:val="22"/>
        </w:rPr>
        <w:t>March</w:t>
      </w:r>
      <w:r w:rsidR="008E3A7A">
        <w:rPr>
          <w:szCs w:val="22"/>
        </w:rPr>
        <w:t xml:space="preserve"> </w:t>
      </w:r>
      <w:r w:rsidR="00115E94">
        <w:rPr>
          <w:szCs w:val="22"/>
        </w:rPr>
        <w:t>11</w:t>
      </w:r>
      <w:r w:rsidR="008E3A7A">
        <w:rPr>
          <w:szCs w:val="22"/>
        </w:rPr>
        <w:t>, 201</w:t>
      </w:r>
      <w:r w:rsidR="00115E94">
        <w:rPr>
          <w:szCs w:val="22"/>
        </w:rPr>
        <w:t>9</w:t>
      </w:r>
      <w:r w:rsidR="00B713D0">
        <w:rPr>
          <w:szCs w:val="22"/>
        </w:rPr>
        <w:t>,</w:t>
      </w:r>
      <w:r w:rsidR="00D56DF4">
        <w:rPr>
          <w:szCs w:val="22"/>
        </w:rPr>
        <w:t xml:space="preserve"> informing Brevard </w:t>
      </w:r>
      <w:r w:rsidR="00D12EBC">
        <w:rPr>
          <w:szCs w:val="22"/>
        </w:rPr>
        <w:t>that its unauthorized operation at the Jacksonville and Saint Augustine</w:t>
      </w:r>
      <w:r w:rsidRPr="001C0A12" w:rsidR="00D12EBC">
        <w:rPr>
          <w:szCs w:val="22"/>
        </w:rPr>
        <w:t xml:space="preserve"> Location</w:t>
      </w:r>
      <w:r w:rsidR="00D12EBC">
        <w:rPr>
          <w:szCs w:val="22"/>
        </w:rPr>
        <w:t>s violated</w:t>
      </w:r>
      <w:r w:rsidR="00B660EE">
        <w:rPr>
          <w:szCs w:val="22"/>
        </w:rPr>
        <w:t xml:space="preserve"> </w:t>
      </w:r>
      <w:r w:rsidRPr="001C0A12" w:rsidR="00B660EE">
        <w:rPr>
          <w:szCs w:val="22"/>
        </w:rPr>
        <w:t xml:space="preserve">sections 1.903(a) and 90.1307(a) of the </w:t>
      </w:r>
      <w:r w:rsidR="00F6074A">
        <w:rPr>
          <w:szCs w:val="22"/>
        </w:rPr>
        <w:t>R</w:t>
      </w:r>
      <w:r w:rsidRPr="001C0A12" w:rsidR="00B660EE">
        <w:rPr>
          <w:szCs w:val="22"/>
        </w:rPr>
        <w:t>ules</w:t>
      </w:r>
      <w:r w:rsidR="008E3A7A">
        <w:rPr>
          <w:szCs w:val="22"/>
        </w:rPr>
        <w:t>.</w:t>
      </w:r>
      <w:r>
        <w:rPr>
          <w:rStyle w:val="FootnoteReference"/>
          <w:szCs w:val="22"/>
        </w:rPr>
        <w:footnoteReference w:id="17"/>
      </w:r>
    </w:p>
    <w:p w:rsidR="007B0D37" w:rsidRPr="00352DB8" w:rsidP="00352DB8">
      <w:pPr>
        <w:pStyle w:val="ParaNum"/>
        <w:widowControl/>
        <w:rPr>
          <w:szCs w:val="22"/>
        </w:rPr>
      </w:pPr>
      <w:r>
        <w:rPr>
          <w:szCs w:val="22"/>
        </w:rPr>
        <w:t xml:space="preserve">In </w:t>
      </w:r>
      <w:r w:rsidR="009133F8">
        <w:rPr>
          <w:szCs w:val="22"/>
        </w:rPr>
        <w:t xml:space="preserve">its </w:t>
      </w:r>
      <w:r>
        <w:rPr>
          <w:szCs w:val="22"/>
        </w:rPr>
        <w:t xml:space="preserve">response to the NOV, </w:t>
      </w:r>
      <w:r w:rsidR="00FE6D97">
        <w:rPr>
          <w:szCs w:val="22"/>
        </w:rPr>
        <w:t>Brevard</w:t>
      </w:r>
      <w:r w:rsidRPr="001C0A12" w:rsidR="00721798">
        <w:rPr>
          <w:szCs w:val="22"/>
        </w:rPr>
        <w:t xml:space="preserve"> </w:t>
      </w:r>
      <w:r w:rsidR="00352DB8">
        <w:rPr>
          <w:szCs w:val="22"/>
        </w:rPr>
        <w:t>admitted that it had operated base stations without authorization</w:t>
      </w:r>
      <w:r w:rsidR="009C11C9">
        <w:rPr>
          <w:szCs w:val="22"/>
        </w:rPr>
        <w:t xml:space="preserve"> at the Jacksonville and Saint Augustine</w:t>
      </w:r>
      <w:r w:rsidRPr="001C0A12" w:rsidR="009C11C9">
        <w:rPr>
          <w:szCs w:val="22"/>
        </w:rPr>
        <w:t xml:space="preserve"> Location</w:t>
      </w:r>
      <w:r w:rsidR="009C11C9">
        <w:rPr>
          <w:szCs w:val="22"/>
        </w:rPr>
        <w:t>s</w:t>
      </w:r>
      <w:r w:rsidR="002F4D83">
        <w:rPr>
          <w:szCs w:val="22"/>
        </w:rPr>
        <w:t xml:space="preserve"> and </w:t>
      </w:r>
      <w:r w:rsidRPr="001C0A12" w:rsidR="00721798">
        <w:rPr>
          <w:szCs w:val="22"/>
        </w:rPr>
        <w:t xml:space="preserve">stated that </w:t>
      </w:r>
      <w:r w:rsidR="007D4426">
        <w:rPr>
          <w:szCs w:val="22"/>
        </w:rPr>
        <w:t xml:space="preserve">it had turned off the base stations operating in the </w:t>
      </w:r>
      <w:r w:rsidR="003C0AF9">
        <w:rPr>
          <w:szCs w:val="22"/>
        </w:rPr>
        <w:t xml:space="preserve">3.6 </w:t>
      </w:r>
      <w:r w:rsidR="00CC524F">
        <w:rPr>
          <w:szCs w:val="22"/>
        </w:rPr>
        <w:t xml:space="preserve">and </w:t>
      </w:r>
      <w:r w:rsidR="003C0AF9">
        <w:rPr>
          <w:szCs w:val="22"/>
        </w:rPr>
        <w:t>3.7</w:t>
      </w:r>
      <w:r w:rsidRPr="001C0A12" w:rsidR="007D4426">
        <w:rPr>
          <w:szCs w:val="22"/>
        </w:rPr>
        <w:t xml:space="preserve"> </w:t>
      </w:r>
      <w:r w:rsidR="00CC524F">
        <w:rPr>
          <w:szCs w:val="22"/>
        </w:rPr>
        <w:t>G</w:t>
      </w:r>
      <w:r w:rsidRPr="001C0A12" w:rsidR="007D4426">
        <w:rPr>
          <w:szCs w:val="22"/>
        </w:rPr>
        <w:t>Hz band</w:t>
      </w:r>
      <w:r w:rsidR="00CC524F">
        <w:rPr>
          <w:szCs w:val="22"/>
        </w:rPr>
        <w:t>s</w:t>
      </w:r>
      <w:r w:rsidR="007D4426">
        <w:rPr>
          <w:szCs w:val="22"/>
        </w:rPr>
        <w:t xml:space="preserve"> </w:t>
      </w:r>
      <w:r w:rsidR="00BC176D">
        <w:rPr>
          <w:szCs w:val="22"/>
        </w:rPr>
        <w:t>a</w:t>
      </w:r>
      <w:r w:rsidR="007D4426">
        <w:rPr>
          <w:szCs w:val="22"/>
        </w:rPr>
        <w:t>t th</w:t>
      </w:r>
      <w:r w:rsidR="002F4D83">
        <w:rPr>
          <w:szCs w:val="22"/>
        </w:rPr>
        <w:t>ose locations</w:t>
      </w:r>
      <w:r w:rsidRPr="001C0A12" w:rsidR="00721798">
        <w:rPr>
          <w:szCs w:val="22"/>
        </w:rPr>
        <w:t>.</w:t>
      </w:r>
      <w:r>
        <w:rPr>
          <w:rStyle w:val="FootnoteReference"/>
          <w:sz w:val="22"/>
          <w:szCs w:val="22"/>
        </w:rPr>
        <w:footnoteReference w:id="18"/>
      </w:r>
      <w:r w:rsidRPr="001C0A12" w:rsidR="00721798">
        <w:rPr>
          <w:szCs w:val="22"/>
        </w:rPr>
        <w:t xml:space="preserve">  </w:t>
      </w:r>
      <w:r w:rsidR="00BC176D">
        <w:rPr>
          <w:szCs w:val="22"/>
        </w:rPr>
        <w:t>It further stated that it had taken internal measures to ensure that its base stations do not operate outside of their specifications.</w:t>
      </w:r>
      <w:r>
        <w:rPr>
          <w:rStyle w:val="FootnoteReference"/>
          <w:szCs w:val="22"/>
        </w:rPr>
        <w:footnoteReference w:id="19"/>
      </w:r>
      <w:r w:rsidR="00BC176D">
        <w:rPr>
          <w:szCs w:val="22"/>
        </w:rPr>
        <w:t xml:space="preserve">  </w:t>
      </w:r>
      <w:r w:rsidRPr="001C0A12" w:rsidR="00721798">
        <w:rPr>
          <w:szCs w:val="22"/>
        </w:rPr>
        <w:t xml:space="preserve">Commission records </w:t>
      </w:r>
      <w:r w:rsidR="008A180C">
        <w:rPr>
          <w:szCs w:val="22"/>
        </w:rPr>
        <w:t>confirm</w:t>
      </w:r>
      <w:r w:rsidRPr="001C0A12" w:rsidR="008A180C">
        <w:rPr>
          <w:szCs w:val="22"/>
        </w:rPr>
        <w:t xml:space="preserve"> </w:t>
      </w:r>
      <w:r w:rsidRPr="001C0A12" w:rsidR="00721798">
        <w:rPr>
          <w:szCs w:val="22"/>
        </w:rPr>
        <w:t xml:space="preserve">that </w:t>
      </w:r>
      <w:bookmarkStart w:id="5" w:name="_Hlk26535905"/>
      <w:r w:rsidR="00C93E5B">
        <w:rPr>
          <w:szCs w:val="22"/>
        </w:rPr>
        <w:t>after it responded to the NOV, Brevard</w:t>
      </w:r>
      <w:r w:rsidR="00BC176D">
        <w:rPr>
          <w:szCs w:val="22"/>
        </w:rPr>
        <w:t xml:space="preserve"> </w:t>
      </w:r>
      <w:r w:rsidRPr="001C0A12" w:rsidR="00721798">
        <w:rPr>
          <w:szCs w:val="22"/>
        </w:rPr>
        <w:t xml:space="preserve">registered the </w:t>
      </w:r>
      <w:r w:rsidR="00510624">
        <w:rPr>
          <w:szCs w:val="22"/>
        </w:rPr>
        <w:t>Jacksonville and Saint Augustine</w:t>
      </w:r>
      <w:r w:rsidRPr="001C0A12" w:rsidR="00510624">
        <w:rPr>
          <w:szCs w:val="22"/>
        </w:rPr>
        <w:t xml:space="preserve"> Location</w:t>
      </w:r>
      <w:r w:rsidR="00510624">
        <w:rPr>
          <w:szCs w:val="22"/>
        </w:rPr>
        <w:t>s</w:t>
      </w:r>
      <w:r w:rsidR="002246FB">
        <w:rPr>
          <w:szCs w:val="22"/>
        </w:rPr>
        <w:t xml:space="preserve"> for 3.6 GHz band operations</w:t>
      </w:r>
      <w:bookmarkEnd w:id="5"/>
      <w:r w:rsidRPr="001C0A12">
        <w:rPr>
          <w:szCs w:val="22"/>
        </w:rPr>
        <w:t>.</w:t>
      </w:r>
      <w:r>
        <w:rPr>
          <w:rStyle w:val="FootnoteReference"/>
          <w:sz w:val="22"/>
          <w:szCs w:val="22"/>
        </w:rPr>
        <w:footnoteReference w:id="20"/>
      </w:r>
      <w:r>
        <w:rPr>
          <w:szCs w:val="22"/>
        </w:rPr>
        <w:t xml:space="preserve"> </w:t>
      </w:r>
      <w:r w:rsidR="00352DB8">
        <w:rPr>
          <w:szCs w:val="22"/>
        </w:rPr>
        <w:t xml:space="preserve"> </w:t>
      </w:r>
      <w:r w:rsidRPr="00352DB8" w:rsidR="00267DCA">
        <w:rPr>
          <w:szCs w:val="22"/>
        </w:rPr>
        <w:t xml:space="preserve">Subsequently, </w:t>
      </w:r>
      <w:r w:rsidRPr="00352DB8" w:rsidR="00FE6D97">
        <w:rPr>
          <w:szCs w:val="22"/>
        </w:rPr>
        <w:t>Brevard</w:t>
      </w:r>
      <w:r w:rsidRPr="00352DB8" w:rsidR="00267DCA">
        <w:rPr>
          <w:szCs w:val="22"/>
        </w:rPr>
        <w:t xml:space="preserve"> and the Bureau engaged in settlement negotiations.  To settle this matter, t</w:t>
      </w:r>
      <w:r w:rsidR="00267DCA">
        <w:t xml:space="preserve">he Bureau and </w:t>
      </w:r>
      <w:r w:rsidR="00FE6D97">
        <w:t>Brevard</w:t>
      </w:r>
      <w:r w:rsidR="00267DCA">
        <w:t xml:space="preserve"> </w:t>
      </w:r>
      <w:r w:rsidR="00267DCA">
        <w:t>enter into</w:t>
      </w:r>
      <w:r w:rsidR="00267DCA">
        <w:t xml:space="preserve"> this Consent Decree and agree to the following terms and conditions.</w:t>
      </w:r>
      <w:r w:rsidR="009C11C9">
        <w:t xml:space="preserve"> </w:t>
      </w:r>
    </w:p>
    <w:p w:rsidR="00E02214" w:rsidRPr="001C0A12" w:rsidP="003F2A57">
      <w:pPr>
        <w:pStyle w:val="Heading1"/>
        <w:widowControl/>
        <w:rPr>
          <w:rFonts w:ascii="Times New Roman" w:hAnsi="Times New Roman"/>
          <w:szCs w:val="22"/>
        </w:rPr>
      </w:pPr>
      <w:bookmarkStart w:id="6" w:name="FN[FN18]"/>
      <w:bookmarkEnd w:id="6"/>
      <w:r w:rsidRPr="001C0A12">
        <w:rPr>
          <w:rFonts w:ascii="Times New Roman" w:hAnsi="Times New Roman"/>
          <w:szCs w:val="22"/>
        </w:rPr>
        <w:t>TERMS OF AGREEMENT</w:t>
      </w:r>
    </w:p>
    <w:p w:rsidR="00E02214" w:rsidRPr="001C0A12" w:rsidP="003F2A57">
      <w:pPr>
        <w:pStyle w:val="ParaNum"/>
        <w:widowControl/>
        <w:rPr>
          <w:szCs w:val="22"/>
        </w:rPr>
      </w:pPr>
      <w:r w:rsidRPr="001C0A12">
        <w:rPr>
          <w:b/>
          <w:szCs w:val="22"/>
          <w:u w:val="single"/>
        </w:rPr>
        <w:t>Adopting Order</w:t>
      </w:r>
      <w:r w:rsidRPr="001C0A12" w:rsidR="00CE68FE">
        <w:rPr>
          <w:szCs w:val="22"/>
        </w:rPr>
        <w:t>.  The provisions of this Consent Decree shall be incorporated by the Bureau in an Adopting Order</w:t>
      </w:r>
      <w:r w:rsidRPr="001C0A12">
        <w:rPr>
          <w:szCs w:val="22"/>
        </w:rPr>
        <w:t>.</w:t>
      </w:r>
    </w:p>
    <w:p w:rsidR="00E02214" w:rsidRPr="001C0A12" w:rsidP="003F2A57">
      <w:pPr>
        <w:pStyle w:val="ParaNum"/>
        <w:widowControl/>
        <w:rPr>
          <w:szCs w:val="22"/>
        </w:rPr>
      </w:pPr>
      <w:r w:rsidRPr="001C0A12">
        <w:rPr>
          <w:b/>
          <w:szCs w:val="22"/>
          <w:u w:val="single"/>
        </w:rPr>
        <w:t>Jurisdiction</w:t>
      </w:r>
      <w:r w:rsidRPr="001C0A12">
        <w:rPr>
          <w:szCs w:val="22"/>
        </w:rPr>
        <w:t xml:space="preserve">.  </w:t>
      </w:r>
      <w:r w:rsidR="00FE6D97">
        <w:rPr>
          <w:szCs w:val="22"/>
        </w:rPr>
        <w:t>Brevard</w:t>
      </w:r>
      <w:r w:rsidRPr="001C0A12" w:rsidR="00EF30D3">
        <w:rPr>
          <w:szCs w:val="22"/>
        </w:rPr>
        <w:t xml:space="preserve"> </w:t>
      </w:r>
      <w:r w:rsidRPr="001C0A12">
        <w:rPr>
          <w:szCs w:val="22"/>
        </w:rPr>
        <w:t>agrees that the Bureau has jurisdiction over it and the matters contained in this Con</w:t>
      </w:r>
      <w:r w:rsidRPr="001C0A12" w:rsidR="00073450">
        <w:rPr>
          <w:szCs w:val="22"/>
        </w:rPr>
        <w:t xml:space="preserve">sent Decree and </w:t>
      </w:r>
      <w:r w:rsidRPr="001C0A12">
        <w:rPr>
          <w:szCs w:val="22"/>
        </w:rPr>
        <w:t xml:space="preserve">has the authority to </w:t>
      </w:r>
      <w:r w:rsidRPr="001C0A12">
        <w:rPr>
          <w:szCs w:val="22"/>
        </w:rPr>
        <w:t>enter into</w:t>
      </w:r>
      <w:r w:rsidRPr="001C0A12">
        <w:rPr>
          <w:szCs w:val="22"/>
        </w:rPr>
        <w:t xml:space="preserve"> and adopt this Consent Decree.</w:t>
      </w:r>
    </w:p>
    <w:p w:rsidR="0013249B" w:rsidRPr="001C0A12" w:rsidP="003F2A57">
      <w:pPr>
        <w:pStyle w:val="ParaNum"/>
        <w:widowControl/>
        <w:rPr>
          <w:szCs w:val="22"/>
        </w:rPr>
      </w:pPr>
      <w:r w:rsidRPr="001C0A12">
        <w:rPr>
          <w:b/>
          <w:szCs w:val="22"/>
          <w:u w:val="single"/>
        </w:rPr>
        <w:t>Effective Date; Violations</w:t>
      </w:r>
      <w:r w:rsidRPr="001C0A12">
        <w:rPr>
          <w:szCs w:val="22"/>
        </w:rPr>
        <w:t xml:space="preserve">.  The Parties agree that this Consent Decree shall become effective on the Effective Date as defined herein.  As of the Effective Date, the </w:t>
      </w:r>
      <w:r w:rsidRPr="001C0A12" w:rsidR="00CE68FE">
        <w:rPr>
          <w:szCs w:val="22"/>
        </w:rPr>
        <w:t xml:space="preserve">Parties agree that </w:t>
      </w:r>
      <w:r w:rsidRPr="001C0A12">
        <w:rPr>
          <w:szCs w:val="22"/>
        </w:rPr>
        <w:t xml:space="preserve">this Consent Decree shall have the same force and effect as any other order of the Commission.  </w:t>
      </w:r>
    </w:p>
    <w:p w:rsidR="006B3C40" w:rsidRPr="001C0A12" w:rsidP="003F2A57">
      <w:pPr>
        <w:pStyle w:val="ParaNum"/>
        <w:widowControl/>
        <w:rPr>
          <w:szCs w:val="22"/>
        </w:rPr>
      </w:pPr>
      <w:bookmarkStart w:id="7" w:name="_Ref19799738"/>
      <w:r w:rsidRPr="001C0A12">
        <w:rPr>
          <w:b/>
          <w:szCs w:val="22"/>
          <w:u w:val="single"/>
        </w:rPr>
        <w:t>Termination of Investigation</w:t>
      </w:r>
      <w:r w:rsidRPr="001C0A12">
        <w:rPr>
          <w:szCs w:val="22"/>
        </w:rPr>
        <w:t>.  In express reliance on the covenants and representations in this Consent Decree and to avoid further expenditure of public resources, the Bureau agrees to terminate the Investigation</w:t>
      </w:r>
      <w:r w:rsidRPr="001C0A12" w:rsidR="00073450">
        <w:rPr>
          <w:szCs w:val="22"/>
        </w:rPr>
        <w:t xml:space="preserve"> and dismiss the Complaint</w:t>
      </w:r>
      <w:r w:rsidRPr="001C0A12">
        <w:rPr>
          <w:szCs w:val="22"/>
        </w:rPr>
        <w:t xml:space="preserve">.  In consideration for </w:t>
      </w:r>
      <w:r w:rsidRPr="001C0A12" w:rsidR="007A541A">
        <w:rPr>
          <w:szCs w:val="22"/>
        </w:rPr>
        <w:t xml:space="preserve">the </w:t>
      </w:r>
      <w:r w:rsidRPr="001C0A12">
        <w:rPr>
          <w:szCs w:val="22"/>
        </w:rPr>
        <w:t>termination of the Investigation</w:t>
      </w:r>
      <w:r w:rsidRPr="001C0A12" w:rsidR="00073450">
        <w:rPr>
          <w:szCs w:val="22"/>
        </w:rPr>
        <w:t xml:space="preserve"> and dismissal of the Complaint</w:t>
      </w:r>
      <w:r w:rsidRPr="001C0A12">
        <w:rPr>
          <w:szCs w:val="22"/>
        </w:rPr>
        <w:t xml:space="preserve">, </w:t>
      </w:r>
      <w:r w:rsidR="00FE6D97">
        <w:rPr>
          <w:szCs w:val="22"/>
        </w:rPr>
        <w:t>Brevard</w:t>
      </w:r>
      <w:r w:rsidRPr="001C0A12" w:rsidR="00076C13">
        <w:rPr>
          <w:szCs w:val="22"/>
        </w:rPr>
        <w:t xml:space="preserve"> </w:t>
      </w:r>
      <w:r w:rsidRPr="001C0A12" w:rsidR="006A0CCD">
        <w:rPr>
          <w:szCs w:val="22"/>
        </w:rPr>
        <w:t>a</w:t>
      </w:r>
      <w:r w:rsidRPr="001C0A12">
        <w:rPr>
          <w:szCs w:val="22"/>
        </w:rPr>
        <w:t xml:space="preserve">grees to the terms, conditions, and procedures contained herein. </w:t>
      </w:r>
      <w:r w:rsidRPr="001C0A12" w:rsidR="00073450">
        <w:rPr>
          <w:szCs w:val="22"/>
        </w:rPr>
        <w:t xml:space="preserve"> The Bureau further agrees that,</w:t>
      </w:r>
      <w:r w:rsidRPr="001C0A12">
        <w:rPr>
          <w:szCs w:val="22"/>
        </w:rPr>
        <w:t xml:space="preserve"> in the absence of n</w:t>
      </w:r>
      <w:r w:rsidRPr="001C0A12" w:rsidR="00076C13">
        <w:rPr>
          <w:szCs w:val="22"/>
        </w:rPr>
        <w:t>ew material evidence, it</w:t>
      </w:r>
      <w:r w:rsidRPr="001C0A12">
        <w:rPr>
          <w:szCs w:val="22"/>
        </w:rPr>
        <w:t xml:space="preserve"> will not</w:t>
      </w:r>
      <w:r w:rsidRPr="001C0A12" w:rsidR="00683B2D">
        <w:rPr>
          <w:szCs w:val="22"/>
        </w:rPr>
        <w:t xml:space="preserve"> use the facts developed in the</w:t>
      </w:r>
      <w:r w:rsidRPr="001C0A12">
        <w:rPr>
          <w:szCs w:val="22"/>
        </w:rPr>
        <w:t xml:space="preserve"> Investigation through the Effective Date, or the existence of this Consent Decree, to institute any new proceeding on its own motion against </w:t>
      </w:r>
      <w:r w:rsidR="00FE6D97">
        <w:rPr>
          <w:szCs w:val="22"/>
        </w:rPr>
        <w:t>Brevard</w:t>
      </w:r>
      <w:r w:rsidRPr="001C0A12" w:rsidR="00076C13">
        <w:rPr>
          <w:szCs w:val="22"/>
        </w:rPr>
        <w:t xml:space="preserve"> </w:t>
      </w:r>
      <w:r w:rsidRPr="001C0A12">
        <w:rPr>
          <w:szCs w:val="22"/>
        </w:rPr>
        <w:t>concerning the matters that were the subject of the Investigation</w:t>
      </w:r>
      <w:r w:rsidR="002246FB">
        <w:rPr>
          <w:szCs w:val="22"/>
        </w:rPr>
        <w:t>, or</w:t>
      </w:r>
      <w:r w:rsidRPr="001C0A12">
        <w:rPr>
          <w:szCs w:val="22"/>
        </w:rPr>
        <w:t xml:space="preserve"> to set for hearing the question of</w:t>
      </w:r>
      <w:r w:rsidRPr="001C0A12" w:rsidR="0095784B">
        <w:rPr>
          <w:szCs w:val="22"/>
        </w:rPr>
        <w:t xml:space="preserve"> </w:t>
      </w:r>
      <w:r w:rsidR="00FE6D97">
        <w:rPr>
          <w:szCs w:val="22"/>
        </w:rPr>
        <w:t>Brevard</w:t>
      </w:r>
      <w:r w:rsidRPr="001C0A12">
        <w:rPr>
          <w:szCs w:val="22"/>
        </w:rPr>
        <w:t>’s basic qualifications to be a Commission licensee or hold Commission licenses or authorizations.</w:t>
      </w:r>
      <w:r>
        <w:rPr>
          <w:rStyle w:val="FootnoteReference"/>
          <w:sz w:val="22"/>
          <w:szCs w:val="22"/>
        </w:rPr>
        <w:footnoteReference w:id="21"/>
      </w:r>
      <w:bookmarkEnd w:id="7"/>
    </w:p>
    <w:p w:rsidR="00F16CFE" w:rsidRPr="001C0A12" w:rsidP="003F2A57">
      <w:pPr>
        <w:pStyle w:val="ParaNum"/>
        <w:widowControl/>
        <w:rPr>
          <w:szCs w:val="22"/>
        </w:rPr>
      </w:pPr>
      <w:r w:rsidRPr="001C0A12">
        <w:rPr>
          <w:b/>
          <w:szCs w:val="22"/>
          <w:u w:val="single"/>
        </w:rPr>
        <w:t>Admission of Liability</w:t>
      </w:r>
      <w:r w:rsidRPr="001C0A12">
        <w:rPr>
          <w:szCs w:val="22"/>
        </w:rPr>
        <w:t xml:space="preserve">.  </w:t>
      </w:r>
      <w:r w:rsidR="00FE6D97">
        <w:rPr>
          <w:szCs w:val="22"/>
        </w:rPr>
        <w:t>Brevard</w:t>
      </w:r>
      <w:r w:rsidRPr="001C0A12">
        <w:rPr>
          <w:szCs w:val="22"/>
        </w:rPr>
        <w:t xml:space="preserve"> admits for the purpose of this Consent Decree and for Commission civil enforcement purposes, and in express reliance on the provisions of </w:t>
      </w:r>
      <w:r w:rsidR="00267DCA">
        <w:rPr>
          <w:szCs w:val="22"/>
        </w:rPr>
        <w:t xml:space="preserve">paragraph </w:t>
      </w:r>
      <w:r w:rsidR="005E72AA">
        <w:rPr>
          <w:szCs w:val="22"/>
        </w:rPr>
        <w:fldChar w:fldCharType="begin"/>
      </w:r>
      <w:r w:rsidR="005E72AA">
        <w:rPr>
          <w:szCs w:val="22"/>
        </w:rPr>
        <w:instrText xml:space="preserve"> REF _Ref19799738 \r \h </w:instrText>
      </w:r>
      <w:r w:rsidR="005E72AA">
        <w:rPr>
          <w:szCs w:val="22"/>
        </w:rPr>
        <w:fldChar w:fldCharType="separate"/>
      </w:r>
      <w:r w:rsidR="00C34B52">
        <w:rPr>
          <w:szCs w:val="22"/>
        </w:rPr>
        <w:t>9</w:t>
      </w:r>
      <w:r w:rsidR="005E72AA">
        <w:rPr>
          <w:szCs w:val="22"/>
        </w:rPr>
        <w:fldChar w:fldCharType="end"/>
      </w:r>
      <w:r w:rsidR="005E72AA">
        <w:rPr>
          <w:szCs w:val="22"/>
        </w:rPr>
        <w:t xml:space="preserve"> </w:t>
      </w:r>
      <w:r w:rsidRPr="001C0A12">
        <w:rPr>
          <w:szCs w:val="22"/>
        </w:rPr>
        <w:t>herein,</w:t>
      </w:r>
      <w:r w:rsidRPr="001C0A12" w:rsidR="0095784B">
        <w:rPr>
          <w:szCs w:val="22"/>
        </w:rPr>
        <w:t xml:space="preserve"> </w:t>
      </w:r>
      <w:r w:rsidRPr="001C0A12">
        <w:rPr>
          <w:szCs w:val="22"/>
        </w:rPr>
        <w:t xml:space="preserve">that its </w:t>
      </w:r>
      <w:r w:rsidR="00267DCA">
        <w:rPr>
          <w:szCs w:val="22"/>
        </w:rPr>
        <w:t xml:space="preserve">actions that were the subject of the </w:t>
      </w:r>
      <w:r w:rsidR="00352DB8">
        <w:rPr>
          <w:szCs w:val="22"/>
        </w:rPr>
        <w:t>NOV</w:t>
      </w:r>
      <w:r w:rsidRPr="001C0A12" w:rsidR="0095784B">
        <w:rPr>
          <w:szCs w:val="22"/>
        </w:rPr>
        <w:t xml:space="preserve"> </w:t>
      </w:r>
      <w:r w:rsidRPr="001C0A12">
        <w:rPr>
          <w:szCs w:val="22"/>
        </w:rPr>
        <w:t>violated the</w:t>
      </w:r>
      <w:r w:rsidRPr="001C0A12">
        <w:rPr>
          <w:i/>
          <w:szCs w:val="22"/>
        </w:rPr>
        <w:t xml:space="preserve"> </w:t>
      </w:r>
      <w:r w:rsidRPr="001C0A12" w:rsidR="0095784B">
        <w:rPr>
          <w:szCs w:val="22"/>
        </w:rPr>
        <w:t>3.6 GHz Base Station Registration and Operation Rules.</w:t>
      </w:r>
    </w:p>
    <w:p w:rsidR="00E02214" w:rsidRPr="001C0A12" w:rsidP="003F2A57">
      <w:pPr>
        <w:pStyle w:val="ParaNum"/>
        <w:widowControl/>
        <w:rPr>
          <w:szCs w:val="22"/>
        </w:rPr>
      </w:pPr>
      <w:bookmarkStart w:id="8" w:name="_Ref379202869"/>
      <w:r w:rsidRPr="001C0A12">
        <w:rPr>
          <w:b/>
          <w:szCs w:val="22"/>
          <w:u w:val="single"/>
        </w:rPr>
        <w:t>Compliance Officer</w:t>
      </w:r>
      <w:r w:rsidRPr="001C0A12">
        <w:rPr>
          <w:szCs w:val="22"/>
        </w:rPr>
        <w:t xml:space="preserve">.  Within thirty (30) calendar days after the Effective Date, </w:t>
      </w:r>
      <w:r w:rsidR="00FE6D97">
        <w:rPr>
          <w:szCs w:val="22"/>
        </w:rPr>
        <w:t>Brevard</w:t>
      </w:r>
      <w:r w:rsidRPr="001C0A12" w:rsidR="00EF30D3">
        <w:rPr>
          <w:szCs w:val="22"/>
        </w:rPr>
        <w:t xml:space="preserve"> </w:t>
      </w:r>
      <w:r w:rsidRPr="001C0A12">
        <w:rPr>
          <w:szCs w:val="22"/>
        </w:rPr>
        <w:t xml:space="preserve">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w:t>
      </w:r>
      <w:r w:rsidR="00FE6D97">
        <w:rPr>
          <w:szCs w:val="22"/>
        </w:rPr>
        <w:t>Brevard</w:t>
      </w:r>
      <w:r w:rsidRPr="001C0A12" w:rsidR="00302C38">
        <w:rPr>
          <w:szCs w:val="22"/>
        </w:rPr>
        <w:t xml:space="preserve"> </w:t>
      </w:r>
      <w:r w:rsidRPr="001C0A12">
        <w:rPr>
          <w:szCs w:val="22"/>
        </w:rPr>
        <w:t>complies with the terms and conditions of the Compliance Plan and this Consent Decree.</w:t>
      </w:r>
      <w:r w:rsidRPr="001C0A12" w:rsidR="00B0044E">
        <w:rPr>
          <w:szCs w:val="22"/>
        </w:rPr>
        <w:t xml:space="preserve"> </w:t>
      </w:r>
      <w:r w:rsidRPr="001C0A12">
        <w:rPr>
          <w:szCs w:val="22"/>
        </w:rPr>
        <w:t xml:space="preserve">  In addition to the general knowledge of the Communications Laws necessary to discharge his</w:t>
      </w:r>
      <w:r w:rsidRPr="001C0A12" w:rsidR="00B0044E">
        <w:rPr>
          <w:szCs w:val="22"/>
        </w:rPr>
        <w:t xml:space="preserve"> or </w:t>
      </w:r>
      <w:r w:rsidRPr="001C0A12">
        <w:rPr>
          <w:szCs w:val="22"/>
        </w:rPr>
        <w:t>her duties under this Consent Decree, the Compliance Officer shall have specifi</w:t>
      </w:r>
      <w:r w:rsidRPr="001C0A12" w:rsidR="00302C38">
        <w:rPr>
          <w:szCs w:val="22"/>
        </w:rPr>
        <w:t xml:space="preserve">c knowledge of the </w:t>
      </w:r>
      <w:r w:rsidRPr="001C0A12" w:rsidR="007146D9">
        <w:rPr>
          <w:szCs w:val="22"/>
        </w:rPr>
        <w:t xml:space="preserve">3.6 GHz Base Station Registration and Operation Rules </w:t>
      </w:r>
      <w:r w:rsidRPr="001C0A12">
        <w:rPr>
          <w:szCs w:val="22"/>
        </w:rPr>
        <w:t>prior to assuming his/her duties.</w:t>
      </w:r>
      <w:bookmarkEnd w:id="8"/>
    </w:p>
    <w:p w:rsidR="00E02214" w:rsidRPr="001C0A12" w:rsidP="003F2A57">
      <w:pPr>
        <w:pStyle w:val="ParaNum"/>
        <w:widowControl/>
        <w:rPr>
          <w:szCs w:val="22"/>
        </w:rPr>
      </w:pPr>
      <w:bookmarkStart w:id="9" w:name="_Ref357521857"/>
      <w:r w:rsidRPr="001C0A12">
        <w:rPr>
          <w:b/>
          <w:szCs w:val="22"/>
          <w:u w:val="single"/>
        </w:rPr>
        <w:t>Compliance Plan</w:t>
      </w:r>
      <w:r w:rsidRPr="001C0A12">
        <w:rPr>
          <w:szCs w:val="22"/>
        </w:rPr>
        <w:t xml:space="preserve">.  For purposes of settling the matters set forth herein, </w:t>
      </w:r>
      <w:r w:rsidR="00FE6D97">
        <w:rPr>
          <w:szCs w:val="22"/>
        </w:rPr>
        <w:t>Brevard</w:t>
      </w:r>
      <w:r w:rsidRPr="001C0A12" w:rsidR="00EA12C6">
        <w:rPr>
          <w:szCs w:val="22"/>
        </w:rPr>
        <w:t xml:space="preserve"> </w:t>
      </w:r>
      <w:r w:rsidRPr="001C0A12">
        <w:rPr>
          <w:szCs w:val="22"/>
        </w:rPr>
        <w:t>agrees that it shall, within sixty (60) calendar days after the Effective Date, develop and implement a Compliance Plan designed to ensure future compliance with the Communications Laws and with the terms and conditions of this Consent Decree.  W</w:t>
      </w:r>
      <w:r w:rsidRPr="001C0A12" w:rsidR="00302C38">
        <w:rPr>
          <w:szCs w:val="22"/>
        </w:rPr>
        <w:t xml:space="preserve">ith respect to the </w:t>
      </w:r>
      <w:r w:rsidRPr="001C0A12" w:rsidR="007146D9">
        <w:rPr>
          <w:szCs w:val="22"/>
        </w:rPr>
        <w:t>3.6 GHz Base Station Registration and Operation Rules</w:t>
      </w:r>
      <w:r w:rsidRPr="001C0A12">
        <w:rPr>
          <w:szCs w:val="22"/>
        </w:rPr>
        <w:t xml:space="preserve">, </w:t>
      </w:r>
      <w:r w:rsidR="00FE6D97">
        <w:rPr>
          <w:szCs w:val="22"/>
        </w:rPr>
        <w:t>Brevard</w:t>
      </w:r>
      <w:r w:rsidRPr="001C0A12" w:rsidR="00302C38">
        <w:rPr>
          <w:szCs w:val="22"/>
        </w:rPr>
        <w:t xml:space="preserve"> will</w:t>
      </w:r>
      <w:r w:rsidRPr="001C0A12">
        <w:rPr>
          <w:szCs w:val="22"/>
        </w:rPr>
        <w:t xml:space="preserve"> implement</w:t>
      </w:r>
      <w:r w:rsidRPr="001C0A12" w:rsidR="00073450">
        <w:rPr>
          <w:szCs w:val="22"/>
        </w:rPr>
        <w:t>, at a minimum,</w:t>
      </w:r>
      <w:r w:rsidRPr="001C0A12">
        <w:rPr>
          <w:szCs w:val="22"/>
        </w:rPr>
        <w:t xml:space="preserve"> the following procedures:</w:t>
      </w:r>
      <w:bookmarkEnd w:id="9"/>
    </w:p>
    <w:p w:rsidR="0055035F" w:rsidRPr="001C0A12" w:rsidP="003F2A57">
      <w:pPr>
        <w:widowControl/>
        <w:numPr>
          <w:ilvl w:val="0"/>
          <w:numId w:val="6"/>
        </w:numPr>
        <w:tabs>
          <w:tab w:val="clear" w:pos="1656"/>
        </w:tabs>
        <w:spacing w:after="120"/>
        <w:ind w:left="1886"/>
        <w:rPr>
          <w:szCs w:val="22"/>
        </w:rPr>
      </w:pPr>
      <w:r w:rsidRPr="001C0A12">
        <w:rPr>
          <w:b/>
          <w:szCs w:val="22"/>
          <w:u w:val="single"/>
        </w:rPr>
        <w:t>Operating Procedures</w:t>
      </w:r>
      <w:r w:rsidRPr="001C0A12" w:rsidR="00BD779B">
        <w:rPr>
          <w:szCs w:val="22"/>
        </w:rPr>
        <w:t>.  Within thirty (3</w:t>
      </w:r>
      <w:r w:rsidRPr="001C0A12">
        <w:rPr>
          <w:szCs w:val="22"/>
        </w:rPr>
        <w:t xml:space="preserve">0) calendar days after the Effective Date, </w:t>
      </w:r>
      <w:r w:rsidR="00FE6D97">
        <w:rPr>
          <w:szCs w:val="22"/>
        </w:rPr>
        <w:t>Brevard</w:t>
      </w:r>
      <w:r w:rsidRPr="001C0A12">
        <w:rPr>
          <w:szCs w:val="22"/>
        </w:rPr>
        <w:t xml:space="preserve"> shall establish Operating Procedures that all Covered Employees must follow to help ensure </w:t>
      </w:r>
      <w:r w:rsidR="00FE6D97">
        <w:rPr>
          <w:szCs w:val="22"/>
        </w:rPr>
        <w:t>Brevard</w:t>
      </w:r>
      <w:r w:rsidRPr="001C0A12" w:rsidR="00EA12C6">
        <w:rPr>
          <w:szCs w:val="22"/>
        </w:rPr>
        <w:t>’</w:t>
      </w:r>
      <w:r w:rsidRPr="001C0A12">
        <w:rPr>
          <w:szCs w:val="22"/>
        </w:rPr>
        <w:t>s c</w:t>
      </w:r>
      <w:r w:rsidRPr="001C0A12" w:rsidR="00302C38">
        <w:rPr>
          <w:szCs w:val="22"/>
        </w:rPr>
        <w:t xml:space="preserve">ompliance with the </w:t>
      </w:r>
      <w:r w:rsidRPr="001C0A12" w:rsidR="007146D9">
        <w:rPr>
          <w:szCs w:val="22"/>
        </w:rPr>
        <w:t>3.6 GHz Base Station Registration and Operation</w:t>
      </w:r>
      <w:r w:rsidRPr="001C0A12">
        <w:rPr>
          <w:szCs w:val="22"/>
        </w:rPr>
        <w:t xml:space="preserve"> Rules.  </w:t>
      </w:r>
      <w:r w:rsidR="00FE6D97">
        <w:rPr>
          <w:szCs w:val="22"/>
        </w:rPr>
        <w:t>Brevard</w:t>
      </w:r>
      <w:r w:rsidRPr="001C0A12">
        <w:rPr>
          <w:szCs w:val="22"/>
        </w:rPr>
        <w:t>’s Operating Procedures shall include internal procedures and policies specifically designed to ensure that</w:t>
      </w:r>
      <w:r w:rsidRPr="001C0A12" w:rsidR="00BE103C">
        <w:rPr>
          <w:szCs w:val="22"/>
        </w:rPr>
        <w:t xml:space="preserve"> </w:t>
      </w:r>
      <w:r w:rsidRPr="001C0A12" w:rsidR="007146D9">
        <w:rPr>
          <w:szCs w:val="22"/>
        </w:rPr>
        <w:t xml:space="preserve">it registers all base stations prior to use and that its base stations do not interfere with other users of the </w:t>
      </w:r>
      <w:r w:rsidRPr="001C0A12" w:rsidR="00365CDC">
        <w:rPr>
          <w:szCs w:val="22"/>
        </w:rPr>
        <w:t>3.6 GHz Band</w:t>
      </w:r>
      <w:r w:rsidRPr="001C0A12">
        <w:rPr>
          <w:szCs w:val="22"/>
        </w:rPr>
        <w:t xml:space="preserve">.  </w:t>
      </w:r>
      <w:r w:rsidR="00FE6D97">
        <w:rPr>
          <w:szCs w:val="22"/>
        </w:rPr>
        <w:t>Brevard</w:t>
      </w:r>
      <w:r w:rsidRPr="001C0A12" w:rsidR="00302C38">
        <w:rPr>
          <w:szCs w:val="22"/>
        </w:rPr>
        <w:t xml:space="preserve"> </w:t>
      </w:r>
      <w:r w:rsidRPr="001C0A12">
        <w:rPr>
          <w:szCs w:val="22"/>
        </w:rPr>
        <w:t xml:space="preserve">shall also develop a Compliance Checklist that describes the steps </w:t>
      </w:r>
      <w:r w:rsidRPr="001C0A12" w:rsidR="006E4E12">
        <w:rPr>
          <w:szCs w:val="22"/>
        </w:rPr>
        <w:t xml:space="preserve">that </w:t>
      </w:r>
      <w:r w:rsidRPr="001C0A12">
        <w:rPr>
          <w:szCs w:val="22"/>
        </w:rPr>
        <w:t xml:space="preserve">a Covered Employee must follow to ensure compliance </w:t>
      </w:r>
      <w:r w:rsidRPr="001C0A12" w:rsidR="00302C38">
        <w:rPr>
          <w:szCs w:val="22"/>
        </w:rPr>
        <w:t xml:space="preserve">with the </w:t>
      </w:r>
      <w:r w:rsidRPr="001C0A12" w:rsidR="007146D9">
        <w:rPr>
          <w:szCs w:val="22"/>
        </w:rPr>
        <w:t>3.6 GHz Base Station Registration and Operation</w:t>
      </w:r>
      <w:r w:rsidRPr="001C0A12">
        <w:rPr>
          <w:szCs w:val="22"/>
        </w:rPr>
        <w:t xml:space="preserve"> Rules.</w:t>
      </w:r>
    </w:p>
    <w:p w:rsidR="0055035F" w:rsidRPr="001C0A12" w:rsidP="003F2A57">
      <w:pPr>
        <w:widowControl/>
        <w:numPr>
          <w:ilvl w:val="0"/>
          <w:numId w:val="6"/>
        </w:numPr>
        <w:tabs>
          <w:tab w:val="clear" w:pos="1656"/>
        </w:tabs>
        <w:spacing w:after="120"/>
        <w:ind w:left="1886"/>
        <w:rPr>
          <w:szCs w:val="22"/>
        </w:rPr>
      </w:pPr>
      <w:r w:rsidRPr="001C0A12">
        <w:rPr>
          <w:b/>
          <w:szCs w:val="22"/>
          <w:u w:val="single"/>
        </w:rPr>
        <w:t>Compliance Manual</w:t>
      </w:r>
      <w:r w:rsidRPr="001C0A12">
        <w:rPr>
          <w:szCs w:val="22"/>
        </w:rPr>
        <w:t>.  Within sixty (60) calendar days after the Effective Date, the Compliance Officer shall develop and distribute a Compliance Manual to all Covered Employees.  The Compliance Manual</w:t>
      </w:r>
      <w:r w:rsidRPr="001C0A12" w:rsidR="00302C38">
        <w:rPr>
          <w:szCs w:val="22"/>
        </w:rPr>
        <w:t xml:space="preserve"> shall explain the </w:t>
      </w:r>
      <w:r w:rsidRPr="001C0A12" w:rsidR="007146D9">
        <w:rPr>
          <w:szCs w:val="22"/>
        </w:rPr>
        <w:t>3.6 GHz Base Station Registration and Operation</w:t>
      </w:r>
      <w:r w:rsidRPr="001C0A12">
        <w:rPr>
          <w:szCs w:val="22"/>
        </w:rPr>
        <w:t xml:space="preserve"> Rules and set forth the Operating Procedures that Covered Employees shall follow to help ensure </w:t>
      </w:r>
      <w:r w:rsidR="00FE6D97">
        <w:rPr>
          <w:szCs w:val="22"/>
        </w:rPr>
        <w:t>Brevard</w:t>
      </w:r>
      <w:r w:rsidRPr="001C0A12" w:rsidR="00EA12C6">
        <w:rPr>
          <w:szCs w:val="22"/>
        </w:rPr>
        <w:t>’</w:t>
      </w:r>
      <w:r w:rsidRPr="001C0A12">
        <w:rPr>
          <w:szCs w:val="22"/>
        </w:rPr>
        <w:t>s co</w:t>
      </w:r>
      <w:r w:rsidRPr="001C0A12" w:rsidR="00302C38">
        <w:rPr>
          <w:szCs w:val="22"/>
        </w:rPr>
        <w:t xml:space="preserve">mpliance with the </w:t>
      </w:r>
      <w:r w:rsidRPr="001C0A12" w:rsidR="007146D9">
        <w:rPr>
          <w:szCs w:val="22"/>
        </w:rPr>
        <w:t>3.6 GHz Base Station Registration and Operation</w:t>
      </w:r>
      <w:r w:rsidRPr="001C0A12" w:rsidR="00302C38">
        <w:rPr>
          <w:szCs w:val="22"/>
        </w:rPr>
        <w:t xml:space="preserve"> </w:t>
      </w:r>
      <w:r w:rsidRPr="001C0A12">
        <w:rPr>
          <w:szCs w:val="22"/>
        </w:rPr>
        <w:t xml:space="preserve">Rules.  </w:t>
      </w:r>
      <w:r w:rsidR="00FE6D97">
        <w:rPr>
          <w:szCs w:val="22"/>
        </w:rPr>
        <w:t>Brevard</w:t>
      </w:r>
      <w:r w:rsidRPr="001C0A12" w:rsidR="00EA12C6">
        <w:rPr>
          <w:szCs w:val="22"/>
        </w:rPr>
        <w:t xml:space="preserve"> </w:t>
      </w:r>
      <w:r w:rsidRPr="001C0A12">
        <w:rPr>
          <w:szCs w:val="22"/>
        </w:rPr>
        <w:t xml:space="preserve">shall periodically review and revise the Compliance Manual as necessary to ensure that the information set forth therein remains current and accurate.  </w:t>
      </w:r>
      <w:r w:rsidR="00FE6D97">
        <w:rPr>
          <w:szCs w:val="22"/>
        </w:rPr>
        <w:t>Brevard</w:t>
      </w:r>
      <w:r w:rsidRPr="001C0A12" w:rsidR="00EA12C6">
        <w:rPr>
          <w:szCs w:val="22"/>
        </w:rPr>
        <w:t xml:space="preserve"> </w:t>
      </w:r>
      <w:r w:rsidRPr="001C0A12">
        <w:rPr>
          <w:szCs w:val="22"/>
        </w:rPr>
        <w:t xml:space="preserve">shall distribute any revisions to the Compliance Manual promptly to </w:t>
      </w:r>
      <w:r w:rsidRPr="001C0A12" w:rsidR="006E4E12">
        <w:rPr>
          <w:szCs w:val="22"/>
        </w:rPr>
        <w:t xml:space="preserve">all </w:t>
      </w:r>
      <w:r w:rsidRPr="001C0A12">
        <w:rPr>
          <w:szCs w:val="22"/>
        </w:rPr>
        <w:t>Covered Employees.</w:t>
      </w:r>
    </w:p>
    <w:p w:rsidR="0055035F" w:rsidRPr="001C0A12" w:rsidP="003F2A57">
      <w:pPr>
        <w:widowControl/>
        <w:numPr>
          <w:ilvl w:val="0"/>
          <w:numId w:val="6"/>
        </w:numPr>
        <w:tabs>
          <w:tab w:val="clear" w:pos="1656"/>
        </w:tabs>
        <w:spacing w:after="120"/>
        <w:ind w:left="1886"/>
        <w:rPr>
          <w:szCs w:val="22"/>
        </w:rPr>
      </w:pPr>
      <w:r w:rsidRPr="001C0A12">
        <w:rPr>
          <w:b/>
          <w:szCs w:val="22"/>
          <w:u w:val="single"/>
        </w:rPr>
        <w:t>Compliance Training Program</w:t>
      </w:r>
      <w:r w:rsidRPr="001C0A12">
        <w:rPr>
          <w:szCs w:val="22"/>
        </w:rPr>
        <w:t xml:space="preserve">.  </w:t>
      </w:r>
      <w:r w:rsidR="00FE6D97">
        <w:rPr>
          <w:szCs w:val="22"/>
        </w:rPr>
        <w:t>Brevard</w:t>
      </w:r>
      <w:r w:rsidRPr="001C0A12" w:rsidR="00EA12C6">
        <w:rPr>
          <w:szCs w:val="22"/>
        </w:rPr>
        <w:t xml:space="preserve"> </w:t>
      </w:r>
      <w:r w:rsidRPr="001C0A12">
        <w:rPr>
          <w:szCs w:val="22"/>
        </w:rPr>
        <w:t>shall establish and implement a Compliance Training Program on c</w:t>
      </w:r>
      <w:r w:rsidRPr="001C0A12" w:rsidR="00302C38">
        <w:rPr>
          <w:szCs w:val="22"/>
        </w:rPr>
        <w:t xml:space="preserve">ompliance with the </w:t>
      </w:r>
      <w:r w:rsidRPr="001C0A12" w:rsidR="007146D9">
        <w:rPr>
          <w:szCs w:val="22"/>
        </w:rPr>
        <w:t xml:space="preserve">3.6 GHz Base Station </w:t>
      </w:r>
      <w:r w:rsidRPr="001C0A12" w:rsidR="007146D9">
        <w:rPr>
          <w:szCs w:val="22"/>
        </w:rPr>
        <w:t>Registration and Operation</w:t>
      </w:r>
      <w:r w:rsidRPr="001C0A12">
        <w:rPr>
          <w:szCs w:val="22"/>
        </w:rPr>
        <w:t xml:space="preserve"> Rules and the Operating Procedures.  As part of the Compliance Training Program, Covered Employees shall be advised of </w:t>
      </w:r>
      <w:r w:rsidR="00FE6D97">
        <w:rPr>
          <w:szCs w:val="22"/>
        </w:rPr>
        <w:t>Brevard</w:t>
      </w:r>
      <w:r w:rsidRPr="001C0A12" w:rsidR="00EA12C6">
        <w:rPr>
          <w:szCs w:val="22"/>
        </w:rPr>
        <w:t>’</w:t>
      </w:r>
      <w:r w:rsidRPr="001C0A12">
        <w:rPr>
          <w:szCs w:val="22"/>
        </w:rPr>
        <w:t>s obligation to report any noncomplia</w:t>
      </w:r>
      <w:r w:rsidRPr="001C0A12" w:rsidR="00302C38">
        <w:rPr>
          <w:szCs w:val="22"/>
        </w:rPr>
        <w:t xml:space="preserve">nce with the </w:t>
      </w:r>
      <w:r w:rsidRPr="001C0A12" w:rsidR="007146D9">
        <w:rPr>
          <w:szCs w:val="22"/>
        </w:rPr>
        <w:t>3.6 GHz Base Station Registration and Operation</w:t>
      </w:r>
      <w:r w:rsidRPr="001C0A12">
        <w:rPr>
          <w:szCs w:val="22"/>
        </w:rPr>
        <w:t xml:space="preserve"> Rules under </w:t>
      </w:r>
      <w:r w:rsidR="003C0AF9">
        <w:rPr>
          <w:szCs w:val="22"/>
        </w:rPr>
        <w:t>paragraph</w:t>
      </w:r>
      <w:r w:rsidRPr="001C0A12">
        <w:rPr>
          <w:szCs w:val="22"/>
        </w:rPr>
        <w:t xml:space="preserve"> </w:t>
      </w:r>
      <w:r w:rsidR="005E72AA">
        <w:rPr>
          <w:szCs w:val="22"/>
        </w:rPr>
        <w:fldChar w:fldCharType="begin"/>
      </w:r>
      <w:r w:rsidR="005E72AA">
        <w:rPr>
          <w:szCs w:val="22"/>
        </w:rPr>
        <w:instrText xml:space="preserve"> REF _Ref19799807 \r \h </w:instrText>
      </w:r>
      <w:r w:rsidR="005E72AA">
        <w:rPr>
          <w:szCs w:val="22"/>
        </w:rPr>
        <w:fldChar w:fldCharType="separate"/>
      </w:r>
      <w:r w:rsidR="00C34B52">
        <w:rPr>
          <w:szCs w:val="22"/>
        </w:rPr>
        <w:t>13</w:t>
      </w:r>
      <w:r w:rsidR="005E72AA">
        <w:rPr>
          <w:szCs w:val="22"/>
        </w:rPr>
        <w:fldChar w:fldCharType="end"/>
      </w:r>
      <w:r w:rsidRPr="001C0A12" w:rsidR="007146D9">
        <w:rPr>
          <w:szCs w:val="22"/>
        </w:rPr>
        <w:t xml:space="preserve"> </w:t>
      </w:r>
      <w:r w:rsidRPr="001C0A12">
        <w:rPr>
          <w:szCs w:val="22"/>
        </w:rPr>
        <w:t>of this Consent Decree and shall be instructed on how to disclose noncompliance to the Compliance Officer.  All Covered Employees shall be trained pursuant to the Compliance Training Program within sixty (60) calendar days after the Effe</w:t>
      </w:r>
      <w:r w:rsidRPr="001C0A12" w:rsidR="00302C38">
        <w:rPr>
          <w:szCs w:val="22"/>
        </w:rPr>
        <w:t>ctive Date, except</w:t>
      </w:r>
      <w:r w:rsidRPr="001C0A12" w:rsidR="00BD5BEC">
        <w:rPr>
          <w:szCs w:val="22"/>
        </w:rPr>
        <w:t xml:space="preserve"> that a</w:t>
      </w:r>
      <w:r w:rsidRPr="001C0A12">
        <w:rPr>
          <w:szCs w:val="22"/>
        </w:rPr>
        <w:t xml:space="preserve">ny person who becomes a Covered </w:t>
      </w:r>
      <w:r w:rsidRPr="001C0A12" w:rsidR="00036B37">
        <w:rPr>
          <w:szCs w:val="22"/>
        </w:rPr>
        <w:t>Employee at any time after the i</w:t>
      </w:r>
      <w:r w:rsidRPr="001C0A12">
        <w:rPr>
          <w:szCs w:val="22"/>
        </w:rPr>
        <w:t xml:space="preserve">nitial </w:t>
      </w:r>
      <w:r w:rsidRPr="001C0A12" w:rsidR="006F7147">
        <w:rPr>
          <w:szCs w:val="22"/>
        </w:rPr>
        <w:t xml:space="preserve">Compliance </w:t>
      </w:r>
      <w:r w:rsidRPr="001C0A12">
        <w:rPr>
          <w:szCs w:val="22"/>
        </w:rPr>
        <w:t xml:space="preserve">Training Program shall be trained within thirty (30) calendar days after the date such person becomes a Covered Employee.  </w:t>
      </w:r>
      <w:r w:rsidR="00FE6D97">
        <w:rPr>
          <w:szCs w:val="22"/>
        </w:rPr>
        <w:t>Brevard</w:t>
      </w:r>
      <w:r w:rsidRPr="001C0A12" w:rsidR="00EA12C6">
        <w:rPr>
          <w:szCs w:val="22"/>
        </w:rPr>
        <w:t xml:space="preserve"> </w:t>
      </w:r>
      <w:r w:rsidRPr="001C0A12" w:rsidR="00036B37">
        <w:rPr>
          <w:szCs w:val="22"/>
        </w:rPr>
        <w:t>shall repeat</w:t>
      </w:r>
      <w:r w:rsidRPr="001C0A12">
        <w:rPr>
          <w:szCs w:val="22"/>
        </w:rPr>
        <w:t xml:space="preserve"> compliance training on an annual </w:t>
      </w:r>
      <w:r w:rsidRPr="001C0A12">
        <w:rPr>
          <w:szCs w:val="22"/>
        </w:rPr>
        <w:t>basis, and</w:t>
      </w:r>
      <w:r w:rsidRPr="001C0A12">
        <w:rPr>
          <w:szCs w:val="22"/>
        </w:rPr>
        <w:t xml:space="preserve"> shall periodically review and revise the Compliance Training Program as necessary to ensure that it remains current and complete and to enhance its effectiveness.</w:t>
      </w:r>
    </w:p>
    <w:p w:rsidR="00E02214" w:rsidRPr="001C0A12" w:rsidP="003F2A57">
      <w:pPr>
        <w:pStyle w:val="ParaNum"/>
        <w:widowControl/>
        <w:rPr>
          <w:szCs w:val="22"/>
        </w:rPr>
      </w:pPr>
      <w:bookmarkStart w:id="10" w:name="_Ref321323028"/>
      <w:bookmarkStart w:id="11" w:name="_Ref19799807"/>
      <w:r w:rsidRPr="001C0A12">
        <w:rPr>
          <w:b/>
          <w:szCs w:val="22"/>
          <w:u w:val="single"/>
        </w:rPr>
        <w:t>Reporting Noncompliance</w:t>
      </w:r>
      <w:r w:rsidRPr="001C0A12">
        <w:rPr>
          <w:szCs w:val="22"/>
        </w:rPr>
        <w:t xml:space="preserve">.  </w:t>
      </w:r>
      <w:r w:rsidR="00FE6D97">
        <w:rPr>
          <w:szCs w:val="22"/>
        </w:rPr>
        <w:t>Brevard</w:t>
      </w:r>
      <w:r w:rsidRPr="001C0A12" w:rsidR="00EA12C6">
        <w:rPr>
          <w:szCs w:val="22"/>
        </w:rPr>
        <w:t xml:space="preserve"> </w:t>
      </w:r>
      <w:r w:rsidRPr="001C0A12">
        <w:rPr>
          <w:szCs w:val="22"/>
        </w:rPr>
        <w:t xml:space="preserve">shall report any noncompliance with the </w:t>
      </w:r>
      <w:r w:rsidRPr="001C0A12" w:rsidR="007146D9">
        <w:rPr>
          <w:szCs w:val="22"/>
        </w:rPr>
        <w:t>3.6 GHz Base Station Registration and Operation</w:t>
      </w:r>
      <w:r w:rsidRPr="001C0A12">
        <w:rPr>
          <w:szCs w:val="22"/>
        </w:rPr>
        <w:t xml:space="preserve"> Rules and with the terms and conditions of this Consent Decree within fifteen (15) calendar days after discovery of such noncompliance.  Such reports shall include a detailed explanation of</w:t>
      </w:r>
      <w:r w:rsidRPr="001C0A12" w:rsidR="008A7975">
        <w:rPr>
          <w:szCs w:val="22"/>
        </w:rPr>
        <w:t>:</w:t>
      </w:r>
      <w:r w:rsidRPr="001C0A12">
        <w:rPr>
          <w:szCs w:val="22"/>
        </w:rPr>
        <w:t xml:space="preserve"> (</w:t>
      </w:r>
      <w:r w:rsidRPr="001C0A12">
        <w:rPr>
          <w:szCs w:val="22"/>
        </w:rPr>
        <w:t>i</w:t>
      </w:r>
      <w:r w:rsidRPr="001C0A12">
        <w:rPr>
          <w:szCs w:val="22"/>
        </w:rPr>
        <w:t xml:space="preserve">) each instance of noncompliance; (ii) the steps that </w:t>
      </w:r>
      <w:r w:rsidR="00FE6D97">
        <w:rPr>
          <w:szCs w:val="22"/>
        </w:rPr>
        <w:t>Brevard</w:t>
      </w:r>
      <w:r w:rsidRPr="001C0A12" w:rsidR="003533DC">
        <w:rPr>
          <w:szCs w:val="22"/>
        </w:rPr>
        <w:t xml:space="preserve"> </w:t>
      </w:r>
      <w:r w:rsidRPr="001C0A12">
        <w:rPr>
          <w:szCs w:val="22"/>
        </w:rPr>
        <w:t xml:space="preserve">has taken or will take to remedy such noncompliance; (iii) the schedule on which such remedial actions will be taken; and (iv) the steps that </w:t>
      </w:r>
      <w:r w:rsidR="00FE6D97">
        <w:rPr>
          <w:szCs w:val="22"/>
        </w:rPr>
        <w:t>Brevard</w:t>
      </w:r>
      <w:r w:rsidRPr="001C0A12" w:rsidR="00EA12C6">
        <w:rPr>
          <w:szCs w:val="22"/>
        </w:rPr>
        <w:t xml:space="preserve"> </w:t>
      </w:r>
      <w:r w:rsidRPr="001C0A12">
        <w:rPr>
          <w:szCs w:val="22"/>
        </w:rPr>
        <w:t>has taken or will take to prevent the recurrence of any such noncompliance.  All reports of noncompliance shall be submitted to</w:t>
      </w:r>
      <w:r w:rsidRPr="001C0A12" w:rsidR="00BE103C">
        <w:rPr>
          <w:szCs w:val="22"/>
        </w:rPr>
        <w:t xml:space="preserve"> </w:t>
      </w:r>
      <w:r w:rsidRPr="001C0A12" w:rsidR="007146D9">
        <w:rPr>
          <w:szCs w:val="22"/>
        </w:rPr>
        <w:t>davi</w:t>
      </w:r>
      <w:r w:rsidRPr="001C0A12" w:rsidR="00FF1186">
        <w:rPr>
          <w:szCs w:val="22"/>
        </w:rPr>
        <w:t>d</w:t>
      </w:r>
      <w:r w:rsidRPr="001C0A12" w:rsidR="007146D9">
        <w:rPr>
          <w:szCs w:val="22"/>
        </w:rPr>
        <w:t>.marks@fcc.gov</w:t>
      </w:r>
      <w:r w:rsidRPr="001C0A12">
        <w:rPr>
          <w:szCs w:val="22"/>
        </w:rPr>
        <w:t xml:space="preserve"> with a copy submitted electronically to </w:t>
      </w:r>
      <w:bookmarkEnd w:id="10"/>
      <w:r w:rsidRPr="001C0A12" w:rsidR="007146D9">
        <w:rPr>
          <w:szCs w:val="22"/>
        </w:rPr>
        <w:t>field@fcc.gov.</w:t>
      </w:r>
      <w:bookmarkEnd w:id="11"/>
    </w:p>
    <w:p w:rsidR="00E02214" w:rsidRPr="001C0A12" w:rsidP="003F2A57">
      <w:pPr>
        <w:pStyle w:val="ParaNum"/>
        <w:widowControl/>
        <w:rPr>
          <w:caps/>
          <w:szCs w:val="22"/>
        </w:rPr>
      </w:pPr>
      <w:bookmarkStart w:id="12" w:name="_Ref379202892"/>
      <w:bookmarkStart w:id="13" w:name="_Ref19800288"/>
      <w:r w:rsidRPr="001C0A12">
        <w:rPr>
          <w:b/>
          <w:szCs w:val="22"/>
          <w:u w:val="single"/>
        </w:rPr>
        <w:t>Compliance Reports</w:t>
      </w:r>
      <w:r w:rsidRPr="001C0A12">
        <w:rPr>
          <w:szCs w:val="22"/>
        </w:rPr>
        <w:t xml:space="preserve">.  </w:t>
      </w:r>
      <w:r w:rsidR="00FE6D97">
        <w:rPr>
          <w:szCs w:val="22"/>
        </w:rPr>
        <w:t>Brevard</w:t>
      </w:r>
      <w:r w:rsidRPr="001C0A12" w:rsidR="003533DC">
        <w:rPr>
          <w:szCs w:val="22"/>
        </w:rPr>
        <w:t xml:space="preserve"> </w:t>
      </w:r>
      <w:r w:rsidRPr="001C0A12">
        <w:rPr>
          <w:szCs w:val="22"/>
        </w:rPr>
        <w:t xml:space="preserve">shall file </w:t>
      </w:r>
      <w:r w:rsidRPr="001C0A12" w:rsidR="00014484">
        <w:rPr>
          <w:szCs w:val="22"/>
        </w:rPr>
        <w:t>c</w:t>
      </w:r>
      <w:r w:rsidRPr="001C0A12">
        <w:rPr>
          <w:szCs w:val="22"/>
        </w:rPr>
        <w:t xml:space="preserve">ompliance </w:t>
      </w:r>
      <w:r w:rsidRPr="001C0A12" w:rsidR="00014484">
        <w:rPr>
          <w:szCs w:val="22"/>
        </w:rPr>
        <w:t>r</w:t>
      </w:r>
      <w:r w:rsidRPr="001C0A12">
        <w:rPr>
          <w:szCs w:val="22"/>
        </w:rPr>
        <w:t>eports with the Commission ninety (90) calendar days after the Effective Date, twelve (12) months after the Effective Date, twenty-four (24) months after the Effective Date, and thirty-six (36) months after the Effective Date</w:t>
      </w:r>
      <w:bookmarkEnd w:id="12"/>
      <w:r w:rsidRPr="001C0A12" w:rsidR="00FF1186">
        <w:rPr>
          <w:szCs w:val="22"/>
        </w:rPr>
        <w:t>.</w:t>
      </w:r>
      <w:bookmarkEnd w:id="13"/>
    </w:p>
    <w:p w:rsidR="00E02214" w:rsidRPr="001C0A12" w:rsidP="003F2A57">
      <w:pPr>
        <w:widowControl/>
        <w:numPr>
          <w:ilvl w:val="0"/>
          <w:numId w:val="7"/>
        </w:numPr>
        <w:tabs>
          <w:tab w:val="clear" w:pos="1782"/>
        </w:tabs>
        <w:spacing w:after="120"/>
        <w:ind w:left="1886"/>
        <w:rPr>
          <w:szCs w:val="22"/>
        </w:rPr>
      </w:pPr>
      <w:r w:rsidRPr="001C0A12">
        <w:rPr>
          <w:szCs w:val="22"/>
        </w:rPr>
        <w:t xml:space="preserve">Each Compliance Report shall include a detailed description of </w:t>
      </w:r>
      <w:r w:rsidR="00FE6D97">
        <w:rPr>
          <w:szCs w:val="22"/>
        </w:rPr>
        <w:t>Brevard</w:t>
      </w:r>
      <w:r w:rsidRPr="001C0A12" w:rsidR="00EA12C6">
        <w:rPr>
          <w:szCs w:val="22"/>
        </w:rPr>
        <w:t>’</w:t>
      </w:r>
      <w:r w:rsidRPr="001C0A12">
        <w:rPr>
          <w:szCs w:val="22"/>
        </w:rPr>
        <w:t xml:space="preserve">s efforts during the relevant period to comply with the terms and conditions of this Consent Decree and the </w:t>
      </w:r>
      <w:r w:rsidRPr="001C0A12" w:rsidR="007146D9">
        <w:rPr>
          <w:szCs w:val="22"/>
        </w:rPr>
        <w:t>3.6 GHz Base Station Registration and Operation</w:t>
      </w:r>
      <w:r w:rsidRPr="001C0A12">
        <w:rPr>
          <w:szCs w:val="22"/>
        </w:rPr>
        <w:t xml:space="preserve"> Rules.  In addition, each Compliance Report shall include a certification by the Compliance Officer, as an agent of and on behalf of </w:t>
      </w:r>
      <w:r w:rsidR="00FE6D97">
        <w:rPr>
          <w:szCs w:val="22"/>
        </w:rPr>
        <w:t>Brevard</w:t>
      </w:r>
      <w:r w:rsidRPr="001C0A12">
        <w:rPr>
          <w:szCs w:val="22"/>
        </w:rPr>
        <w:t xml:space="preserve">, stating that the Compliance Officer has personal knowledge that </w:t>
      </w:r>
      <w:r w:rsidR="00FE6D97">
        <w:rPr>
          <w:szCs w:val="22"/>
        </w:rPr>
        <w:t>Brevard</w:t>
      </w:r>
      <w:r w:rsidRPr="001C0A12" w:rsidR="003533DC">
        <w:rPr>
          <w:szCs w:val="22"/>
        </w:rPr>
        <w:t>:</w:t>
      </w:r>
      <w:r w:rsidRPr="001C0A12" w:rsidR="00EA12C6">
        <w:rPr>
          <w:szCs w:val="22"/>
        </w:rPr>
        <w:t xml:space="preserve"> </w:t>
      </w:r>
      <w:r w:rsidRPr="001C0A12" w:rsidR="003533DC">
        <w:rPr>
          <w:szCs w:val="22"/>
        </w:rPr>
        <w:t xml:space="preserve"> </w:t>
      </w:r>
      <w:r w:rsidRPr="001C0A12">
        <w:rPr>
          <w:szCs w:val="22"/>
        </w:rPr>
        <w:t>(</w:t>
      </w:r>
      <w:r w:rsidRPr="001C0A12">
        <w:rPr>
          <w:szCs w:val="22"/>
        </w:rPr>
        <w:t>i</w:t>
      </w:r>
      <w:r w:rsidRPr="001C0A12">
        <w:rPr>
          <w:szCs w:val="22"/>
        </w:rPr>
        <w:t xml:space="preserve">)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sidR="00A7723B">
        <w:rPr>
          <w:szCs w:val="22"/>
        </w:rPr>
        <w:fldChar w:fldCharType="begin"/>
      </w:r>
      <w:r w:rsidR="00A7723B">
        <w:rPr>
          <w:szCs w:val="22"/>
        </w:rPr>
        <w:instrText xml:space="preserve"> REF _Ref19799807 \r \h </w:instrText>
      </w:r>
      <w:r w:rsidR="00A7723B">
        <w:rPr>
          <w:szCs w:val="22"/>
        </w:rPr>
        <w:fldChar w:fldCharType="separate"/>
      </w:r>
      <w:r w:rsidR="00C34B52">
        <w:rPr>
          <w:szCs w:val="22"/>
        </w:rPr>
        <w:t>13</w:t>
      </w:r>
      <w:r w:rsidR="00A7723B">
        <w:rPr>
          <w:szCs w:val="22"/>
        </w:rPr>
        <w:fldChar w:fldCharType="end"/>
      </w:r>
      <w:r w:rsidRPr="001C0A12" w:rsidR="007146D9">
        <w:rPr>
          <w:szCs w:val="22"/>
        </w:rPr>
        <w:t xml:space="preserve"> </w:t>
      </w:r>
      <w:r w:rsidRPr="001C0A12">
        <w:rPr>
          <w:szCs w:val="22"/>
        </w:rPr>
        <w:t>of this Consent Decree.</w:t>
      </w:r>
    </w:p>
    <w:p w:rsidR="00E02214" w:rsidRPr="001C0A12" w:rsidP="003F2A57">
      <w:pPr>
        <w:widowControl/>
        <w:numPr>
          <w:ilvl w:val="0"/>
          <w:numId w:val="7"/>
        </w:numPr>
        <w:tabs>
          <w:tab w:val="clear" w:pos="1782"/>
        </w:tabs>
        <w:spacing w:after="120"/>
        <w:ind w:left="1886"/>
        <w:rPr>
          <w:szCs w:val="22"/>
        </w:rPr>
      </w:pPr>
      <w:r w:rsidRPr="001C0A12">
        <w:rPr>
          <w:szCs w:val="22"/>
        </w:rPr>
        <w:t xml:space="preserve">The Compliance Officer’s certification shall be accompanied by a statement explaining the basis for such certification and shall comply with </w:t>
      </w:r>
      <w:r w:rsidRPr="001C0A12" w:rsidR="00A86CD5">
        <w:rPr>
          <w:szCs w:val="22"/>
        </w:rPr>
        <w:t>s</w:t>
      </w:r>
      <w:r w:rsidRPr="001C0A12">
        <w:rPr>
          <w:szCs w:val="22"/>
        </w:rPr>
        <w:t>ection 1.16 of the Rules and be subscribed to as true under penalty of perjury in substantially the form set forth therein.</w:t>
      </w:r>
      <w:r>
        <w:rPr>
          <w:rStyle w:val="FootnoteReference"/>
          <w:sz w:val="22"/>
          <w:szCs w:val="22"/>
        </w:rPr>
        <w:footnoteReference w:id="22"/>
      </w:r>
    </w:p>
    <w:p w:rsidR="00E02214" w:rsidRPr="001C0A12" w:rsidP="003F2A57">
      <w:pPr>
        <w:widowControl/>
        <w:numPr>
          <w:ilvl w:val="0"/>
          <w:numId w:val="7"/>
        </w:numPr>
        <w:tabs>
          <w:tab w:val="clear" w:pos="1782"/>
        </w:tabs>
        <w:spacing w:after="120"/>
        <w:ind w:left="1886"/>
        <w:rPr>
          <w:szCs w:val="22"/>
        </w:rPr>
      </w:pPr>
      <w:r w:rsidRPr="001C0A12">
        <w:rPr>
          <w:szCs w:val="22"/>
        </w:rPr>
        <w:t xml:space="preserve">If the Compliance Officer cannot provide the requisite certification, the Compliance Officer, as an agent of and on behalf of </w:t>
      </w:r>
      <w:r w:rsidR="00FE6D97">
        <w:rPr>
          <w:szCs w:val="22"/>
        </w:rPr>
        <w:t>Brevard</w:t>
      </w:r>
      <w:r w:rsidRPr="001C0A12">
        <w:rPr>
          <w:szCs w:val="22"/>
        </w:rPr>
        <w:t>, shall provide the Commission with a detailed explanation of the reason(s) why and describe fully</w:t>
      </w:r>
      <w:r w:rsidRPr="001C0A12" w:rsidR="003533DC">
        <w:rPr>
          <w:szCs w:val="22"/>
        </w:rPr>
        <w:t>:</w:t>
      </w:r>
      <w:r w:rsidRPr="001C0A12">
        <w:rPr>
          <w:szCs w:val="22"/>
        </w:rPr>
        <w:t xml:space="preserve"> </w:t>
      </w:r>
      <w:r w:rsidRPr="001C0A12" w:rsidR="003533DC">
        <w:rPr>
          <w:szCs w:val="22"/>
        </w:rPr>
        <w:t xml:space="preserve"> </w:t>
      </w:r>
      <w:r w:rsidRPr="001C0A12">
        <w:rPr>
          <w:szCs w:val="22"/>
        </w:rPr>
        <w:t xml:space="preserve">(i) each instance of noncompliance; (ii) the steps that </w:t>
      </w:r>
      <w:r w:rsidR="00FE6D97">
        <w:rPr>
          <w:szCs w:val="22"/>
        </w:rPr>
        <w:t>Brevard</w:t>
      </w:r>
      <w:r w:rsidRPr="001C0A12">
        <w:rPr>
          <w:szCs w:val="22"/>
        </w:rPr>
        <w:t xml:space="preserve"> has taken or will take to remedy such noncompliance, including the schedule on which proposed remedial actions will be taken; and (iii) the steps that </w:t>
      </w:r>
      <w:r w:rsidR="00FE6D97">
        <w:rPr>
          <w:szCs w:val="22"/>
        </w:rPr>
        <w:t>Brevard</w:t>
      </w:r>
      <w:r w:rsidRPr="001C0A12">
        <w:rPr>
          <w:szCs w:val="22"/>
        </w:rPr>
        <w:t xml:space="preserve"> has taken or will take to prevent the recurrence of any such noncompliance, including the schedule on which such preventive action will be taken.</w:t>
      </w:r>
    </w:p>
    <w:p w:rsidR="003533DC" w:rsidRPr="001C0A12" w:rsidP="003F2A57">
      <w:pPr>
        <w:widowControl/>
        <w:numPr>
          <w:ilvl w:val="0"/>
          <w:numId w:val="7"/>
        </w:numPr>
        <w:tabs>
          <w:tab w:val="clear" w:pos="1782"/>
        </w:tabs>
        <w:spacing w:after="120"/>
        <w:ind w:left="1886" w:hanging="450"/>
        <w:rPr>
          <w:szCs w:val="22"/>
        </w:rPr>
      </w:pPr>
      <w:r w:rsidRPr="001C0A12">
        <w:rPr>
          <w:szCs w:val="22"/>
        </w:rPr>
        <w:t xml:space="preserve">All Compliance Reports shall be submitted </w:t>
      </w:r>
      <w:r w:rsidRPr="001C0A12" w:rsidR="007146D9">
        <w:rPr>
          <w:szCs w:val="22"/>
        </w:rPr>
        <w:t>to david.marks@fcc.gov</w:t>
      </w:r>
      <w:r w:rsidRPr="001C0A12">
        <w:rPr>
          <w:szCs w:val="22"/>
        </w:rPr>
        <w:t xml:space="preserve">, with a copy submitted electronically to </w:t>
      </w:r>
      <w:r w:rsidRPr="001C0A12" w:rsidR="007146D9">
        <w:rPr>
          <w:szCs w:val="22"/>
        </w:rPr>
        <w:t>field@fcc.gov</w:t>
      </w:r>
      <w:r w:rsidR="006C58D1">
        <w:rPr>
          <w:szCs w:val="22"/>
        </w:rPr>
        <w:t>.</w:t>
      </w:r>
    </w:p>
    <w:p w:rsidR="00567B0F" w:rsidP="003F2A57">
      <w:pPr>
        <w:pStyle w:val="ParaNum"/>
        <w:widowControl/>
        <w:rPr>
          <w:szCs w:val="22"/>
        </w:rPr>
      </w:pPr>
      <w:r w:rsidRPr="001C0A12">
        <w:rPr>
          <w:b/>
          <w:szCs w:val="22"/>
          <w:u w:val="single"/>
        </w:rPr>
        <w:t>Termination Date</w:t>
      </w:r>
      <w:r w:rsidRPr="001C0A12">
        <w:rPr>
          <w:szCs w:val="22"/>
        </w:rPr>
        <w:t xml:space="preserve">. </w:t>
      </w:r>
      <w:r w:rsidRPr="001C0A12">
        <w:rPr>
          <w:b/>
          <w:szCs w:val="22"/>
        </w:rPr>
        <w:t xml:space="preserve"> </w:t>
      </w:r>
      <w:r w:rsidRPr="001C0A12">
        <w:rPr>
          <w:szCs w:val="22"/>
        </w:rPr>
        <w:t xml:space="preserve">Unless stated otherwise, the </w:t>
      </w:r>
      <w:r w:rsidRPr="001C0A12" w:rsidR="00C3652C">
        <w:rPr>
          <w:szCs w:val="22"/>
        </w:rPr>
        <w:t>requirement</w:t>
      </w:r>
      <w:r w:rsidRPr="001C0A12">
        <w:rPr>
          <w:szCs w:val="22"/>
        </w:rPr>
        <w:t xml:space="preserve">s set forth in paragraphs </w:t>
      </w:r>
      <w:r w:rsidR="00A7723B">
        <w:rPr>
          <w:szCs w:val="22"/>
        </w:rPr>
        <w:fldChar w:fldCharType="begin"/>
      </w:r>
      <w:r w:rsidR="00A7723B">
        <w:rPr>
          <w:szCs w:val="22"/>
        </w:rPr>
        <w:instrText xml:space="preserve"> REF _Ref379202869 \r \h </w:instrText>
      </w:r>
      <w:r w:rsidR="00A7723B">
        <w:rPr>
          <w:szCs w:val="22"/>
        </w:rPr>
        <w:fldChar w:fldCharType="separate"/>
      </w:r>
      <w:r w:rsidR="00C34B52">
        <w:rPr>
          <w:szCs w:val="22"/>
        </w:rPr>
        <w:t>11</w:t>
      </w:r>
      <w:r w:rsidR="00A7723B">
        <w:rPr>
          <w:szCs w:val="22"/>
        </w:rPr>
        <w:fldChar w:fldCharType="end"/>
      </w:r>
      <w:r w:rsidR="00A7723B">
        <w:rPr>
          <w:szCs w:val="22"/>
        </w:rPr>
        <w:t xml:space="preserve"> </w:t>
      </w:r>
      <w:r w:rsidRPr="001C0A12">
        <w:rPr>
          <w:szCs w:val="22"/>
        </w:rPr>
        <w:t xml:space="preserve">through </w:t>
      </w:r>
      <w:r w:rsidR="00A7723B">
        <w:rPr>
          <w:szCs w:val="22"/>
        </w:rPr>
        <w:fldChar w:fldCharType="begin"/>
      </w:r>
      <w:r w:rsidR="00A7723B">
        <w:rPr>
          <w:szCs w:val="22"/>
        </w:rPr>
        <w:instrText xml:space="preserve"> REF _Ref19800288 \r \h </w:instrText>
      </w:r>
      <w:r w:rsidR="00A7723B">
        <w:rPr>
          <w:szCs w:val="22"/>
        </w:rPr>
        <w:fldChar w:fldCharType="separate"/>
      </w:r>
      <w:r w:rsidR="00C34B52">
        <w:rPr>
          <w:szCs w:val="22"/>
        </w:rPr>
        <w:t>14</w:t>
      </w:r>
      <w:r w:rsidR="00A7723B">
        <w:rPr>
          <w:szCs w:val="22"/>
        </w:rPr>
        <w:fldChar w:fldCharType="end"/>
      </w:r>
      <w:r w:rsidRPr="001C0A12" w:rsidR="00764517">
        <w:rPr>
          <w:szCs w:val="22"/>
        </w:rPr>
        <w:t xml:space="preserve"> </w:t>
      </w:r>
      <w:r w:rsidRPr="001C0A12">
        <w:rPr>
          <w:szCs w:val="22"/>
        </w:rPr>
        <w:t>of this Consent Decree shall expire thirty-six (36) months after the Effective Date.</w:t>
      </w:r>
      <w:r w:rsidRPr="001C0A12" w:rsidR="0070112A">
        <w:rPr>
          <w:szCs w:val="22"/>
        </w:rPr>
        <w:t xml:space="preserve">  </w:t>
      </w:r>
      <w:bookmarkStart w:id="14" w:name="_Ref357521957"/>
    </w:p>
    <w:p w:rsidR="0088350A" w:rsidRPr="00567B0F" w:rsidP="003F2A57">
      <w:pPr>
        <w:pStyle w:val="ParaNum"/>
        <w:widowControl/>
        <w:rPr>
          <w:szCs w:val="22"/>
        </w:rPr>
      </w:pPr>
      <w:r w:rsidRPr="00567B0F">
        <w:rPr>
          <w:b/>
          <w:szCs w:val="22"/>
          <w:u w:val="single"/>
        </w:rPr>
        <w:t xml:space="preserve">Civil </w:t>
      </w:r>
      <w:r w:rsidRPr="00567B0F" w:rsidR="006C3459">
        <w:rPr>
          <w:b/>
          <w:szCs w:val="22"/>
          <w:u w:val="single"/>
        </w:rPr>
        <w:t>Penalt</w:t>
      </w:r>
      <w:r w:rsidRPr="00567B0F" w:rsidR="008B628C">
        <w:rPr>
          <w:b/>
          <w:szCs w:val="22"/>
          <w:u w:val="single"/>
        </w:rPr>
        <w:t>y</w:t>
      </w:r>
      <w:r w:rsidRPr="00567B0F" w:rsidR="00E02214">
        <w:rPr>
          <w:szCs w:val="22"/>
        </w:rPr>
        <w:t xml:space="preserve">.  </w:t>
      </w:r>
      <w:r w:rsidR="00FE6D97">
        <w:rPr>
          <w:szCs w:val="22"/>
        </w:rPr>
        <w:t>Brevard</w:t>
      </w:r>
      <w:r w:rsidRPr="00567B0F">
        <w:rPr>
          <w:szCs w:val="22"/>
        </w:rPr>
        <w:t xml:space="preserve"> </w:t>
      </w:r>
      <w:r w:rsidRPr="00567B0F" w:rsidR="003533DC">
        <w:rPr>
          <w:szCs w:val="22"/>
        </w:rPr>
        <w:t xml:space="preserve">will </w:t>
      </w:r>
      <w:r w:rsidRPr="00567B0F" w:rsidR="00276A71">
        <w:rPr>
          <w:szCs w:val="22"/>
        </w:rPr>
        <w:t>pay a civil penalty</w:t>
      </w:r>
      <w:r w:rsidRPr="00567B0F" w:rsidR="00220A10">
        <w:rPr>
          <w:szCs w:val="22"/>
        </w:rPr>
        <w:t xml:space="preserve"> </w:t>
      </w:r>
      <w:r w:rsidRPr="00567B0F" w:rsidR="00E02214">
        <w:rPr>
          <w:szCs w:val="22"/>
        </w:rPr>
        <w:t xml:space="preserve">to the United States Treasury in the amount of </w:t>
      </w:r>
      <w:r w:rsidRPr="00567B0F" w:rsidR="007146D9">
        <w:rPr>
          <w:szCs w:val="22"/>
        </w:rPr>
        <w:t>sixteen-thousand dollars</w:t>
      </w:r>
      <w:r w:rsidRPr="00567B0F" w:rsidR="00E02214">
        <w:rPr>
          <w:szCs w:val="22"/>
        </w:rPr>
        <w:t xml:space="preserve"> ($</w:t>
      </w:r>
      <w:r w:rsidRPr="00567B0F" w:rsidR="007146D9">
        <w:rPr>
          <w:szCs w:val="22"/>
        </w:rPr>
        <w:t xml:space="preserve">16,000) </w:t>
      </w:r>
      <w:r w:rsidRPr="00567B0F" w:rsidR="00F82AC0">
        <w:rPr>
          <w:szCs w:val="22"/>
        </w:rPr>
        <w:t>within thirty (30) calendar days of the Effective Date</w:t>
      </w:r>
      <w:r w:rsidRPr="00567B0F" w:rsidR="007146D9">
        <w:rPr>
          <w:szCs w:val="22"/>
        </w:rPr>
        <w:t>.</w:t>
      </w:r>
      <w:r w:rsidRPr="00567B0F" w:rsidR="007146D9">
        <w:rPr>
          <w:i/>
          <w:szCs w:val="22"/>
        </w:rPr>
        <w:t xml:space="preserve">  </w:t>
      </w:r>
      <w:r w:rsidR="003D141A">
        <w:rPr>
          <w:szCs w:val="22"/>
        </w:rPr>
        <w:t xml:space="preserve">Brevard </w:t>
      </w:r>
      <w:r w:rsidRPr="00DC48EC" w:rsidR="003D141A">
        <w:rPr>
          <w:szCs w:val="22"/>
        </w:rPr>
        <w:t>acknowledges and agrees that upon execution of this Consent Decree, the Civil Penalty shall become a “Claim” or “Debt” as defined in 31 U.S.C. § 3701(b)(1).</w:t>
      </w:r>
      <w:r>
        <w:rPr>
          <w:rStyle w:val="FootnoteReference"/>
          <w:szCs w:val="22"/>
        </w:rPr>
        <w:footnoteReference w:id="23"/>
      </w:r>
      <w:r w:rsidRPr="00DC48EC" w:rsidR="003D141A">
        <w:rPr>
          <w:szCs w:val="22"/>
        </w:rPr>
        <w:t xml:space="preserve">  Upon an Event of Default, all procedures for collection as permitted by law may, at the Commission’s discretion, be initiated</w:t>
      </w:r>
      <w:r w:rsidR="003D141A">
        <w:rPr>
          <w:szCs w:val="22"/>
        </w:rPr>
        <w:t>.</w:t>
      </w:r>
      <w:r w:rsidRPr="007C0B39" w:rsidR="003D141A">
        <w:t xml:space="preserve"> </w:t>
      </w:r>
      <w:r w:rsidR="003D141A">
        <w:t xml:space="preserve"> </w:t>
      </w:r>
      <w:r w:rsidR="00FE6D97">
        <w:rPr>
          <w:szCs w:val="22"/>
        </w:rPr>
        <w:t>Brevard</w:t>
      </w:r>
      <w:r w:rsidRPr="00567B0F" w:rsidR="00F82AC0">
        <w:rPr>
          <w:szCs w:val="22"/>
        </w:rPr>
        <w:t xml:space="preserve"> shall send electronic notification of payment to </w:t>
      </w:r>
      <w:r w:rsidRPr="00567B0F" w:rsidR="007146D9">
        <w:rPr>
          <w:szCs w:val="22"/>
        </w:rPr>
        <w:t>field@fcc.gov</w:t>
      </w:r>
      <w:r w:rsidRPr="00567B0F" w:rsidR="00F82AC0">
        <w:rPr>
          <w:szCs w:val="22"/>
        </w:rPr>
        <w:t xml:space="preserve"> on the date said payment is made.  </w:t>
      </w:r>
      <w:r w:rsidRPr="00567B0F">
        <w:rPr>
          <w:szCs w:val="22"/>
        </w:rPr>
        <w:t>Payment of the Civil Penalty must be made by credit card, ACH (Automated Clearing House) debit from a bank account using the Commission’s Fee Filer (the Commission’s online payment system),</w:t>
      </w:r>
      <w:r>
        <w:rPr>
          <w:rStyle w:val="FootnoteReference"/>
          <w:sz w:val="22"/>
          <w:szCs w:val="22"/>
        </w:rPr>
        <w:footnoteReference w:id="24"/>
      </w:r>
      <w:r w:rsidRPr="00567B0F">
        <w:rPr>
          <w:szCs w:val="22"/>
        </w:rPr>
        <w:t xml:space="preserve"> or by wire transfer.  The Commission no longer accepts Civil Penalty payments by check or money order.  Below are instructions that payors should follow based on the form of payment selected:</w:t>
      </w:r>
      <w:r>
        <w:rPr>
          <w:szCs w:val="22"/>
          <w:vertAlign w:val="superscript"/>
        </w:rPr>
        <w:footnoteReference w:id="25"/>
      </w:r>
      <w:r w:rsidRPr="00567B0F">
        <w:rPr>
          <w:szCs w:val="22"/>
        </w:rPr>
        <w:t xml:space="preserve"> </w:t>
      </w:r>
    </w:p>
    <w:p w:rsidR="0088350A" w:rsidRPr="001C0A12" w:rsidP="003F2A57">
      <w:pPr>
        <w:widowControl/>
        <w:numPr>
          <w:ilvl w:val="0"/>
          <w:numId w:val="31"/>
        </w:numPr>
        <w:spacing w:after="120"/>
        <w:rPr>
          <w:szCs w:val="22"/>
        </w:rPr>
      </w:pPr>
      <w:r w:rsidRPr="001C0A12">
        <w:rPr>
          <w:szCs w:val="22"/>
        </w:rPr>
        <w:t>Payment by wire transfer must be made to ABA Number 021030004, receiving bank TREAS/NYC, and Account Number 27000001.  A completed Form 159 must be faxed to the Federal Communications Commission at 202-418-2843 or e-mailed to RROGWireFaxes@fcc.gov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26"/>
      </w:r>
      <w:r w:rsidRPr="001C0A12">
        <w:rPr>
          <w:szCs w:val="22"/>
        </w:rPr>
        <w:t xml:space="preserve">  For additional detail and wire transfer instructions, go to </w:t>
      </w:r>
      <w:hyperlink r:id="rId9" w:history="1">
        <w:r w:rsidRPr="001C0A12">
          <w:rPr>
            <w:rStyle w:val="Hyperlink"/>
            <w:rFonts w:eastAsia="Calibri"/>
            <w:kern w:val="0"/>
            <w:szCs w:val="22"/>
          </w:rPr>
          <w:t>https://www.fcc.gov/licensing-databases/fees/wire-transfer</w:t>
        </w:r>
      </w:hyperlink>
      <w:r w:rsidRPr="001C0A12">
        <w:rPr>
          <w:szCs w:val="22"/>
        </w:rPr>
        <w:t xml:space="preserve">.  </w:t>
      </w:r>
    </w:p>
    <w:p w:rsidR="0088350A" w:rsidRPr="001C0A12" w:rsidP="003F2A57">
      <w:pPr>
        <w:widowControl/>
        <w:numPr>
          <w:ilvl w:val="0"/>
          <w:numId w:val="31"/>
        </w:numPr>
        <w:spacing w:after="120"/>
        <w:rPr>
          <w:szCs w:val="22"/>
        </w:rPr>
      </w:pPr>
      <w:r w:rsidRPr="001C0A12">
        <w:rPr>
          <w:szCs w:val="22"/>
        </w:rPr>
        <w:t xml:space="preserve">Payment by credit card must be made by using the Commission’s Fee Filer website at </w:t>
      </w:r>
      <w:hyperlink r:id="rId10" w:history="1">
        <w:r w:rsidRPr="001C0A12">
          <w:rPr>
            <w:rStyle w:val="Hyperlink"/>
            <w:szCs w:val="22"/>
          </w:rPr>
          <w:t>https://apps.fcc.gov/FeeFiler/login.cfm</w:t>
        </w:r>
      </w:hyperlink>
      <w:r w:rsidRPr="001C0A12">
        <w:rPr>
          <w:szCs w:val="22"/>
        </w:rPr>
        <w:t xml:space="preserve">.  To pay by credit card, log-in using the FRN captioned above.  If payment must be split across FRNs, complete this process for each FRN.  Next, select “Pay bills” on the Fee Filer Menu, and </w:t>
      </w:r>
      <w:bookmarkStart w:id="15" w:name="_Hlk26534194"/>
      <w:r w:rsidRPr="001C0A12">
        <w:rPr>
          <w:szCs w:val="22"/>
        </w:rPr>
        <w:t xml:space="preserve">select the bill number associated with the </w:t>
      </w:r>
      <w:r w:rsidRPr="007B6F21" w:rsidR="007B6F21">
        <w:rPr>
          <w:szCs w:val="22"/>
        </w:rPr>
        <w:t>CD</w:t>
      </w:r>
      <w:r w:rsidRPr="001C0A12" w:rsidR="007B6F21">
        <w:rPr>
          <w:szCs w:val="22"/>
        </w:rPr>
        <w:t xml:space="preserve"> </w:t>
      </w:r>
      <w:r w:rsidRPr="001C0A12">
        <w:rPr>
          <w:szCs w:val="22"/>
        </w:rPr>
        <w:t>Acc</w:t>
      </w:r>
      <w:r w:rsidR="00AC3017">
        <w:rPr>
          <w:szCs w:val="22"/>
        </w:rPr>
        <w:t>t. No.</w:t>
      </w:r>
      <w:r w:rsidRPr="001C0A12">
        <w:rPr>
          <w:szCs w:val="22"/>
        </w:rPr>
        <w:t xml:space="preserve"> – the bill number is the </w:t>
      </w:r>
      <w:r w:rsidRPr="007B6F21" w:rsidR="007B6F21">
        <w:rPr>
          <w:szCs w:val="22"/>
        </w:rPr>
        <w:t>CD</w:t>
      </w:r>
      <w:r w:rsidR="007B6F21">
        <w:rPr>
          <w:szCs w:val="22"/>
        </w:rPr>
        <w:t xml:space="preserve"> </w:t>
      </w:r>
      <w:r w:rsidR="00AC3017">
        <w:rPr>
          <w:szCs w:val="22"/>
        </w:rPr>
        <w:t>Acct. No.</w:t>
      </w:r>
      <w:r w:rsidRPr="001C0A12">
        <w:rPr>
          <w:szCs w:val="22"/>
        </w:rPr>
        <w:t xml:space="preserve"> with the first two digits excluded </w:t>
      </w:r>
      <w:bookmarkEnd w:id="15"/>
      <w:r w:rsidRPr="001C0A12">
        <w:rPr>
          <w:szCs w:val="22"/>
        </w:rPr>
        <w:t xml:space="preserve">– and then choose the “Pay by Credit Card” option.  </w:t>
      </w:r>
      <w:r w:rsidR="003D141A">
        <w:rPr>
          <w:szCs w:val="22"/>
        </w:rPr>
        <w:t>IMPORTANT NOTE:</w:t>
      </w:r>
      <w:r w:rsidRPr="001C0A12">
        <w:rPr>
          <w:szCs w:val="22"/>
        </w:rPr>
        <w:t xml:space="preserve"> there is a $24,999.99 limit on credit card transactions.</w:t>
      </w:r>
    </w:p>
    <w:p w:rsidR="008D216B" w:rsidRPr="001C0A12" w:rsidP="003F2A57">
      <w:pPr>
        <w:widowControl/>
        <w:numPr>
          <w:ilvl w:val="0"/>
          <w:numId w:val="31"/>
        </w:numPr>
        <w:spacing w:after="120"/>
        <w:rPr>
          <w:szCs w:val="22"/>
        </w:rPr>
      </w:pPr>
      <w:r w:rsidRPr="001C0A12">
        <w:rPr>
          <w:szCs w:val="22"/>
        </w:rPr>
        <w:t xml:space="preserve">Payment by ACH must be made by using the Commission’s Fee Filer website at </w:t>
      </w:r>
      <w:hyperlink r:id="rId10" w:history="1">
        <w:r w:rsidRPr="001C0A12">
          <w:rPr>
            <w:rStyle w:val="Hyperlink"/>
            <w:rFonts w:eastAsia="Calibri"/>
            <w:kern w:val="0"/>
            <w:szCs w:val="22"/>
          </w:rPr>
          <w:t>https://apps.fcc.gov/FeeFiler/login.cfm</w:t>
        </w:r>
      </w:hyperlink>
      <w:r w:rsidRPr="001C0A12">
        <w:rPr>
          <w:szCs w:val="22"/>
        </w:rPr>
        <w:t xml:space="preserve">.  To pay by ACH, log in using the FRN captioned above.   If payment must be split across FRNs, complete this process for each FRN.  Next, select “Pay bills” on the Fee Filer Menu and then select the bill number associated </w:t>
      </w:r>
      <w:r w:rsidR="003D141A">
        <w:rPr>
          <w:szCs w:val="22"/>
        </w:rPr>
        <w:t>with</w:t>
      </w:r>
      <w:r w:rsidRPr="001C0A12">
        <w:rPr>
          <w:szCs w:val="22"/>
        </w:rPr>
        <w:t xml:space="preserve"> the </w:t>
      </w:r>
      <w:r w:rsidRPr="007B6F21" w:rsidR="007B6F21">
        <w:rPr>
          <w:szCs w:val="22"/>
        </w:rPr>
        <w:t>CD</w:t>
      </w:r>
      <w:r w:rsidRPr="001C0A12" w:rsidR="007B6F21">
        <w:rPr>
          <w:szCs w:val="22"/>
        </w:rPr>
        <w:t xml:space="preserve"> </w:t>
      </w:r>
      <w:r w:rsidRPr="001C0A12">
        <w:rPr>
          <w:szCs w:val="22"/>
        </w:rPr>
        <w:t>Acc</w:t>
      </w:r>
      <w:r w:rsidR="00AC3017">
        <w:rPr>
          <w:szCs w:val="22"/>
        </w:rPr>
        <w:t>t. No.</w:t>
      </w:r>
      <w:r w:rsidRPr="001C0A12">
        <w:rPr>
          <w:szCs w:val="22"/>
        </w:rPr>
        <w:t xml:space="preserve"> – the bill number is the </w:t>
      </w:r>
      <w:r w:rsidR="007B6F21">
        <w:rPr>
          <w:szCs w:val="22"/>
        </w:rPr>
        <w:t xml:space="preserve">CD </w:t>
      </w:r>
      <w:r w:rsidR="00AC3017">
        <w:rPr>
          <w:szCs w:val="22"/>
        </w:rPr>
        <w:t>Acct. No.</w:t>
      </w:r>
      <w:r w:rsidRPr="001C0A12">
        <w:rPr>
          <w:szCs w:val="22"/>
        </w:rPr>
        <w:t xml:space="preserve"> with the first two digits excluded </w:t>
      </w:r>
      <w:r w:rsidR="003D141A">
        <w:t>(</w:t>
      </w:r>
      <w:r w:rsidRPr="00974611" w:rsidR="003D141A">
        <w:t>e.g.</w:t>
      </w:r>
      <w:r w:rsidR="003D141A">
        <w:t>,</w:t>
      </w:r>
      <w:r w:rsidRPr="00974611" w:rsidR="003D141A">
        <w:t xml:space="preserve"> </w:t>
      </w:r>
      <w:r w:rsidR="003D141A">
        <w:t xml:space="preserve">NAL 1912345678 = FCC bill Number 12345678) </w:t>
      </w:r>
      <w:r w:rsidRPr="001C0A12">
        <w:rPr>
          <w:szCs w:val="22"/>
        </w:rPr>
        <w:t>–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F82AC0" w:rsidRPr="001C0A12" w:rsidP="003F2A57">
      <w:pPr>
        <w:pStyle w:val="ParaNum"/>
        <w:widowControl/>
        <w:rPr>
          <w:szCs w:val="22"/>
        </w:rPr>
      </w:pPr>
      <w:r w:rsidRPr="001C0A12">
        <w:rPr>
          <w:b/>
          <w:szCs w:val="22"/>
          <w:u w:val="single"/>
        </w:rPr>
        <w:t>Event of Default</w:t>
      </w:r>
      <w:r w:rsidRPr="001C0A12">
        <w:rPr>
          <w:szCs w:val="22"/>
        </w:rPr>
        <w:t xml:space="preserve">.  </w:t>
      </w:r>
      <w:r w:rsidR="00FE6D97">
        <w:rPr>
          <w:szCs w:val="22"/>
        </w:rPr>
        <w:t>Brevard</w:t>
      </w:r>
      <w:r w:rsidRPr="001C0A12">
        <w:rPr>
          <w:szCs w:val="22"/>
        </w:rPr>
        <w:t xml:space="preserve"> agrees that an Event of Default shall occur upon the failure by </w:t>
      </w:r>
      <w:r w:rsidR="00FE6D97">
        <w:rPr>
          <w:szCs w:val="22"/>
        </w:rPr>
        <w:t>Brevard</w:t>
      </w:r>
      <w:r w:rsidRPr="001C0A12">
        <w:rPr>
          <w:szCs w:val="22"/>
        </w:rPr>
        <w:t xml:space="preserve"> to pay the full amount </w:t>
      </w:r>
      <w:r w:rsidR="001257FB">
        <w:rPr>
          <w:szCs w:val="22"/>
        </w:rPr>
        <w:t xml:space="preserve">of the Civil Penalty </w:t>
      </w:r>
      <w:r w:rsidRPr="001C0A12">
        <w:rPr>
          <w:szCs w:val="22"/>
        </w:rPr>
        <w:t>on or before the due date specified in this Consent Decree.</w:t>
      </w:r>
    </w:p>
    <w:p w:rsidR="00F82AC0" w:rsidRPr="001C0A12" w:rsidP="003F2A57">
      <w:pPr>
        <w:pStyle w:val="ParaNum"/>
        <w:widowControl/>
        <w:rPr>
          <w:szCs w:val="22"/>
        </w:rPr>
      </w:pPr>
      <w:r w:rsidRPr="001C0A12">
        <w:rPr>
          <w:b/>
          <w:szCs w:val="22"/>
          <w:u w:val="single"/>
        </w:rPr>
        <w:t>Interest, Charges for Collection, and Acceleration of Maturity Date</w:t>
      </w:r>
      <w:r w:rsidRPr="001C0A12">
        <w:rPr>
          <w:szCs w:val="22"/>
        </w:rPr>
        <w:t xml:space="preserve">.  After an Event of Default has occurred under this Consent Decree, the then unpaid amount of the </w:t>
      </w:r>
      <w:r w:rsidRPr="001C0A12" w:rsidR="00BB7380">
        <w:rPr>
          <w:szCs w:val="22"/>
        </w:rPr>
        <w:t>C</w:t>
      </w:r>
      <w:r w:rsidRPr="001C0A12">
        <w:rPr>
          <w:szCs w:val="22"/>
        </w:rPr>
        <w:t xml:space="preserve">ivil </w:t>
      </w:r>
      <w:r w:rsidRPr="001C0A12" w:rsidR="00BB7380">
        <w:rPr>
          <w:szCs w:val="22"/>
        </w:rPr>
        <w:t>P</w:t>
      </w:r>
      <w:r w:rsidRPr="001C0A12">
        <w:rPr>
          <w:szCs w:val="22"/>
        </w:rPr>
        <w:t>enalty shall accrue interest, computed using the U.S. Prime Rate in effect on the date of the Event of Default plus 4.75</w:t>
      </w:r>
      <w:r w:rsidR="00496031">
        <w:rPr>
          <w:szCs w:val="22"/>
        </w:rPr>
        <w:t>%</w:t>
      </w:r>
      <w:r w:rsidRPr="001C0A12">
        <w:rPr>
          <w:szCs w:val="22"/>
        </w:rPr>
        <w:t xml:space="preserve">, from the date of the Event of Default until payment in full.  Upon an Event of Default, the then unpaid amount of the </w:t>
      </w:r>
      <w:r w:rsidRPr="001C0A12" w:rsidR="00BB7380">
        <w:rPr>
          <w:szCs w:val="22"/>
        </w:rPr>
        <w:t>C</w:t>
      </w:r>
      <w:r w:rsidRPr="001C0A12">
        <w:rPr>
          <w:szCs w:val="22"/>
        </w:rPr>
        <w:t xml:space="preserve">ivil </w:t>
      </w:r>
      <w:r w:rsidRPr="001C0A12" w:rsidR="00BB7380">
        <w:rPr>
          <w:szCs w:val="22"/>
        </w:rPr>
        <w:t>P</w:t>
      </w:r>
      <w:r w:rsidRPr="001C0A12">
        <w:rPr>
          <w:szCs w:val="22"/>
        </w:rPr>
        <w:t xml:space="preserve">enalty, together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w:t>
      </w:r>
      <w:r w:rsidR="00FE6D97">
        <w:rPr>
          <w:szCs w:val="22"/>
        </w:rPr>
        <w:t>Brevard</w:t>
      </w:r>
      <w:r w:rsidRPr="001C0A12">
        <w:rPr>
          <w:szCs w:val="22"/>
        </w:rPr>
        <w:t>.</w:t>
      </w:r>
    </w:p>
    <w:bookmarkEnd w:id="14"/>
    <w:p w:rsidR="00E02214" w:rsidRPr="001C0A12" w:rsidP="003F2A57">
      <w:pPr>
        <w:pStyle w:val="ParaNum"/>
        <w:widowControl/>
        <w:rPr>
          <w:szCs w:val="22"/>
        </w:rPr>
      </w:pPr>
      <w:r w:rsidRPr="001C0A12">
        <w:rPr>
          <w:b/>
          <w:szCs w:val="22"/>
          <w:u w:val="single"/>
        </w:rPr>
        <w:t>Waivers</w:t>
      </w:r>
      <w:r w:rsidRPr="001C0A12">
        <w:rPr>
          <w:szCs w:val="22"/>
        </w:rPr>
        <w:t xml:space="preserve">.  </w:t>
      </w:r>
      <w:r w:rsidRPr="001C0A12" w:rsidR="00CE68FE">
        <w:rPr>
          <w:szCs w:val="22"/>
        </w:rPr>
        <w:t xml:space="preserve">As of the Effective Date, </w:t>
      </w:r>
      <w:r w:rsidR="00FE6D97">
        <w:rPr>
          <w:szCs w:val="22"/>
        </w:rPr>
        <w:t>Brevard</w:t>
      </w:r>
      <w:r w:rsidRPr="001C0A12">
        <w:rPr>
          <w:szCs w:val="22"/>
        </w:rPr>
        <w:t xml:space="preserve"> waives any and all rights it may have to seek administrative or judicial reconsideration, review, appeal or stay, or to otherwise challenge or contest the validity of this Consent Decree and the Adoptin</w:t>
      </w:r>
      <w:r w:rsidRPr="001C0A12" w:rsidR="00CE68FE">
        <w:rPr>
          <w:szCs w:val="22"/>
        </w:rPr>
        <w:t>g Order</w:t>
      </w:r>
      <w:r w:rsidRPr="001C0A12">
        <w:rPr>
          <w:szCs w:val="22"/>
        </w:rPr>
        <w:t xml:space="preserve">.  </w:t>
      </w:r>
      <w:r w:rsidR="00FE6D97">
        <w:rPr>
          <w:szCs w:val="22"/>
        </w:rPr>
        <w:t>Brevard</w:t>
      </w:r>
      <w:r w:rsidRPr="001C0A12" w:rsidR="00F26C20">
        <w:rPr>
          <w:szCs w:val="22"/>
        </w:rPr>
        <w:t xml:space="preserve"> </w:t>
      </w:r>
      <w:r w:rsidRPr="001C0A12">
        <w:rPr>
          <w:szCs w:val="22"/>
        </w:rPr>
        <w:t xml:space="preserve">shall retain the right to challenge Commission interpretation of the Consent Decree or any terms contained herein.  If either Party (or the United States on behalf of the Commission) brings a judicial action to enforce the terms of the </w:t>
      </w:r>
      <w:r w:rsidRPr="001C0A12" w:rsidR="00CE68FE">
        <w:rPr>
          <w:szCs w:val="22"/>
        </w:rPr>
        <w:t xml:space="preserve">Consent Decree or </w:t>
      </w:r>
      <w:r w:rsidRPr="001C0A12" w:rsidR="00582BA0">
        <w:rPr>
          <w:szCs w:val="22"/>
        </w:rPr>
        <w:t xml:space="preserve">the </w:t>
      </w:r>
      <w:r w:rsidRPr="001C0A12">
        <w:rPr>
          <w:szCs w:val="22"/>
        </w:rPr>
        <w:t xml:space="preserve">Adopting Order, neither </w:t>
      </w:r>
      <w:r w:rsidR="00FE6D97">
        <w:rPr>
          <w:szCs w:val="22"/>
        </w:rPr>
        <w:t>Brevard</w:t>
      </w:r>
      <w:r w:rsidRPr="001C0A12" w:rsidR="00E03587">
        <w:rPr>
          <w:szCs w:val="22"/>
        </w:rPr>
        <w:t xml:space="preserve"> </w:t>
      </w:r>
      <w:r w:rsidRPr="001C0A12">
        <w:rPr>
          <w:szCs w:val="22"/>
        </w:rPr>
        <w:t xml:space="preserve">nor the Commission shall contest the validity of the Consent Decree or the Adopting Order, and </w:t>
      </w:r>
      <w:r w:rsidR="00FE6D97">
        <w:rPr>
          <w:szCs w:val="22"/>
        </w:rPr>
        <w:t>Brevard</w:t>
      </w:r>
      <w:r w:rsidRPr="001C0A12" w:rsidR="00E03587">
        <w:rPr>
          <w:szCs w:val="22"/>
        </w:rPr>
        <w:t xml:space="preserve"> </w:t>
      </w:r>
      <w:r w:rsidRPr="001C0A12">
        <w:rPr>
          <w:szCs w:val="22"/>
        </w:rPr>
        <w:t xml:space="preserve">shall waive any statutory right to a trial </w:t>
      </w:r>
      <w:r w:rsidRPr="001C0A12">
        <w:rPr>
          <w:i/>
          <w:szCs w:val="22"/>
        </w:rPr>
        <w:t>de novo</w:t>
      </w:r>
      <w:r w:rsidRPr="001C0A12">
        <w:rPr>
          <w:szCs w:val="22"/>
        </w:rPr>
        <w:t xml:space="preserve">.  </w:t>
      </w:r>
      <w:r w:rsidR="00FE6D97">
        <w:rPr>
          <w:szCs w:val="22"/>
        </w:rPr>
        <w:t>Brevard</w:t>
      </w:r>
      <w:r w:rsidRPr="001C0A12" w:rsidR="00E03587">
        <w:rPr>
          <w:szCs w:val="22"/>
        </w:rPr>
        <w:t xml:space="preserve"> </w:t>
      </w:r>
      <w:r w:rsidRPr="001C0A12">
        <w:rPr>
          <w:szCs w:val="22"/>
        </w:rPr>
        <w:t>hereby agrees to waive any claims it may otherwise have under the Equal Access to Justice Act</w:t>
      </w:r>
      <w:r>
        <w:rPr>
          <w:rStyle w:val="FootnoteReference"/>
          <w:sz w:val="22"/>
          <w:szCs w:val="22"/>
        </w:rPr>
        <w:footnoteReference w:id="27"/>
      </w:r>
      <w:r w:rsidRPr="001C0A12">
        <w:rPr>
          <w:szCs w:val="22"/>
        </w:rPr>
        <w:t xml:space="preserve"> relating to the matters addressed in this Consent Decree.</w:t>
      </w:r>
    </w:p>
    <w:p w:rsidR="003F5CF7" w:rsidRPr="001C0A12" w:rsidP="003F2A57">
      <w:pPr>
        <w:pStyle w:val="ParaNum"/>
        <w:widowControl/>
        <w:rPr>
          <w:szCs w:val="22"/>
        </w:rPr>
      </w:pPr>
      <w:r w:rsidRPr="001C0A12">
        <w:rPr>
          <w:b/>
          <w:szCs w:val="22"/>
          <w:u w:val="single"/>
        </w:rPr>
        <w:t>Severability</w:t>
      </w:r>
      <w:r w:rsidRPr="001C0A12">
        <w:rPr>
          <w:szCs w:val="22"/>
        </w:rPr>
        <w:t>.  The Parties agree that if any of the provisio</w:t>
      </w:r>
      <w:r w:rsidRPr="001C0A12" w:rsidR="00E3009C">
        <w:rPr>
          <w:szCs w:val="22"/>
        </w:rPr>
        <w:t xml:space="preserve">ns of the </w:t>
      </w:r>
      <w:r w:rsidRPr="001C0A12">
        <w:rPr>
          <w:szCs w:val="22"/>
        </w:rPr>
        <w:t xml:space="preserve">Consent Decree shall be </w:t>
      </w:r>
      <w:r w:rsidRPr="001C0A12" w:rsidR="00926FC4">
        <w:rPr>
          <w:szCs w:val="22"/>
        </w:rPr>
        <w:t xml:space="preserve">held </w:t>
      </w:r>
      <w:r w:rsidRPr="001C0A12">
        <w:rPr>
          <w:szCs w:val="22"/>
        </w:rPr>
        <w:t>unenforceable</w:t>
      </w:r>
      <w:r w:rsidRPr="001C0A12" w:rsidR="00926FC4">
        <w:rPr>
          <w:szCs w:val="22"/>
        </w:rPr>
        <w:t xml:space="preserve"> by any court of competent jurisdiction</w:t>
      </w:r>
      <w:r w:rsidRPr="001C0A12">
        <w:rPr>
          <w:szCs w:val="22"/>
        </w:rPr>
        <w:t>, such unenforceability shall not render unenforceab</w:t>
      </w:r>
      <w:r w:rsidRPr="001C0A12" w:rsidR="00E3009C">
        <w:rPr>
          <w:szCs w:val="22"/>
        </w:rPr>
        <w:t xml:space="preserve">le the entire </w:t>
      </w:r>
      <w:r w:rsidRPr="001C0A12">
        <w:rPr>
          <w:szCs w:val="22"/>
        </w:rPr>
        <w:t>Consent Decree, but rath</w:t>
      </w:r>
      <w:r w:rsidRPr="001C0A12" w:rsidR="00E3009C">
        <w:rPr>
          <w:szCs w:val="22"/>
        </w:rPr>
        <w:t xml:space="preserve">er the entire </w:t>
      </w:r>
      <w:r w:rsidRPr="001C0A12">
        <w:rPr>
          <w:szCs w:val="22"/>
        </w:rPr>
        <w:t>Consent Decree shall be construed as if not containing the particular unenforceable provision or provisions, and the rights and obligations of the Parties shall be construed and enforced accordingly.</w:t>
      </w:r>
    </w:p>
    <w:p w:rsidR="00E02214" w:rsidRPr="001C0A12" w:rsidP="003F2A57">
      <w:pPr>
        <w:pStyle w:val="ParaNum"/>
        <w:widowControl/>
        <w:rPr>
          <w:szCs w:val="22"/>
        </w:rPr>
      </w:pPr>
      <w:r w:rsidRPr="001C0A12">
        <w:rPr>
          <w:b/>
          <w:szCs w:val="22"/>
          <w:u w:val="single"/>
        </w:rPr>
        <w:t>Invalidity</w:t>
      </w:r>
      <w:r w:rsidRPr="001C0A12">
        <w:rPr>
          <w:szCs w:val="22"/>
        </w:rPr>
        <w:t xml:space="preserve">.  </w:t>
      </w:r>
      <w:r w:rsidRPr="001C0A12">
        <w:rPr>
          <w:szCs w:val="22"/>
        </w:rPr>
        <w:t>In the event that</w:t>
      </w:r>
      <w:r w:rsidRPr="001C0A12">
        <w:rPr>
          <w:szCs w:val="22"/>
        </w:rPr>
        <w:t xml:space="preserve"> this Consent Decree in its entirety is rendered invalid by any court of competent jurisdiction, it shall become null and void and may not be used in any manner in any legal proceeding.</w:t>
      </w:r>
    </w:p>
    <w:p w:rsidR="00E02214" w:rsidRPr="001C0A12" w:rsidP="003F2A57">
      <w:pPr>
        <w:pStyle w:val="ParaNum"/>
        <w:widowControl/>
        <w:rPr>
          <w:szCs w:val="22"/>
        </w:rPr>
      </w:pPr>
      <w:r w:rsidRPr="001C0A12">
        <w:rPr>
          <w:b/>
          <w:szCs w:val="22"/>
          <w:u w:val="single"/>
        </w:rPr>
        <w:t>Subsequent Rule or Order</w:t>
      </w:r>
      <w:r w:rsidRPr="001C0A12">
        <w:rPr>
          <w:szCs w:val="22"/>
        </w:rPr>
        <w:t>.  The Parties agree that if any provision of the Consent Decree</w:t>
      </w:r>
      <w:r w:rsidRPr="001C0A12" w:rsidR="00F26C20">
        <w:rPr>
          <w:szCs w:val="22"/>
        </w:rPr>
        <w:t xml:space="preserve"> conflicts with any subsequent Rule or </w:t>
      </w:r>
      <w:r w:rsidRPr="001C0A12" w:rsidR="008D216B">
        <w:rPr>
          <w:szCs w:val="22"/>
        </w:rPr>
        <w:t>o</w:t>
      </w:r>
      <w:r w:rsidRPr="001C0A12">
        <w:rPr>
          <w:szCs w:val="22"/>
        </w:rPr>
        <w:t>rder adopted by the Commission (e</w:t>
      </w:r>
      <w:r w:rsidRPr="001C0A12" w:rsidR="00F26C20">
        <w:rPr>
          <w:szCs w:val="22"/>
        </w:rPr>
        <w:t xml:space="preserve">xcept an </w:t>
      </w:r>
      <w:r w:rsidRPr="001C0A12" w:rsidR="008D216B">
        <w:rPr>
          <w:szCs w:val="22"/>
        </w:rPr>
        <w:t>o</w:t>
      </w:r>
      <w:r w:rsidRPr="001C0A12">
        <w:rPr>
          <w:szCs w:val="22"/>
        </w:rPr>
        <w:t xml:space="preserve">rder specifically intended to revise the terms of this Consent Decree to which </w:t>
      </w:r>
      <w:r w:rsidR="00FE6D97">
        <w:rPr>
          <w:szCs w:val="22"/>
        </w:rPr>
        <w:t>Brevard</w:t>
      </w:r>
      <w:r w:rsidRPr="001C0A12" w:rsidR="00E03587">
        <w:rPr>
          <w:szCs w:val="22"/>
        </w:rPr>
        <w:t xml:space="preserve"> </w:t>
      </w:r>
      <w:r w:rsidRPr="001C0A12">
        <w:rPr>
          <w:szCs w:val="22"/>
        </w:rPr>
        <w:t xml:space="preserve">does not expressly consent) that provision will be superseded by such </w:t>
      </w:r>
      <w:r w:rsidRPr="001C0A12" w:rsidR="00F26C20">
        <w:rPr>
          <w:szCs w:val="22"/>
        </w:rPr>
        <w:t>R</w:t>
      </w:r>
      <w:r w:rsidRPr="001C0A12" w:rsidR="0096758E">
        <w:rPr>
          <w:szCs w:val="22"/>
        </w:rPr>
        <w:t xml:space="preserve">ule or </w:t>
      </w:r>
      <w:r w:rsidRPr="001C0A12" w:rsidR="008D216B">
        <w:rPr>
          <w:szCs w:val="22"/>
        </w:rPr>
        <w:t>o</w:t>
      </w:r>
      <w:r w:rsidRPr="001C0A12">
        <w:rPr>
          <w:szCs w:val="22"/>
        </w:rPr>
        <w:t>rder.</w:t>
      </w:r>
    </w:p>
    <w:p w:rsidR="00E02214" w:rsidRPr="001C0A12" w:rsidP="003F2A57">
      <w:pPr>
        <w:pStyle w:val="ParaNum"/>
        <w:widowControl/>
        <w:rPr>
          <w:szCs w:val="22"/>
        </w:rPr>
      </w:pPr>
      <w:r w:rsidRPr="001C0A12">
        <w:rPr>
          <w:b/>
          <w:szCs w:val="22"/>
          <w:u w:val="single"/>
        </w:rPr>
        <w:t>Successors and Assigns</w:t>
      </w:r>
      <w:r w:rsidRPr="001C0A12">
        <w:rPr>
          <w:szCs w:val="22"/>
        </w:rPr>
        <w:t xml:space="preserve">.  </w:t>
      </w:r>
      <w:r w:rsidR="00FE6D97">
        <w:rPr>
          <w:szCs w:val="22"/>
        </w:rPr>
        <w:t>Brevard</w:t>
      </w:r>
      <w:r w:rsidRPr="001C0A12" w:rsidR="00E03587">
        <w:rPr>
          <w:szCs w:val="22"/>
        </w:rPr>
        <w:t xml:space="preserve"> </w:t>
      </w:r>
      <w:r w:rsidRPr="001C0A12">
        <w:rPr>
          <w:szCs w:val="22"/>
        </w:rPr>
        <w:t>agrees that the provisions of this Consent Decree shall be binding on its successors, assigns, and transferees.</w:t>
      </w:r>
    </w:p>
    <w:p w:rsidR="00E02214" w:rsidRPr="001C0A12" w:rsidP="003F2A57">
      <w:pPr>
        <w:pStyle w:val="ParaNum"/>
        <w:widowControl/>
        <w:rPr>
          <w:szCs w:val="22"/>
        </w:rPr>
      </w:pPr>
      <w:r w:rsidRPr="001C0A12">
        <w:rPr>
          <w:b/>
          <w:szCs w:val="22"/>
          <w:u w:val="single"/>
        </w:rPr>
        <w:t>Final Settlement</w:t>
      </w:r>
      <w:r w:rsidRPr="001C0A12">
        <w:rPr>
          <w:szCs w:val="22"/>
        </w:rPr>
        <w:t xml:space="preserve">.  The Parties agree and acknowledge that this Consent Decree shall constitute a final settlement between the Parties with respect to the Investigation.  </w:t>
      </w:r>
    </w:p>
    <w:p w:rsidR="00E02214" w:rsidRPr="001C0A12" w:rsidP="003F2A57">
      <w:pPr>
        <w:pStyle w:val="ParaNum"/>
        <w:widowControl/>
        <w:rPr>
          <w:szCs w:val="22"/>
        </w:rPr>
      </w:pPr>
      <w:r w:rsidRPr="001C0A12">
        <w:rPr>
          <w:b/>
          <w:szCs w:val="22"/>
          <w:u w:val="single"/>
        </w:rPr>
        <w:t>Modifications</w:t>
      </w:r>
      <w:r w:rsidRPr="001C0A12">
        <w:rPr>
          <w:szCs w:val="22"/>
        </w:rPr>
        <w:t>.  This Consent Decree cannot be modified without the advance written consent of both Parties.</w:t>
      </w:r>
    </w:p>
    <w:p w:rsidR="00E02214" w:rsidRPr="001C0A12" w:rsidP="003F2A57">
      <w:pPr>
        <w:pStyle w:val="ParaNum"/>
        <w:widowControl/>
        <w:rPr>
          <w:szCs w:val="22"/>
        </w:rPr>
      </w:pPr>
      <w:r w:rsidRPr="001C0A12">
        <w:rPr>
          <w:b/>
          <w:szCs w:val="22"/>
          <w:u w:val="single"/>
        </w:rPr>
        <w:t>Paragraph Headings</w:t>
      </w:r>
      <w:r w:rsidRPr="001C0A12">
        <w:rPr>
          <w:szCs w:val="22"/>
        </w:rPr>
        <w:t>.  The headings of the paragraphs in this Consent Decree are inserted for convenience only and are not intended to affect the meaning or interpretation of this Consent Decree.</w:t>
      </w:r>
    </w:p>
    <w:p w:rsidR="003329C5" w:rsidP="003F2A57">
      <w:pPr>
        <w:pStyle w:val="ParaNum"/>
        <w:widowControl/>
        <w:rPr>
          <w:szCs w:val="22"/>
        </w:rPr>
      </w:pPr>
      <w:r w:rsidRPr="00CE5D31">
        <w:rPr>
          <w:b/>
          <w:szCs w:val="22"/>
          <w:u w:val="single"/>
        </w:rPr>
        <w:t>Authorized Representative</w:t>
      </w:r>
      <w:r w:rsidRPr="00CE5D31">
        <w:rPr>
          <w:szCs w:val="22"/>
        </w:rPr>
        <w:t xml:space="preserve">. </w:t>
      </w:r>
      <w:r w:rsidRPr="00CE5D31" w:rsidR="00B73A30">
        <w:rPr>
          <w:szCs w:val="22"/>
        </w:rPr>
        <w:t xml:space="preserve"> </w:t>
      </w:r>
      <w:r w:rsidRPr="00CE5D31" w:rsidR="005D5341">
        <w:rPr>
          <w:szCs w:val="22"/>
        </w:rPr>
        <w:t xml:space="preserve">Each Party represents and warrants to the other that it has full power and authority to </w:t>
      </w:r>
      <w:r w:rsidRPr="00CE5D31" w:rsidR="005D5341">
        <w:rPr>
          <w:szCs w:val="22"/>
        </w:rPr>
        <w:t>enter into</w:t>
      </w:r>
      <w:r w:rsidRPr="00CE5D31" w:rsidR="005D5341">
        <w:rPr>
          <w:szCs w:val="22"/>
        </w:rPr>
        <w:t xml:space="preserve"> this Consent Decree.  Each person signing this Consent Decree on behalf of a Party hereby represents that he or she is fully authorized by the Party to execute this Consent Decree and to bind the Party to its terms and conditions.</w:t>
      </w:r>
    </w:p>
    <w:p w:rsidR="00E02214" w:rsidRPr="001C0A12" w:rsidP="003F2A57">
      <w:pPr>
        <w:pStyle w:val="ParaNum"/>
        <w:keepNext/>
        <w:widowControl/>
        <w:spacing w:after="0"/>
        <w:rPr>
          <w:szCs w:val="22"/>
        </w:rPr>
      </w:pPr>
      <w:r w:rsidRPr="001C0A12">
        <w:rPr>
          <w:b/>
          <w:szCs w:val="22"/>
          <w:u w:val="single"/>
        </w:rPr>
        <w:t>Counterparts</w:t>
      </w:r>
      <w:r w:rsidRPr="001C0A12">
        <w:rPr>
          <w:szCs w:val="22"/>
        </w:rPr>
        <w:t xml:space="preserve">.  </w:t>
      </w:r>
      <w:r w:rsidRPr="001C0A12" w:rsidR="00BB440F">
        <w:rPr>
          <w:szCs w:val="22"/>
        </w:rPr>
        <w:t xml:space="preserve">This Consent Decree may be signed in counterpart (including </w:t>
      </w:r>
      <w:r w:rsidRPr="001C0A12" w:rsidR="008A2AD9">
        <w:rPr>
          <w:szCs w:val="22"/>
        </w:rPr>
        <w:t xml:space="preserve">electronically or </w:t>
      </w:r>
      <w:r w:rsidRPr="001C0A12" w:rsidR="00BB440F">
        <w:rPr>
          <w:szCs w:val="22"/>
        </w:rPr>
        <w:t xml:space="preserve">by facsimile).  Each counterpart, when executed and delivered, shall be an original, and </w:t>
      </w:r>
      <w:r w:rsidRPr="001C0A12" w:rsidR="00BB440F">
        <w:rPr>
          <w:szCs w:val="22"/>
        </w:rPr>
        <w:t>all of</w:t>
      </w:r>
      <w:r w:rsidRPr="001C0A12" w:rsidR="00BB440F">
        <w:rPr>
          <w:szCs w:val="22"/>
        </w:rPr>
        <w:t xml:space="preserve"> the counterparts together shall constitute one and the same fully executed instrument.</w:t>
      </w:r>
    </w:p>
    <w:p w:rsidR="00E24E9F" w:rsidP="003F2A57">
      <w:pPr>
        <w:keepNext/>
        <w:keepLines/>
        <w:widowControl/>
        <w:rPr>
          <w:szCs w:val="22"/>
        </w:rPr>
      </w:pPr>
    </w:p>
    <w:p w:rsidR="003F12E6" w:rsidRPr="001C0A12" w:rsidP="003F2A57">
      <w:pPr>
        <w:keepNext/>
        <w:keepLines/>
        <w:widowControl/>
        <w:rPr>
          <w:szCs w:val="22"/>
        </w:rPr>
      </w:pPr>
    </w:p>
    <w:p w:rsidR="00E24E9F" w:rsidRPr="001C0A12" w:rsidP="003F2A57">
      <w:pPr>
        <w:keepNext/>
        <w:keepLines/>
        <w:widowControl/>
        <w:rPr>
          <w:szCs w:val="22"/>
        </w:rPr>
      </w:pPr>
    </w:p>
    <w:p w:rsidR="00E24E9F" w:rsidRPr="001C0A12" w:rsidP="003F2A57">
      <w:pPr>
        <w:keepNext/>
        <w:keepLines/>
        <w:widowControl/>
        <w:rPr>
          <w:szCs w:val="22"/>
        </w:rPr>
      </w:pPr>
      <w:r w:rsidRPr="001C0A12">
        <w:rPr>
          <w:szCs w:val="22"/>
        </w:rPr>
        <w:t>________________________________</w:t>
      </w:r>
    </w:p>
    <w:p w:rsidR="00DC5198" w:rsidRPr="001C0A12" w:rsidP="003F2A57">
      <w:pPr>
        <w:keepNext/>
        <w:keepLines/>
        <w:widowControl/>
        <w:rPr>
          <w:szCs w:val="22"/>
        </w:rPr>
      </w:pPr>
      <w:r>
        <w:rPr>
          <w:szCs w:val="22"/>
        </w:rPr>
        <w:t xml:space="preserve">Christopher </w:t>
      </w:r>
      <w:r w:rsidR="00055509">
        <w:rPr>
          <w:szCs w:val="22"/>
        </w:rPr>
        <w:t xml:space="preserve">L. </w:t>
      </w:r>
      <w:r>
        <w:rPr>
          <w:szCs w:val="22"/>
        </w:rPr>
        <w:t>Killion</w:t>
      </w:r>
    </w:p>
    <w:p w:rsidR="00DC5198" w:rsidRPr="001C0A12" w:rsidP="003F2A57">
      <w:pPr>
        <w:keepNext/>
        <w:keepLines/>
        <w:widowControl/>
        <w:rPr>
          <w:szCs w:val="22"/>
        </w:rPr>
      </w:pPr>
      <w:r>
        <w:rPr>
          <w:szCs w:val="22"/>
        </w:rPr>
        <w:t xml:space="preserve">Deputy </w:t>
      </w:r>
      <w:r w:rsidRPr="001C0A12">
        <w:rPr>
          <w:szCs w:val="22"/>
        </w:rPr>
        <w:t xml:space="preserve">Chief </w:t>
      </w:r>
    </w:p>
    <w:p w:rsidR="00E24E9F" w:rsidRPr="001C0A12" w:rsidP="003F2A57">
      <w:pPr>
        <w:keepNext/>
        <w:keepLines/>
        <w:widowControl/>
        <w:rPr>
          <w:szCs w:val="22"/>
        </w:rPr>
      </w:pPr>
      <w:r w:rsidRPr="001C0A12">
        <w:rPr>
          <w:szCs w:val="22"/>
        </w:rPr>
        <w:t>Enforcement Bureau</w:t>
      </w:r>
    </w:p>
    <w:p w:rsidR="00E24E9F" w:rsidRPr="001C0A12" w:rsidP="003F2A57">
      <w:pPr>
        <w:keepNext/>
        <w:keepLines/>
        <w:widowControl/>
        <w:rPr>
          <w:szCs w:val="22"/>
        </w:rPr>
      </w:pPr>
    </w:p>
    <w:p w:rsidR="00DC5198" w:rsidRPr="001C0A12" w:rsidP="003F2A57">
      <w:pPr>
        <w:keepNext/>
        <w:keepLines/>
        <w:widowControl/>
        <w:rPr>
          <w:szCs w:val="22"/>
        </w:rPr>
      </w:pPr>
    </w:p>
    <w:p w:rsidR="00E24E9F" w:rsidRPr="001C0A12" w:rsidP="003F2A57">
      <w:pPr>
        <w:keepNext/>
        <w:keepLines/>
        <w:widowControl/>
        <w:rPr>
          <w:szCs w:val="22"/>
        </w:rPr>
      </w:pPr>
      <w:r w:rsidRPr="001C0A12">
        <w:rPr>
          <w:szCs w:val="22"/>
        </w:rPr>
        <w:t>________________________________</w:t>
      </w:r>
    </w:p>
    <w:p w:rsidR="00E24E9F" w:rsidRPr="001C0A12" w:rsidP="003F2A57">
      <w:pPr>
        <w:keepNext/>
        <w:keepLines/>
        <w:widowControl/>
        <w:rPr>
          <w:szCs w:val="22"/>
        </w:rPr>
      </w:pPr>
      <w:r w:rsidRPr="001C0A12">
        <w:rPr>
          <w:szCs w:val="22"/>
        </w:rPr>
        <w:t>Date</w:t>
      </w:r>
    </w:p>
    <w:p w:rsidR="00E24E9F" w:rsidRPr="001C0A12" w:rsidP="003F2A57">
      <w:pPr>
        <w:keepNext/>
        <w:keepLines/>
        <w:widowControl/>
        <w:rPr>
          <w:szCs w:val="22"/>
        </w:rPr>
      </w:pPr>
    </w:p>
    <w:p w:rsidR="00E24E9F" w:rsidRPr="001C0A12" w:rsidP="003F2A57">
      <w:pPr>
        <w:keepLines/>
        <w:widowControl/>
        <w:rPr>
          <w:szCs w:val="22"/>
        </w:rPr>
      </w:pPr>
    </w:p>
    <w:p w:rsidR="00E24E9F" w:rsidRPr="001C0A12" w:rsidP="003F2A57">
      <w:pPr>
        <w:keepLines/>
        <w:widowControl/>
        <w:rPr>
          <w:szCs w:val="22"/>
        </w:rPr>
      </w:pPr>
    </w:p>
    <w:p w:rsidR="00E24E9F" w:rsidRPr="001C0A12" w:rsidP="003F2A57">
      <w:pPr>
        <w:keepLines/>
        <w:widowControl/>
        <w:rPr>
          <w:szCs w:val="22"/>
        </w:rPr>
      </w:pPr>
      <w:r w:rsidRPr="001C0A12">
        <w:rPr>
          <w:szCs w:val="22"/>
        </w:rPr>
        <w:t>________________________________</w:t>
      </w:r>
    </w:p>
    <w:p w:rsidR="000E369D" w:rsidP="003F2A57">
      <w:pPr>
        <w:widowControl/>
        <w:rPr>
          <w:snapToGrid/>
          <w:kern w:val="0"/>
          <w:sz w:val="24"/>
        </w:rPr>
      </w:pPr>
      <w:bookmarkStart w:id="16" w:name="_Hlk23236114"/>
      <w:r>
        <w:t>Scott Carullo</w:t>
      </w:r>
    </w:p>
    <w:p w:rsidR="000E369D" w:rsidP="003F2A57">
      <w:pPr>
        <w:keepLines/>
        <w:widowControl/>
        <w:rPr>
          <w:szCs w:val="22"/>
        </w:rPr>
      </w:pPr>
      <w:r>
        <w:t>President</w:t>
      </w:r>
    </w:p>
    <w:bookmarkEnd w:id="16"/>
    <w:p w:rsidR="00E24E9F" w:rsidRPr="001C0A12" w:rsidP="003F2A57">
      <w:pPr>
        <w:keepLines/>
        <w:widowControl/>
        <w:rPr>
          <w:szCs w:val="22"/>
        </w:rPr>
      </w:pPr>
      <w:r>
        <w:rPr>
          <w:szCs w:val="22"/>
        </w:rPr>
        <w:t>Brevard Wireless</w:t>
      </w:r>
      <w:r w:rsidRPr="001C0A12" w:rsidR="00B175B6">
        <w:rPr>
          <w:szCs w:val="22"/>
        </w:rPr>
        <w:t>, Inc.</w:t>
      </w:r>
    </w:p>
    <w:p w:rsidR="00E24E9F" w:rsidRPr="001C0A12" w:rsidP="003F2A57">
      <w:pPr>
        <w:keepLines/>
        <w:widowControl/>
        <w:rPr>
          <w:szCs w:val="22"/>
        </w:rPr>
      </w:pPr>
    </w:p>
    <w:p w:rsidR="00055509" w:rsidP="003F2A57">
      <w:pPr>
        <w:keepLines/>
        <w:widowControl/>
        <w:rPr>
          <w:szCs w:val="22"/>
        </w:rPr>
      </w:pPr>
    </w:p>
    <w:p w:rsidR="00E24E9F" w:rsidRPr="001C0A12" w:rsidP="003F2A57">
      <w:pPr>
        <w:keepLines/>
        <w:widowControl/>
        <w:rPr>
          <w:szCs w:val="22"/>
        </w:rPr>
      </w:pPr>
      <w:r w:rsidRPr="001C0A12">
        <w:rPr>
          <w:szCs w:val="22"/>
        </w:rPr>
        <w:t>________________________________</w:t>
      </w:r>
    </w:p>
    <w:p w:rsidR="00E24E9F" w:rsidRPr="001C0A12" w:rsidP="003F2A57">
      <w:pPr>
        <w:keepLines/>
        <w:widowControl/>
        <w:rPr>
          <w:szCs w:val="22"/>
        </w:rPr>
      </w:pPr>
      <w:r w:rsidRPr="001C0A12">
        <w:rPr>
          <w:szCs w:val="22"/>
        </w:rPr>
        <w:t>Date</w:t>
      </w:r>
      <w:bookmarkEnd w:id="0"/>
    </w:p>
    <w:sectPr w:rsidSect="00302835">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AAA" w:rsidP="00453A9E">
    <w:pPr>
      <w:pStyle w:val="Footer"/>
      <w:jc w:val="center"/>
    </w:pPr>
    <w:r>
      <w:fldChar w:fldCharType="begin"/>
    </w:r>
    <w:r>
      <w:instrText xml:space="preserve"> PAGE   \* MERGEFORMAT </w:instrText>
    </w:r>
    <w:r>
      <w:fldChar w:fldCharType="separate"/>
    </w:r>
    <w:r w:rsidR="00F82AC0">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51C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1349">
      <w:r>
        <w:separator/>
      </w:r>
    </w:p>
  </w:footnote>
  <w:footnote w:type="continuationSeparator" w:id="1">
    <w:p w:rsidR="00AD1349" w:rsidP="00C721AC">
      <w:pPr>
        <w:spacing w:before="120"/>
        <w:rPr>
          <w:sz w:val="20"/>
        </w:rPr>
      </w:pPr>
      <w:r>
        <w:rPr>
          <w:sz w:val="20"/>
        </w:rPr>
        <w:t xml:space="preserve">(Continued from previous page)  </w:t>
      </w:r>
      <w:r>
        <w:rPr>
          <w:sz w:val="20"/>
        </w:rPr>
        <w:separator/>
      </w:r>
    </w:p>
  </w:footnote>
  <w:footnote w:type="continuationNotice" w:id="2">
    <w:p w:rsidR="00AD1349" w:rsidP="00C721AC">
      <w:pPr>
        <w:jc w:val="right"/>
        <w:rPr>
          <w:sz w:val="20"/>
        </w:rPr>
      </w:pPr>
      <w:r>
        <w:rPr>
          <w:sz w:val="20"/>
        </w:rPr>
        <w:t>(continued….)</w:t>
      </w:r>
    </w:p>
  </w:footnote>
  <w:footnote w:id="3">
    <w:p w:rsidR="002A0498" w:rsidRPr="00D84548" w:rsidP="002A0498">
      <w:pPr>
        <w:pStyle w:val="FootnoteText"/>
        <w:tabs>
          <w:tab w:val="left" w:pos="2207"/>
        </w:tabs>
      </w:pPr>
      <w:r w:rsidRPr="00ED5746">
        <w:rPr>
          <w:rStyle w:val="FootnoteReference"/>
        </w:rPr>
        <w:footnoteRef/>
      </w:r>
      <w:r w:rsidRPr="00D84548">
        <w:t xml:space="preserve"> </w:t>
      </w:r>
      <w:r w:rsidRPr="00D84548">
        <w:rPr>
          <w:szCs w:val="22"/>
        </w:rPr>
        <w:t>47 U.S.C. §</w:t>
      </w:r>
      <w:r>
        <w:rPr>
          <w:szCs w:val="22"/>
        </w:rPr>
        <w:t xml:space="preserve"> 301</w:t>
      </w:r>
      <w:r w:rsidRPr="00D84548">
        <w:rPr>
          <w:szCs w:val="22"/>
        </w:rPr>
        <w:t>.</w:t>
      </w:r>
    </w:p>
  </w:footnote>
  <w:footnote w:id="4">
    <w:p w:rsidR="002A0498" w:rsidRPr="00D84548" w:rsidP="002A0498">
      <w:pPr>
        <w:pStyle w:val="FootnoteText"/>
      </w:pPr>
      <w:r w:rsidRPr="00D84548">
        <w:rPr>
          <w:rStyle w:val="FootnoteReference"/>
        </w:rPr>
        <w:footnoteRef/>
      </w:r>
      <w:r w:rsidRPr="00D84548">
        <w:t xml:space="preserve"> </w:t>
      </w:r>
      <w:r>
        <w:rPr>
          <w:szCs w:val="22"/>
        </w:rPr>
        <w:t>47 CFR</w:t>
      </w:r>
      <w:r w:rsidRPr="00D84548">
        <w:rPr>
          <w:szCs w:val="22"/>
        </w:rPr>
        <w:t xml:space="preserve"> §§ </w:t>
      </w:r>
      <w:r>
        <w:t>1.903(a), 90.1307(a).</w:t>
      </w:r>
    </w:p>
  </w:footnote>
  <w:footnote w:id="5">
    <w:p w:rsidR="002A0498" w:rsidRPr="00F74D07" w:rsidP="002A0498">
      <w:pPr>
        <w:pStyle w:val="FootnoteText"/>
      </w:pPr>
      <w:r>
        <w:rPr>
          <w:rStyle w:val="FootnoteReference"/>
        </w:rPr>
        <w:footnoteRef/>
      </w:r>
      <w:r>
        <w:t xml:space="preserve"> </w:t>
      </w:r>
      <w:r>
        <w:rPr>
          <w:i/>
        </w:rPr>
        <w:t xml:space="preserve">See </w:t>
      </w:r>
      <w:r>
        <w:t>47 CFR § 1.93(b).</w:t>
      </w:r>
    </w:p>
  </w:footnote>
  <w:footnote w:id="6">
    <w:p w:rsidR="002A0498" w:rsidRPr="00D84548" w:rsidP="002A0498">
      <w:pPr>
        <w:pStyle w:val="FootnoteText"/>
      </w:pPr>
      <w:r w:rsidRPr="00D84548">
        <w:rPr>
          <w:rStyle w:val="FootnoteReference"/>
        </w:rPr>
        <w:footnoteRef/>
      </w:r>
      <w:r w:rsidRPr="00D84548">
        <w:t xml:space="preserve"> </w:t>
      </w:r>
      <w:r w:rsidRPr="00D84548">
        <w:rPr>
          <w:szCs w:val="22"/>
        </w:rPr>
        <w:t>47 U.S.C. §§</w:t>
      </w:r>
      <w:r>
        <w:rPr>
          <w:szCs w:val="22"/>
        </w:rPr>
        <w:t xml:space="preserve"> </w:t>
      </w:r>
      <w:r w:rsidRPr="00D84548">
        <w:rPr>
          <w:szCs w:val="22"/>
        </w:rPr>
        <w:t>154(</w:t>
      </w:r>
      <w:r w:rsidRPr="00D84548">
        <w:rPr>
          <w:szCs w:val="22"/>
        </w:rPr>
        <w:t>i</w:t>
      </w:r>
      <w:r w:rsidRPr="00D84548">
        <w:rPr>
          <w:szCs w:val="22"/>
        </w:rPr>
        <w:t>), 503(b)</w:t>
      </w:r>
      <w:r>
        <w:rPr>
          <w:szCs w:val="22"/>
        </w:rPr>
        <w:t>.</w:t>
      </w:r>
    </w:p>
  </w:footnote>
  <w:footnote w:id="7">
    <w:p w:rsidR="002A0498" w:rsidP="002A0498">
      <w:pPr>
        <w:pStyle w:val="FootnoteText"/>
      </w:pPr>
      <w:r w:rsidRPr="00D84548">
        <w:rPr>
          <w:rStyle w:val="FootnoteReference"/>
        </w:rPr>
        <w:footnoteRef/>
      </w:r>
      <w:r w:rsidRPr="00D84548">
        <w:t xml:space="preserve"> </w:t>
      </w:r>
      <w:r>
        <w:rPr>
          <w:szCs w:val="22"/>
        </w:rPr>
        <w:t>47 CFR</w:t>
      </w:r>
      <w:r w:rsidRPr="00D84548">
        <w:rPr>
          <w:szCs w:val="22"/>
        </w:rPr>
        <w:t xml:space="preserve"> §§ 0.111, 0.311.</w:t>
      </w:r>
    </w:p>
  </w:footnote>
  <w:footnote w:id="8">
    <w:p w:rsidR="00843A5F">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9">
    <w:p w:rsidR="00EF287A" w:rsidP="00EF287A">
      <w:pPr>
        <w:pStyle w:val="FootnoteText"/>
      </w:pPr>
      <w:r>
        <w:rPr>
          <w:rStyle w:val="FootnoteReference"/>
        </w:rPr>
        <w:footnoteRef/>
      </w:r>
      <w:r>
        <w:t xml:space="preserve"> 47 U.S.C. § 301. </w:t>
      </w:r>
    </w:p>
  </w:footnote>
  <w:footnote w:id="10">
    <w:p w:rsidR="00EF287A" w:rsidP="00EF287A">
      <w:pPr>
        <w:pStyle w:val="FootnoteText"/>
      </w:pPr>
      <w:r>
        <w:rPr>
          <w:rStyle w:val="FootnoteReference"/>
        </w:rPr>
        <w:footnoteRef/>
      </w:r>
      <w:r>
        <w:t xml:space="preserve"> 47 CFR § 1.903(a).</w:t>
      </w:r>
    </w:p>
  </w:footnote>
  <w:footnote w:id="11">
    <w:p w:rsidR="00EF287A" w:rsidP="00EF287A">
      <w:pPr>
        <w:pStyle w:val="FootnoteText"/>
      </w:pPr>
      <w:r>
        <w:rPr>
          <w:rStyle w:val="FootnoteReference"/>
        </w:rPr>
        <w:footnoteRef/>
      </w:r>
      <w:r>
        <w:t xml:space="preserve"> 47 CFR § 90.1307.</w:t>
      </w:r>
    </w:p>
  </w:footnote>
  <w:footnote w:id="12">
    <w:p w:rsidR="00EF287A" w:rsidP="00EF287A">
      <w:pPr>
        <w:pStyle w:val="FootnoteText"/>
      </w:pPr>
      <w:r>
        <w:rPr>
          <w:rStyle w:val="FootnoteReference"/>
        </w:rPr>
        <w:footnoteRef/>
      </w:r>
      <w:r>
        <w:t xml:space="preserve"> </w:t>
      </w:r>
      <w:r w:rsidRPr="0022132D">
        <w:t>47 CFR § 90.1307(a)</w:t>
      </w:r>
      <w:r>
        <w:t xml:space="preserve"> (“</w:t>
      </w:r>
      <w:r w:rsidRPr="00286D1D">
        <w:t>The 3650-3700 MHz band is licensed on the basis of non-exclusive nationwide licenses.</w:t>
      </w:r>
      <w:r>
        <w:t xml:space="preserve">”).  The Commission subsequently adopted rules licensing the Citizens Broadband Radio Service, and grandfathered the licenses previously granted in the </w:t>
      </w:r>
      <w:r w:rsidR="00365CDC">
        <w:t>3.6 GHz Band</w:t>
      </w:r>
      <w:r>
        <w:t xml:space="preserve">.  </w:t>
      </w:r>
      <w:r w:rsidRPr="002D2539">
        <w:rPr>
          <w:i/>
        </w:rPr>
        <w:t>See</w:t>
      </w:r>
      <w:r>
        <w:t xml:space="preserve"> 47 CFR § 90.1338.  </w:t>
      </w:r>
    </w:p>
  </w:footnote>
  <w:footnote w:id="13">
    <w:p w:rsidR="00EF287A" w:rsidP="00EF287A">
      <w:pPr>
        <w:pStyle w:val="FootnoteText"/>
      </w:pPr>
      <w:r>
        <w:rPr>
          <w:rStyle w:val="FootnoteReference"/>
        </w:rPr>
        <w:footnoteRef/>
      </w:r>
      <w:r>
        <w:t xml:space="preserve"> </w:t>
      </w:r>
      <w:r w:rsidRPr="0022132D">
        <w:t>47 CFR § 90.1307(a)</w:t>
      </w:r>
      <w:r>
        <w:t xml:space="preserve"> (“</w:t>
      </w:r>
      <w:r w:rsidRPr="00286D1D">
        <w:t>Non-exclusive nationwide licenses will serve as a prerequisite for registering individual fixed and base stations. A licensee cannot operate a fixed or base station before registering it under its license</w:t>
      </w:r>
      <w:r>
        <w:t>…”).</w:t>
      </w:r>
    </w:p>
  </w:footnote>
  <w:footnote w:id="14">
    <w:p w:rsidR="00EF287A" w:rsidRPr="00846168" w:rsidP="00EF287A">
      <w:pPr>
        <w:pStyle w:val="FootnoteText"/>
      </w:pPr>
      <w:r>
        <w:rPr>
          <w:rStyle w:val="FootnoteReference"/>
        </w:rPr>
        <w:footnoteRef/>
      </w:r>
      <w:r>
        <w:t xml:space="preserve"> </w:t>
      </w:r>
      <w:r w:rsidRPr="00A622D6">
        <w:rPr>
          <w:i/>
        </w:rPr>
        <w:t>Id</w:t>
      </w:r>
      <w:r>
        <w:t xml:space="preserve">.; </w:t>
      </w:r>
      <w:r>
        <w:rPr>
          <w:i/>
        </w:rPr>
        <w:t>see</w:t>
      </w:r>
      <w:r>
        <w:t xml:space="preserve"> </w:t>
      </w:r>
      <w:r>
        <w:rPr>
          <w:i/>
        </w:rPr>
        <w:t>World Data PR Inc.</w:t>
      </w:r>
      <w:r>
        <w:t xml:space="preserve">, Memorandum Opinion and Order, 26 FCC </w:t>
      </w:r>
      <w:r>
        <w:t>Rcd</w:t>
      </w:r>
      <w:r>
        <w:t xml:space="preserve"> 2360</w:t>
      </w:r>
      <w:r w:rsidR="00496031">
        <w:t>, 236</w:t>
      </w:r>
      <w:r>
        <w:t>1</w:t>
      </w:r>
      <w:r w:rsidR="002C1EEF">
        <w:t>,</w:t>
      </w:r>
      <w:r>
        <w:t xml:space="preserve"> </w:t>
      </w:r>
      <w:r w:rsidR="002C1EEF">
        <w:t>para.</w:t>
      </w:r>
      <w:r>
        <w:t xml:space="preserve"> 2 </w:t>
      </w:r>
      <w:r w:rsidR="00685C7F">
        <w:t xml:space="preserve">(2011) </w:t>
      </w:r>
      <w:r>
        <w:t>(“The Commission adopted specific measures to address the potential for interference between and among non-exclusive licenses that may otherwise result from a shared, area-wide licensing regime. . .  [A]</w:t>
      </w:r>
      <w:r>
        <w:t>ll</w:t>
      </w:r>
      <w:r>
        <w:t xml:space="preserve"> applicants and licensees must cooperate in the selection and use of frequencies in the 3650 MHz band.  A licensee in this spectrum band is not authorized to operate a fixed or base station under its nationwide license until registering that station in the Commission’s Universal Licensing System (ULS).  To facilitate the required cooperation and sharing, all registration data is available publicly, online, in ULS</w:t>
      </w:r>
      <w:r>
        <w:t>. . . .</w:t>
      </w:r>
      <w:r>
        <w:t xml:space="preserve">  A registration is not complete until it is in ‘Accepted’ status and the nationwide license is updated on ULS.” (internal footnotes omitted)).</w:t>
      </w:r>
    </w:p>
  </w:footnote>
  <w:footnote w:id="15">
    <w:p w:rsidR="0069407C" w:rsidP="0069407C">
      <w:pPr>
        <w:pStyle w:val="FootnoteText"/>
      </w:pPr>
      <w:r>
        <w:rPr>
          <w:rStyle w:val="FootnoteReference"/>
        </w:rPr>
        <w:footnoteRef/>
      </w:r>
      <w:r>
        <w:t xml:space="preserve"> </w:t>
      </w:r>
      <w:r w:rsidR="00D27B43">
        <w:t>Antenna Structure Registration (</w:t>
      </w:r>
      <w:r>
        <w:t>ASR</w:t>
      </w:r>
      <w:r w:rsidR="00D27B43">
        <w:t>)</w:t>
      </w:r>
      <w:r>
        <w:t xml:space="preserve"> </w:t>
      </w:r>
      <w:r w:rsidR="00D27B43">
        <w:t xml:space="preserve">No. </w:t>
      </w:r>
      <w:r w:rsidRPr="00B660EE" w:rsidR="00B660EE">
        <w:rPr>
          <w:szCs w:val="22"/>
        </w:rPr>
        <w:t>1016457</w:t>
      </w:r>
      <w:r w:rsidR="00B660EE">
        <w:rPr>
          <w:szCs w:val="22"/>
        </w:rPr>
        <w:t xml:space="preserve"> </w:t>
      </w:r>
      <w:r>
        <w:t xml:space="preserve">is registered to </w:t>
      </w:r>
      <w:r w:rsidRPr="00B660EE" w:rsidR="00B660EE">
        <w:t>IWG Towers Assets II, LLC</w:t>
      </w:r>
      <w:r>
        <w:t xml:space="preserve">.  </w:t>
      </w:r>
    </w:p>
  </w:footnote>
  <w:footnote w:id="16">
    <w:p w:rsidR="00115E94">
      <w:pPr>
        <w:pStyle w:val="FootnoteText"/>
      </w:pPr>
      <w:r>
        <w:rPr>
          <w:rStyle w:val="FootnoteReference"/>
        </w:rPr>
        <w:footnoteRef/>
      </w:r>
      <w:r>
        <w:t xml:space="preserve"> ASR </w:t>
      </w:r>
      <w:r w:rsidR="00D27B43">
        <w:t xml:space="preserve">No. </w:t>
      </w:r>
      <w:r w:rsidRPr="00115E94">
        <w:rPr>
          <w:szCs w:val="22"/>
        </w:rPr>
        <w:t>1032488</w:t>
      </w:r>
      <w:r>
        <w:rPr>
          <w:szCs w:val="22"/>
        </w:rPr>
        <w:t xml:space="preserve"> </w:t>
      </w:r>
      <w:r>
        <w:t xml:space="preserve">is registered to </w:t>
      </w:r>
      <w:r w:rsidRPr="00115E94">
        <w:t>American Towers</w:t>
      </w:r>
      <w:r>
        <w:t>,</w:t>
      </w:r>
      <w:r w:rsidRPr="00115E94">
        <w:t xml:space="preserve"> LLC</w:t>
      </w:r>
      <w:r>
        <w:t>.</w:t>
      </w:r>
      <w:r w:rsidRPr="00115E94">
        <w:t xml:space="preserve">  </w:t>
      </w:r>
    </w:p>
  </w:footnote>
  <w:footnote w:id="17">
    <w:p w:rsidR="008E3A7A" w:rsidP="008E3A7A">
      <w:pPr>
        <w:pStyle w:val="FootnoteText"/>
      </w:pPr>
      <w:r>
        <w:rPr>
          <w:rStyle w:val="FootnoteReference"/>
        </w:rPr>
        <w:footnoteRef/>
      </w:r>
      <w:r w:rsidR="00352DB8">
        <w:t xml:space="preserve"> </w:t>
      </w:r>
      <w:r w:rsidRPr="00D12EBC" w:rsidR="00D12EBC">
        <w:rPr>
          <w:i/>
        </w:rPr>
        <w:t>See</w:t>
      </w:r>
      <w:r w:rsidR="00D12EBC">
        <w:t xml:space="preserve"> </w:t>
      </w:r>
      <w:r w:rsidRPr="00352DB8" w:rsidR="00352DB8">
        <w:rPr>
          <w:i/>
        </w:rPr>
        <w:t>Brevard Wireless, Licensee of Station WQMJ660</w:t>
      </w:r>
      <w:r w:rsidRPr="00A55628">
        <w:t>, Notice of Violation (</w:t>
      </w:r>
      <w:r w:rsidR="00352DB8">
        <w:t xml:space="preserve">Atlanta </w:t>
      </w:r>
      <w:r w:rsidRPr="00A55628">
        <w:t xml:space="preserve">Regional Office, </w:t>
      </w:r>
      <w:r w:rsidR="00246FF7">
        <w:t>Mar</w:t>
      </w:r>
      <w:r w:rsidRPr="00A55628">
        <w:t xml:space="preserve">. </w:t>
      </w:r>
      <w:r w:rsidR="00246FF7">
        <w:t>11</w:t>
      </w:r>
      <w:r w:rsidRPr="00A55628">
        <w:t>, 201</w:t>
      </w:r>
      <w:r w:rsidR="00246FF7">
        <w:t>9</w:t>
      </w:r>
      <w:r w:rsidRPr="00A55628">
        <w:t xml:space="preserve">), </w:t>
      </w:r>
      <w:hyperlink r:id="rId1" w:history="1">
        <w:r w:rsidRPr="00F6074A" w:rsidR="00510624">
          <w:rPr>
            <w:rStyle w:val="Hyperlink"/>
          </w:rPr>
          <w:t>https://docs.fcc.gov/public/attachments/DOC-356507A1.docx</w:t>
        </w:r>
      </w:hyperlink>
      <w:r>
        <w:t xml:space="preserve"> (</w:t>
      </w:r>
      <w:r w:rsidRPr="008E3A7A">
        <w:t>NOV</w:t>
      </w:r>
      <w:r>
        <w:t>)</w:t>
      </w:r>
      <w:r w:rsidRPr="00A55628">
        <w:t>.</w:t>
      </w:r>
    </w:p>
  </w:footnote>
  <w:footnote w:id="18">
    <w:p w:rsidR="00721798" w:rsidRPr="00046AA8" w:rsidP="00046AA8">
      <w:pPr>
        <w:pStyle w:val="ListBullet"/>
        <w:numPr>
          <w:ilvl w:val="0"/>
          <w:numId w:val="0"/>
        </w:numPr>
        <w:spacing w:after="120"/>
      </w:pPr>
      <w:r>
        <w:rPr>
          <w:rStyle w:val="FootnoteReference"/>
        </w:rPr>
        <w:footnoteRef/>
      </w:r>
      <w:r>
        <w:t xml:space="preserve"> </w:t>
      </w:r>
      <w:r w:rsidRPr="00046AA8" w:rsidR="00046AA8">
        <w:rPr>
          <w:i/>
          <w:sz w:val="20"/>
        </w:rPr>
        <w:t>See</w:t>
      </w:r>
      <w:r w:rsidRPr="00046AA8" w:rsidR="00046AA8">
        <w:rPr>
          <w:sz w:val="20"/>
        </w:rPr>
        <w:t xml:space="preserve"> Letter from </w:t>
      </w:r>
      <w:r w:rsidR="007D4426">
        <w:rPr>
          <w:sz w:val="20"/>
        </w:rPr>
        <w:t>Scott Carullo</w:t>
      </w:r>
      <w:r w:rsidRPr="00046AA8" w:rsidR="00046AA8">
        <w:rPr>
          <w:sz w:val="20"/>
        </w:rPr>
        <w:t xml:space="preserve">, </w:t>
      </w:r>
      <w:r w:rsidR="007D4426">
        <w:rPr>
          <w:sz w:val="20"/>
        </w:rPr>
        <w:t>President</w:t>
      </w:r>
      <w:r w:rsidRPr="00046AA8" w:rsidR="00046AA8">
        <w:rPr>
          <w:sz w:val="20"/>
        </w:rPr>
        <w:t>,</w:t>
      </w:r>
      <w:r w:rsidR="007D4426">
        <w:rPr>
          <w:sz w:val="20"/>
        </w:rPr>
        <w:t xml:space="preserve"> Brevard Wireless, </w:t>
      </w:r>
      <w:r w:rsidR="00D97093">
        <w:rPr>
          <w:sz w:val="20"/>
        </w:rPr>
        <w:t>I</w:t>
      </w:r>
      <w:r w:rsidR="007D4426">
        <w:rPr>
          <w:sz w:val="20"/>
        </w:rPr>
        <w:t>nc.</w:t>
      </w:r>
      <w:r w:rsidRPr="00046AA8" w:rsidR="00046AA8">
        <w:rPr>
          <w:sz w:val="20"/>
        </w:rPr>
        <w:t xml:space="preserve"> to Federal Com</w:t>
      </w:r>
      <w:r w:rsidR="00046AA8">
        <w:rPr>
          <w:sz w:val="20"/>
        </w:rPr>
        <w:t xml:space="preserve">munications Commission, </w:t>
      </w:r>
      <w:r w:rsidRPr="00D27B43" w:rsidR="00D97093">
        <w:rPr>
          <w:sz w:val="20"/>
        </w:rPr>
        <w:t>Atlanta</w:t>
      </w:r>
      <w:r w:rsidR="00046AA8">
        <w:rPr>
          <w:sz w:val="20"/>
        </w:rPr>
        <w:t xml:space="preserve"> Regional Office at 2 (Apr</w:t>
      </w:r>
      <w:r w:rsidR="00B462E6">
        <w:rPr>
          <w:sz w:val="20"/>
        </w:rPr>
        <w:t>.</w:t>
      </w:r>
      <w:r w:rsidR="00046AA8">
        <w:rPr>
          <w:sz w:val="20"/>
        </w:rPr>
        <w:t xml:space="preserve"> </w:t>
      </w:r>
      <w:r w:rsidR="00E26899">
        <w:rPr>
          <w:sz w:val="20"/>
        </w:rPr>
        <w:t>4</w:t>
      </w:r>
      <w:r w:rsidR="00046AA8">
        <w:rPr>
          <w:sz w:val="20"/>
        </w:rPr>
        <w:t>, 2019)</w:t>
      </w:r>
      <w:r w:rsidR="00C93E5B">
        <w:rPr>
          <w:sz w:val="20"/>
        </w:rPr>
        <w:t xml:space="preserve"> </w:t>
      </w:r>
      <w:r w:rsidR="007A3853">
        <w:rPr>
          <w:sz w:val="20"/>
        </w:rPr>
        <w:t xml:space="preserve">(on file </w:t>
      </w:r>
      <w:r w:rsidR="00D97ED0">
        <w:rPr>
          <w:sz w:val="20"/>
        </w:rPr>
        <w:t xml:space="preserve">in </w:t>
      </w:r>
      <w:r w:rsidRPr="00E26899" w:rsidR="00E26899">
        <w:rPr>
          <w:sz w:val="20"/>
        </w:rPr>
        <w:t>EB-FIELDSCR-19-00028404</w:t>
      </w:r>
      <w:r w:rsidR="007A3853">
        <w:rPr>
          <w:sz w:val="20"/>
        </w:rPr>
        <w:t>)</w:t>
      </w:r>
      <w:r w:rsidR="00046AA8">
        <w:rPr>
          <w:sz w:val="20"/>
        </w:rPr>
        <w:t>.</w:t>
      </w:r>
    </w:p>
  </w:footnote>
  <w:footnote w:id="19">
    <w:p w:rsidR="002F4D83">
      <w:pPr>
        <w:pStyle w:val="FootnoteText"/>
      </w:pPr>
      <w:r>
        <w:rPr>
          <w:rStyle w:val="FootnoteReference"/>
        </w:rPr>
        <w:footnoteRef/>
      </w:r>
      <w:r>
        <w:t xml:space="preserve"> </w:t>
      </w:r>
      <w:r w:rsidRPr="002F4D83">
        <w:rPr>
          <w:i/>
        </w:rPr>
        <w:t>See id.</w:t>
      </w:r>
    </w:p>
  </w:footnote>
  <w:footnote w:id="20">
    <w:p w:rsidR="008E3A7A" w:rsidP="008E3A7A">
      <w:pPr>
        <w:pStyle w:val="FootnoteText"/>
      </w:pPr>
      <w:r>
        <w:rPr>
          <w:rStyle w:val="FootnoteReference"/>
        </w:rPr>
        <w:footnoteRef/>
      </w:r>
      <w:r>
        <w:t xml:space="preserve"> </w:t>
      </w:r>
      <w:r>
        <w:rPr>
          <w:i/>
        </w:rPr>
        <w:t xml:space="preserve">See </w:t>
      </w:r>
      <w:r>
        <w:t xml:space="preserve">Universal Licensing System, License Call Sign </w:t>
      </w:r>
      <w:r w:rsidR="00080FF6">
        <w:t>WQMJ660</w:t>
      </w:r>
      <w:r>
        <w:rPr>
          <w:spacing w:val="-2"/>
        </w:rPr>
        <w:t xml:space="preserve">, ULS Application File Nos. </w:t>
      </w:r>
      <w:r w:rsidRPr="00826D60" w:rsidR="00826D60">
        <w:rPr>
          <w:spacing w:val="-2"/>
        </w:rPr>
        <w:t>0008538201</w:t>
      </w:r>
      <w:r w:rsidR="00826D60">
        <w:rPr>
          <w:spacing w:val="-2"/>
        </w:rPr>
        <w:t xml:space="preserve"> </w:t>
      </w:r>
      <w:r>
        <w:rPr>
          <w:spacing w:val="-2"/>
        </w:rPr>
        <w:t xml:space="preserve">and </w:t>
      </w:r>
      <w:r w:rsidRPr="00826D60" w:rsidR="00826D60">
        <w:rPr>
          <w:spacing w:val="-2"/>
        </w:rPr>
        <w:t>0008538264</w:t>
      </w:r>
      <w:r>
        <w:rPr>
          <w:spacing w:val="-2"/>
        </w:rPr>
        <w:t>.</w:t>
      </w:r>
    </w:p>
  </w:footnote>
  <w:footnote w:id="21">
    <w:p w:rsidR="006B3C40">
      <w:pPr>
        <w:pStyle w:val="FootnoteText"/>
      </w:pPr>
      <w:r>
        <w:rPr>
          <w:rStyle w:val="FootnoteReference"/>
        </w:rPr>
        <w:footnoteRef/>
      </w:r>
      <w:r>
        <w:t xml:space="preserve"> </w:t>
      </w:r>
      <w:r w:rsidRPr="00C566EC">
        <w:rPr>
          <w:i/>
        </w:rPr>
        <w:t>See</w:t>
      </w:r>
      <w:r>
        <w:t xml:space="preserve"> 47 CFR </w:t>
      </w:r>
      <w:r w:rsidRPr="001B63BB" w:rsidR="006A1D7C">
        <w:rPr>
          <w:szCs w:val="22"/>
        </w:rPr>
        <w:t>§</w:t>
      </w:r>
      <w:r w:rsidR="006A1D7C">
        <w:rPr>
          <w:szCs w:val="22"/>
        </w:rPr>
        <w:t xml:space="preserve"> </w:t>
      </w:r>
      <w:r>
        <w:t>1.93(b).</w:t>
      </w:r>
    </w:p>
  </w:footnote>
  <w:footnote w:id="22">
    <w:p w:rsidR="00E02214" w:rsidP="00E02214">
      <w:pPr>
        <w:pStyle w:val="FootnoteText"/>
      </w:pPr>
      <w:r w:rsidRPr="00A07FCB">
        <w:rPr>
          <w:rStyle w:val="FootnoteReference"/>
        </w:rPr>
        <w:footnoteRef/>
      </w:r>
      <w:r w:rsidRPr="00A07FCB">
        <w:t xml:space="preserve"> 47 CFR § 1.16.</w:t>
      </w:r>
    </w:p>
  </w:footnote>
  <w:footnote w:id="23">
    <w:p w:rsidR="003D141A" w:rsidP="003D141A">
      <w:pPr>
        <w:pStyle w:val="FootnoteText"/>
      </w:pPr>
      <w:r>
        <w:rPr>
          <w:rStyle w:val="FootnoteReference"/>
        </w:rPr>
        <w:footnoteRef/>
      </w:r>
      <w:r>
        <w:t xml:space="preserve"> Debt Collection Improvement Act of 1996, Pub. L. No. 104-134, 110 Stat. 1321, 1358 (Apr. 26, 1996).</w:t>
      </w:r>
    </w:p>
  </w:footnote>
  <w:footnote w:id="24">
    <w:p w:rsidR="0088350A" w:rsidRPr="005476AB" w:rsidP="0088350A">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25">
    <w:p w:rsidR="0088350A" w:rsidRPr="005476AB" w:rsidP="0088350A">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 xml:space="preserve">mail at </w:t>
      </w:r>
      <w:hyperlink r:id="rId2" w:history="1">
        <w:r w:rsidRPr="005476AB">
          <w:rPr>
            <w:rStyle w:val="Hyperlink"/>
          </w:rPr>
          <w:t>ARINQUIRIES@fcc.gov</w:t>
        </w:r>
      </w:hyperlink>
      <w:r w:rsidRPr="005476AB">
        <w:t>.</w:t>
      </w:r>
    </w:p>
  </w:footnote>
  <w:footnote w:id="26">
    <w:p w:rsidR="0088350A" w:rsidP="0088350A">
      <w:pPr>
        <w:pStyle w:val="FootnoteText"/>
      </w:pPr>
      <w:r w:rsidRPr="005476AB">
        <w:rPr>
          <w:rStyle w:val="FootnoteReference"/>
        </w:rPr>
        <w:footnoteRef/>
      </w:r>
      <w:r w:rsidRPr="005476AB">
        <w:t xml:space="preserve"> Instructions for completing the form may be obtained at </w:t>
      </w:r>
      <w:hyperlink r:id="rId3" w:history="1">
        <w:r w:rsidRPr="008A2184">
          <w:rPr>
            <w:rStyle w:val="Hyperlink"/>
          </w:rPr>
          <w:t>http://www.fcc.gov/Forms/Form159/159.pdf</w:t>
        </w:r>
      </w:hyperlink>
      <w:r w:rsidRPr="005476AB">
        <w:t>.</w:t>
      </w:r>
      <w:r>
        <w:t xml:space="preserve"> </w:t>
      </w:r>
    </w:p>
  </w:footnote>
  <w:footnote w:id="27">
    <w:p w:rsidR="00E02214" w:rsidP="00E02214">
      <w:pPr>
        <w:pStyle w:val="FootnoteText"/>
        <w:tabs>
          <w:tab w:val="left" w:pos="810"/>
        </w:tabs>
      </w:pPr>
      <w:r w:rsidRPr="003F6349">
        <w:rPr>
          <w:rStyle w:val="FootnoteReference"/>
        </w:rPr>
        <w:footnoteRef/>
      </w:r>
      <w:r w:rsidRPr="003F6349">
        <w:t xml:space="preserve"> </w:t>
      </w:r>
      <w:r w:rsidR="00936B23">
        <w:rPr>
          <w:i/>
        </w:rPr>
        <w:t xml:space="preserve">See </w:t>
      </w:r>
      <w:r w:rsidRPr="003F6349">
        <w:t>5 U.S.C. § 504; 47 CFR</w:t>
      </w:r>
      <w:r w:rsidR="003F5CF7">
        <w:t xml:space="preserve"> </w:t>
      </w:r>
      <w:r w:rsidR="008B628C">
        <w:t>§</w:t>
      </w:r>
      <w:r w:rsidR="00E43C74">
        <w:t>§</w:t>
      </w:r>
      <w:r w:rsidR="008B628C">
        <w:t xml:space="preserve"> </w:t>
      </w:r>
      <w:r w:rsidR="00E43C74">
        <w:t>1.1501–1.1530</w:t>
      </w:r>
      <w:r w:rsidRPr="003F63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AAA" w:rsidP="00153AAA">
    <w:pPr>
      <w:pStyle w:val="Header"/>
      <w:rPr>
        <w:b w:val="0"/>
      </w:rPr>
    </w:pPr>
    <w:r>
      <w:rPr>
        <w:noProof/>
      </w:rPr>
      <w:pict>
        <v:rect id="_x0000_s2049" style="width:468pt;height:0.95pt;margin-top:12.65pt;margin-left:0.6pt;mso-position-horizontal-relative:margin;position:absolute;visibility:visible;z-index:-251657216" o:allowincell="f" fillcolor="black" stroked="f" strokeweight="0.05pt">
          <w10:wrap anchorx="margin"/>
        </v:rect>
      </w:pict>
    </w:r>
    <w:r w:rsidRPr="00843A5F">
      <w:tab/>
      <w:t>Federal Communications Commission</w:t>
    </w:r>
    <w:r w:rsidRPr="00843A5F">
      <w:tab/>
    </w:r>
    <w:r w:rsidRPr="002755D1">
      <w:rPr>
        <w:spacing w:val="-2"/>
      </w:rPr>
      <w:t xml:space="preserve">DA </w:t>
    </w:r>
    <w:r w:rsidR="00262A01">
      <w:rPr>
        <w:spacing w:val="-2"/>
      </w:rPr>
      <w:t>20</w:t>
    </w:r>
    <w:r w:rsidRPr="00ED2C65" w:rsidR="00ED2C65">
      <w:rPr>
        <w:spacing w:val="-2"/>
      </w:rPr>
      <w:t>-</w:t>
    </w:r>
    <w:r w:rsidR="00E30A50">
      <w:rPr>
        <w:spacing w:val="-2"/>
      </w:rPr>
      <w:t>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AAA" w:rsidP="00153AAA">
    <w:pPr>
      <w:pStyle w:val="Header"/>
      <w:rPr>
        <w:b w:val="0"/>
      </w:rPr>
    </w:pPr>
    <w:r>
      <w:rPr>
        <w:noProof/>
      </w:rPr>
      <w:pict>
        <v:rect id="Rectangle 3" o:spid="_x0000_s2050" style="width:468pt;height:0.95pt;margin-top:12.65pt;margin-left:0.6pt;mso-position-horizontal-relative:margin;position:absolute;visibility:visible;z-index:-251658240" o:allowincell="f" fillcolor="black" stroked="f" strokeweight="0.05pt">
          <w10:wrap anchorx="margin"/>
        </v:rect>
      </w:pict>
    </w:r>
    <w:r w:rsidRPr="00843A5F">
      <w:tab/>
      <w:t>Federal Communications Commission</w:t>
    </w:r>
    <w:r w:rsidRPr="00843A5F">
      <w:tab/>
    </w:r>
    <w:r w:rsidRPr="002755D1" w:rsidR="00D66953">
      <w:rPr>
        <w:spacing w:val="-2"/>
      </w:rPr>
      <w:t xml:space="preserve">DA </w:t>
    </w:r>
    <w:r w:rsidR="00AC3017">
      <w:rPr>
        <w:spacing w:val="-2"/>
      </w:rPr>
      <w:t>20</w:t>
    </w:r>
    <w:r w:rsidRPr="00ED2C65" w:rsidR="00ED2C65">
      <w:rPr>
        <w:spacing w:val="-2"/>
      </w:rPr>
      <w:t>-</w:t>
    </w:r>
    <w:r w:rsidR="00E30A50">
      <w:rPr>
        <w:spacing w:val="-2"/>
      </w:rPr>
      <w:t>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D1BA6A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A6C3D"/>
    <w:multiLevelType w:val="hybridMultilevel"/>
    <w:tmpl w:val="621C522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4">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14907F2C"/>
    <w:multiLevelType w:val="hybridMultilevel"/>
    <w:tmpl w:val="6C7E850A"/>
    <w:lvl w:ilvl="0">
      <w:start w:val="1"/>
      <w:numFmt w:val="lowerLetter"/>
      <w:lvlText w:val="(%1)"/>
      <w:lvlJc w:val="left"/>
      <w:pPr>
        <w:tabs>
          <w:tab w:val="num" w:pos="1224"/>
        </w:tabs>
        <w:ind w:left="1224" w:hanging="432"/>
      </w:pPr>
      <w:rPr>
        <w:rFonts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17876BA"/>
    <w:multiLevelType w:val="hybridMultilevel"/>
    <w:tmpl w:val="40100EC4"/>
    <w:lvl w:ilvl="0">
      <w:start w:val="1"/>
      <w:numFmt w:val="bullet"/>
      <w:lvlText w:val=""/>
      <w:lvlJc w:val="left"/>
      <w:pPr>
        <w:ind w:left="1080" w:hanging="360"/>
      </w:pPr>
      <w:rPr>
        <w:rFonts w:ascii="Symbol" w:hAnsi="Symbol" w:hint="default"/>
        <w:b w:val="0"/>
        <w:i w:val="0"/>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D0F1B3D"/>
    <w:multiLevelType w:val="singleLevel"/>
    <w:tmpl w:val="FFA28B20"/>
    <w:lvl w:ilvl="0">
      <w:start w:val="2"/>
      <w:numFmt w:val="decimal"/>
      <w:lvlText w:val="%1."/>
      <w:lvlJc w:val="left"/>
      <w:pPr>
        <w:tabs>
          <w:tab w:val="num" w:pos="1080"/>
        </w:tabs>
        <w:ind w:left="0" w:firstLine="720"/>
      </w:pPr>
      <w:rPr>
        <w:rFonts w:ascii="Times New Roman" w:eastAsia="Times New Roman" w:hAnsi="Times New Roman" w:cs="Times New Roman" w:hint="default"/>
        <w:b w:val="0"/>
        <w:i w:val="0"/>
        <w:caps w:val="0"/>
        <w:strike w:val="0"/>
        <w:dstrike w:val="0"/>
        <w:vanish w:val="0"/>
        <w:sz w:val="22"/>
        <w:u w:val="none"/>
        <w:vertAlign w:val="baseline"/>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5">
    <w:nsid w:val="6C763490"/>
    <w:multiLevelType w:val="hybridMultilevel"/>
    <w:tmpl w:val="7F100C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7">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13"/>
  </w:num>
  <w:num w:numId="2">
    <w:abstractNumId w:val="9"/>
  </w:num>
  <w:num w:numId="3">
    <w:abstractNumId w:val="16"/>
  </w:num>
  <w:num w:numId="4">
    <w:abstractNumId w:val="14"/>
  </w:num>
  <w:num w:numId="5">
    <w:abstractNumId w:val="4"/>
  </w:num>
  <w:num w:numId="6">
    <w:abstractNumId w:val="17"/>
  </w:num>
  <w:num w:numId="7">
    <w:abstractNumId w:val="3"/>
  </w:num>
  <w:num w:numId="8">
    <w:abstractNumId w:val="13"/>
    <w:lvlOverride w:ilvl="0">
      <w:startOverride w:val="1"/>
    </w:lvlOverride>
  </w:num>
  <w:num w:numId="9">
    <w:abstractNumId w:val="10"/>
  </w:num>
  <w:num w:numId="10">
    <w:abstractNumId w:val="7"/>
  </w:num>
  <w:num w:numId="11">
    <w:abstractNumId w:val="12"/>
  </w:num>
  <w:num w:numId="12">
    <w:abstractNumId w:val="8"/>
  </w:num>
  <w:num w:numId="13">
    <w:abstractNumId w:val="2"/>
  </w:num>
  <w:num w:numId="14">
    <w:abstractNumId w:val="5"/>
  </w:num>
  <w:num w:numId="15">
    <w:abstractNumId w:val="13"/>
    <w:lvlOverride w:ilvl="0">
      <w:startOverride w:val="4"/>
    </w:lvlOverride>
  </w:num>
  <w:num w:numId="16">
    <w:abstractNumId w:val="13"/>
    <w:lvlOverride w:ilvl="0">
      <w:startOverride w:val="22"/>
    </w:lvlOverride>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6"/>
  </w:num>
  <w:num w:numId="32">
    <w:abstractNumId w:val="1"/>
  </w:num>
  <w:num w:numId="33">
    <w:abstractNumId w:val="13"/>
    <w:lvlOverride w:ilvl="0">
      <w:startOverride w:val="1"/>
    </w:lvlOverride>
  </w:num>
  <w:num w:numId="34">
    <w:abstractNumId w:val="0"/>
  </w:num>
  <w:num w:numId="35">
    <w:abstractNumId w:val="15"/>
  </w:num>
  <w:num w:numId="36">
    <w:abstractNumId w:val="13"/>
    <w:lvlOverride w:ilvl="0">
      <w:startOverride w:val="3"/>
    </w:lvlOverride>
  </w:num>
  <w:num w:numId="37">
    <w:abstractNumId w:val="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40"/>
    <w:rsid w:val="00001CB4"/>
    <w:rsid w:val="00014484"/>
    <w:rsid w:val="000216AD"/>
    <w:rsid w:val="00024902"/>
    <w:rsid w:val="000251D3"/>
    <w:rsid w:val="000262C0"/>
    <w:rsid w:val="000265CF"/>
    <w:rsid w:val="00026D97"/>
    <w:rsid w:val="00027458"/>
    <w:rsid w:val="00036039"/>
    <w:rsid w:val="00036B37"/>
    <w:rsid w:val="00037F90"/>
    <w:rsid w:val="00040BB5"/>
    <w:rsid w:val="0004154A"/>
    <w:rsid w:val="0004267E"/>
    <w:rsid w:val="000444F4"/>
    <w:rsid w:val="000466DE"/>
    <w:rsid w:val="00046AA8"/>
    <w:rsid w:val="000514F1"/>
    <w:rsid w:val="00051558"/>
    <w:rsid w:val="00053FD0"/>
    <w:rsid w:val="00055509"/>
    <w:rsid w:val="00061A57"/>
    <w:rsid w:val="00064ADC"/>
    <w:rsid w:val="000668DA"/>
    <w:rsid w:val="0007059D"/>
    <w:rsid w:val="000713B7"/>
    <w:rsid w:val="000728FF"/>
    <w:rsid w:val="00073450"/>
    <w:rsid w:val="00073561"/>
    <w:rsid w:val="00075906"/>
    <w:rsid w:val="00076C13"/>
    <w:rsid w:val="00080FF6"/>
    <w:rsid w:val="00081C90"/>
    <w:rsid w:val="00084102"/>
    <w:rsid w:val="0008718F"/>
    <w:rsid w:val="000875BF"/>
    <w:rsid w:val="00090E63"/>
    <w:rsid w:val="00092031"/>
    <w:rsid w:val="000935A3"/>
    <w:rsid w:val="00096D8C"/>
    <w:rsid w:val="000971AC"/>
    <w:rsid w:val="000A053B"/>
    <w:rsid w:val="000A5F07"/>
    <w:rsid w:val="000B00E8"/>
    <w:rsid w:val="000B0D40"/>
    <w:rsid w:val="000B17A6"/>
    <w:rsid w:val="000B622D"/>
    <w:rsid w:val="000C0B65"/>
    <w:rsid w:val="000C7860"/>
    <w:rsid w:val="000D27F6"/>
    <w:rsid w:val="000D5798"/>
    <w:rsid w:val="000D5EEC"/>
    <w:rsid w:val="000E05FE"/>
    <w:rsid w:val="000E369D"/>
    <w:rsid w:val="000E3D42"/>
    <w:rsid w:val="000E655A"/>
    <w:rsid w:val="000E6874"/>
    <w:rsid w:val="00104FC1"/>
    <w:rsid w:val="0011427B"/>
    <w:rsid w:val="00115E94"/>
    <w:rsid w:val="00122296"/>
    <w:rsid w:val="0012234C"/>
    <w:rsid w:val="00122BD5"/>
    <w:rsid w:val="001235EF"/>
    <w:rsid w:val="001257FB"/>
    <w:rsid w:val="00126CA2"/>
    <w:rsid w:val="001278CC"/>
    <w:rsid w:val="001314FC"/>
    <w:rsid w:val="001322FD"/>
    <w:rsid w:val="0013249B"/>
    <w:rsid w:val="00133F79"/>
    <w:rsid w:val="001406FD"/>
    <w:rsid w:val="001438DA"/>
    <w:rsid w:val="00150B4A"/>
    <w:rsid w:val="0015122B"/>
    <w:rsid w:val="0015224A"/>
    <w:rsid w:val="00153AAA"/>
    <w:rsid w:val="00154477"/>
    <w:rsid w:val="001550E7"/>
    <w:rsid w:val="00155C0B"/>
    <w:rsid w:val="00161D89"/>
    <w:rsid w:val="001623F8"/>
    <w:rsid w:val="00170E39"/>
    <w:rsid w:val="00176594"/>
    <w:rsid w:val="00182304"/>
    <w:rsid w:val="00186182"/>
    <w:rsid w:val="00190C82"/>
    <w:rsid w:val="0019214A"/>
    <w:rsid w:val="001933D7"/>
    <w:rsid w:val="00194A66"/>
    <w:rsid w:val="001A5288"/>
    <w:rsid w:val="001A738F"/>
    <w:rsid w:val="001B2424"/>
    <w:rsid w:val="001B4845"/>
    <w:rsid w:val="001B51CC"/>
    <w:rsid w:val="001B63BB"/>
    <w:rsid w:val="001B74D4"/>
    <w:rsid w:val="001C0A12"/>
    <w:rsid w:val="001C1346"/>
    <w:rsid w:val="001C4926"/>
    <w:rsid w:val="001C71E0"/>
    <w:rsid w:val="001D37A4"/>
    <w:rsid w:val="001D41E6"/>
    <w:rsid w:val="001D4CD4"/>
    <w:rsid w:val="001D6BCF"/>
    <w:rsid w:val="001E01CA"/>
    <w:rsid w:val="00207E47"/>
    <w:rsid w:val="002163B7"/>
    <w:rsid w:val="00220A10"/>
    <w:rsid w:val="0022132D"/>
    <w:rsid w:val="002246FB"/>
    <w:rsid w:val="00224B26"/>
    <w:rsid w:val="00226F9E"/>
    <w:rsid w:val="00241959"/>
    <w:rsid w:val="002436B5"/>
    <w:rsid w:val="00246786"/>
    <w:rsid w:val="00246FF7"/>
    <w:rsid w:val="00260AF8"/>
    <w:rsid w:val="00262312"/>
    <w:rsid w:val="00262A01"/>
    <w:rsid w:val="00262C95"/>
    <w:rsid w:val="00263706"/>
    <w:rsid w:val="00267DCA"/>
    <w:rsid w:val="002755D1"/>
    <w:rsid w:val="00275CF5"/>
    <w:rsid w:val="00276774"/>
    <w:rsid w:val="00276805"/>
    <w:rsid w:val="00276A71"/>
    <w:rsid w:val="0028301F"/>
    <w:rsid w:val="00285017"/>
    <w:rsid w:val="00286347"/>
    <w:rsid w:val="00286D1D"/>
    <w:rsid w:val="00291D68"/>
    <w:rsid w:val="002A0498"/>
    <w:rsid w:val="002A2D2E"/>
    <w:rsid w:val="002A7B5E"/>
    <w:rsid w:val="002B1765"/>
    <w:rsid w:val="002B5AA5"/>
    <w:rsid w:val="002C00E8"/>
    <w:rsid w:val="002C14B4"/>
    <w:rsid w:val="002C1AC5"/>
    <w:rsid w:val="002C1DDB"/>
    <w:rsid w:val="002C1EEF"/>
    <w:rsid w:val="002C1F32"/>
    <w:rsid w:val="002D2539"/>
    <w:rsid w:val="002E46B8"/>
    <w:rsid w:val="002E4E09"/>
    <w:rsid w:val="002E691A"/>
    <w:rsid w:val="002F0A22"/>
    <w:rsid w:val="002F4D83"/>
    <w:rsid w:val="002F7012"/>
    <w:rsid w:val="003010FA"/>
    <w:rsid w:val="003027C5"/>
    <w:rsid w:val="00302835"/>
    <w:rsid w:val="00302AC4"/>
    <w:rsid w:val="00302C38"/>
    <w:rsid w:val="00306F12"/>
    <w:rsid w:val="00327FAD"/>
    <w:rsid w:val="003329C5"/>
    <w:rsid w:val="00333A87"/>
    <w:rsid w:val="00340066"/>
    <w:rsid w:val="00343749"/>
    <w:rsid w:val="00344C16"/>
    <w:rsid w:val="00352DB8"/>
    <w:rsid w:val="003533DC"/>
    <w:rsid w:val="00365CDC"/>
    <w:rsid w:val="003660ED"/>
    <w:rsid w:val="00367DBD"/>
    <w:rsid w:val="00375E8E"/>
    <w:rsid w:val="003909A2"/>
    <w:rsid w:val="00394828"/>
    <w:rsid w:val="003A3679"/>
    <w:rsid w:val="003A5C64"/>
    <w:rsid w:val="003B0550"/>
    <w:rsid w:val="003B4047"/>
    <w:rsid w:val="003B4D0C"/>
    <w:rsid w:val="003B59AC"/>
    <w:rsid w:val="003B694F"/>
    <w:rsid w:val="003C0AF9"/>
    <w:rsid w:val="003C47E2"/>
    <w:rsid w:val="003C4A20"/>
    <w:rsid w:val="003C4BCC"/>
    <w:rsid w:val="003D1159"/>
    <w:rsid w:val="003D141A"/>
    <w:rsid w:val="003D4F51"/>
    <w:rsid w:val="003D7A7D"/>
    <w:rsid w:val="003E1EE9"/>
    <w:rsid w:val="003E3B01"/>
    <w:rsid w:val="003F12E6"/>
    <w:rsid w:val="003F171C"/>
    <w:rsid w:val="003F2A57"/>
    <w:rsid w:val="003F5CF7"/>
    <w:rsid w:val="003F6349"/>
    <w:rsid w:val="0040240F"/>
    <w:rsid w:val="00410169"/>
    <w:rsid w:val="00412FC5"/>
    <w:rsid w:val="00417BBF"/>
    <w:rsid w:val="00422276"/>
    <w:rsid w:val="004242F1"/>
    <w:rsid w:val="00426D94"/>
    <w:rsid w:val="004305E9"/>
    <w:rsid w:val="00434D71"/>
    <w:rsid w:val="00436B53"/>
    <w:rsid w:val="00440A39"/>
    <w:rsid w:val="0044203A"/>
    <w:rsid w:val="00442D46"/>
    <w:rsid w:val="004433E5"/>
    <w:rsid w:val="004442AD"/>
    <w:rsid w:val="00445A00"/>
    <w:rsid w:val="00451B0F"/>
    <w:rsid w:val="00453A9E"/>
    <w:rsid w:val="00462047"/>
    <w:rsid w:val="004620CB"/>
    <w:rsid w:val="004676BE"/>
    <w:rsid w:val="004719BF"/>
    <w:rsid w:val="00474905"/>
    <w:rsid w:val="00485C9F"/>
    <w:rsid w:val="00486AAF"/>
    <w:rsid w:val="00487DA4"/>
    <w:rsid w:val="00496031"/>
    <w:rsid w:val="00496A4B"/>
    <w:rsid w:val="00496CBD"/>
    <w:rsid w:val="004A5FBA"/>
    <w:rsid w:val="004A7F18"/>
    <w:rsid w:val="004C10C0"/>
    <w:rsid w:val="004C2EE3"/>
    <w:rsid w:val="004C303F"/>
    <w:rsid w:val="004E4A22"/>
    <w:rsid w:val="004E4F32"/>
    <w:rsid w:val="004E5ED4"/>
    <w:rsid w:val="004F7AA6"/>
    <w:rsid w:val="00506F42"/>
    <w:rsid w:val="00510624"/>
    <w:rsid w:val="00511968"/>
    <w:rsid w:val="005168A1"/>
    <w:rsid w:val="0051761D"/>
    <w:rsid w:val="0052112B"/>
    <w:rsid w:val="005219BC"/>
    <w:rsid w:val="005461FE"/>
    <w:rsid w:val="005476AB"/>
    <w:rsid w:val="0055035F"/>
    <w:rsid w:val="00552E46"/>
    <w:rsid w:val="00554498"/>
    <w:rsid w:val="00555C8A"/>
    <w:rsid w:val="0055614C"/>
    <w:rsid w:val="00560AC2"/>
    <w:rsid w:val="00560DA5"/>
    <w:rsid w:val="00562DFF"/>
    <w:rsid w:val="00563EC1"/>
    <w:rsid w:val="00565042"/>
    <w:rsid w:val="00566E9B"/>
    <w:rsid w:val="00567570"/>
    <w:rsid w:val="005675C2"/>
    <w:rsid w:val="00567B0F"/>
    <w:rsid w:val="005727CC"/>
    <w:rsid w:val="00572F28"/>
    <w:rsid w:val="00574B1A"/>
    <w:rsid w:val="00582BA0"/>
    <w:rsid w:val="0058392C"/>
    <w:rsid w:val="00587906"/>
    <w:rsid w:val="005902EF"/>
    <w:rsid w:val="00593EAD"/>
    <w:rsid w:val="005A5FC7"/>
    <w:rsid w:val="005B12C4"/>
    <w:rsid w:val="005B4F0E"/>
    <w:rsid w:val="005D2C62"/>
    <w:rsid w:val="005D5341"/>
    <w:rsid w:val="005D633D"/>
    <w:rsid w:val="005E10F1"/>
    <w:rsid w:val="005E14C2"/>
    <w:rsid w:val="005E2E6B"/>
    <w:rsid w:val="005E6193"/>
    <w:rsid w:val="005E72AA"/>
    <w:rsid w:val="005F358E"/>
    <w:rsid w:val="00605F22"/>
    <w:rsid w:val="0060622A"/>
    <w:rsid w:val="00607BA5"/>
    <w:rsid w:val="00610208"/>
    <w:rsid w:val="0061180A"/>
    <w:rsid w:val="006150AE"/>
    <w:rsid w:val="00621DB3"/>
    <w:rsid w:val="00623967"/>
    <w:rsid w:val="00626EB6"/>
    <w:rsid w:val="006277A6"/>
    <w:rsid w:val="006312C6"/>
    <w:rsid w:val="006459B1"/>
    <w:rsid w:val="00646C36"/>
    <w:rsid w:val="0064751F"/>
    <w:rsid w:val="00651E49"/>
    <w:rsid w:val="00652649"/>
    <w:rsid w:val="0065270B"/>
    <w:rsid w:val="006534CA"/>
    <w:rsid w:val="00655D03"/>
    <w:rsid w:val="00665547"/>
    <w:rsid w:val="00667E04"/>
    <w:rsid w:val="00683388"/>
    <w:rsid w:val="00683B2D"/>
    <w:rsid w:val="00683F1F"/>
    <w:rsid w:val="00683F84"/>
    <w:rsid w:val="00685C7F"/>
    <w:rsid w:val="006918C5"/>
    <w:rsid w:val="0069341E"/>
    <w:rsid w:val="0069407C"/>
    <w:rsid w:val="006A0CCD"/>
    <w:rsid w:val="006A16B3"/>
    <w:rsid w:val="006A1D7C"/>
    <w:rsid w:val="006A3368"/>
    <w:rsid w:val="006A34C4"/>
    <w:rsid w:val="006A551D"/>
    <w:rsid w:val="006A5BB3"/>
    <w:rsid w:val="006A6A81"/>
    <w:rsid w:val="006B3C40"/>
    <w:rsid w:val="006C3459"/>
    <w:rsid w:val="006C576A"/>
    <w:rsid w:val="006C58D1"/>
    <w:rsid w:val="006C5C0B"/>
    <w:rsid w:val="006D133D"/>
    <w:rsid w:val="006D2D05"/>
    <w:rsid w:val="006E207C"/>
    <w:rsid w:val="006E4E12"/>
    <w:rsid w:val="006F7147"/>
    <w:rsid w:val="006F7393"/>
    <w:rsid w:val="0070112A"/>
    <w:rsid w:val="0070224F"/>
    <w:rsid w:val="0070311C"/>
    <w:rsid w:val="00703BD1"/>
    <w:rsid w:val="00710CC1"/>
    <w:rsid w:val="007115F7"/>
    <w:rsid w:val="00712B39"/>
    <w:rsid w:val="00712FE9"/>
    <w:rsid w:val="007146D9"/>
    <w:rsid w:val="00721798"/>
    <w:rsid w:val="0072188B"/>
    <w:rsid w:val="00721F44"/>
    <w:rsid w:val="007275C7"/>
    <w:rsid w:val="007305E7"/>
    <w:rsid w:val="007563C6"/>
    <w:rsid w:val="00764517"/>
    <w:rsid w:val="007704E0"/>
    <w:rsid w:val="00770B53"/>
    <w:rsid w:val="00776FC9"/>
    <w:rsid w:val="0077779F"/>
    <w:rsid w:val="0078084A"/>
    <w:rsid w:val="00782F47"/>
    <w:rsid w:val="00785689"/>
    <w:rsid w:val="007866AC"/>
    <w:rsid w:val="0078789C"/>
    <w:rsid w:val="00791A7E"/>
    <w:rsid w:val="0079754B"/>
    <w:rsid w:val="007A1695"/>
    <w:rsid w:val="007A1E6D"/>
    <w:rsid w:val="007A3853"/>
    <w:rsid w:val="007A541A"/>
    <w:rsid w:val="007B0D37"/>
    <w:rsid w:val="007B0E95"/>
    <w:rsid w:val="007B0EB2"/>
    <w:rsid w:val="007B5620"/>
    <w:rsid w:val="007B6F21"/>
    <w:rsid w:val="007C0B2B"/>
    <w:rsid w:val="007C0B39"/>
    <w:rsid w:val="007C4242"/>
    <w:rsid w:val="007C473D"/>
    <w:rsid w:val="007D19A5"/>
    <w:rsid w:val="007D2615"/>
    <w:rsid w:val="007D4426"/>
    <w:rsid w:val="007D7BED"/>
    <w:rsid w:val="007E2EBD"/>
    <w:rsid w:val="007F1BDB"/>
    <w:rsid w:val="007F2132"/>
    <w:rsid w:val="007F766D"/>
    <w:rsid w:val="00805BF5"/>
    <w:rsid w:val="00806024"/>
    <w:rsid w:val="008062B4"/>
    <w:rsid w:val="0080718C"/>
    <w:rsid w:val="00810B6F"/>
    <w:rsid w:val="008155A1"/>
    <w:rsid w:val="00816F8F"/>
    <w:rsid w:val="00822845"/>
    <w:rsid w:val="00822CE0"/>
    <w:rsid w:val="008257A7"/>
    <w:rsid w:val="00826A91"/>
    <w:rsid w:val="00826D60"/>
    <w:rsid w:val="00830A41"/>
    <w:rsid w:val="00832DE8"/>
    <w:rsid w:val="008335CC"/>
    <w:rsid w:val="0083587E"/>
    <w:rsid w:val="00837C3A"/>
    <w:rsid w:val="00841AB1"/>
    <w:rsid w:val="00842EF2"/>
    <w:rsid w:val="00843A5F"/>
    <w:rsid w:val="0084446E"/>
    <w:rsid w:val="00846168"/>
    <w:rsid w:val="00852593"/>
    <w:rsid w:val="00854159"/>
    <w:rsid w:val="00870F01"/>
    <w:rsid w:val="00880055"/>
    <w:rsid w:val="00881968"/>
    <w:rsid w:val="0088350A"/>
    <w:rsid w:val="00883524"/>
    <w:rsid w:val="00894D59"/>
    <w:rsid w:val="008A1552"/>
    <w:rsid w:val="008A180C"/>
    <w:rsid w:val="008A1C76"/>
    <w:rsid w:val="008A2184"/>
    <w:rsid w:val="008A25CC"/>
    <w:rsid w:val="008A2AD9"/>
    <w:rsid w:val="008A3BFE"/>
    <w:rsid w:val="008A7975"/>
    <w:rsid w:val="008A7AD7"/>
    <w:rsid w:val="008B2BEC"/>
    <w:rsid w:val="008B4AC0"/>
    <w:rsid w:val="008B628C"/>
    <w:rsid w:val="008C2F20"/>
    <w:rsid w:val="008C3C7D"/>
    <w:rsid w:val="008C68F1"/>
    <w:rsid w:val="008D216B"/>
    <w:rsid w:val="008D3C3F"/>
    <w:rsid w:val="008D6271"/>
    <w:rsid w:val="008D6611"/>
    <w:rsid w:val="008D789F"/>
    <w:rsid w:val="008D79FA"/>
    <w:rsid w:val="008E3790"/>
    <w:rsid w:val="008E3A7A"/>
    <w:rsid w:val="008E5A04"/>
    <w:rsid w:val="008F2DBF"/>
    <w:rsid w:val="008F60F2"/>
    <w:rsid w:val="00901E3F"/>
    <w:rsid w:val="009068C2"/>
    <w:rsid w:val="00913231"/>
    <w:rsid w:val="009133F8"/>
    <w:rsid w:val="009150AB"/>
    <w:rsid w:val="0091784B"/>
    <w:rsid w:val="00921803"/>
    <w:rsid w:val="00925874"/>
    <w:rsid w:val="00926503"/>
    <w:rsid w:val="009265A4"/>
    <w:rsid w:val="00926FC4"/>
    <w:rsid w:val="009279FD"/>
    <w:rsid w:val="00927B1B"/>
    <w:rsid w:val="0093006C"/>
    <w:rsid w:val="009341CC"/>
    <w:rsid w:val="00936B23"/>
    <w:rsid w:val="009473FB"/>
    <w:rsid w:val="009476B1"/>
    <w:rsid w:val="0095784B"/>
    <w:rsid w:val="0096758E"/>
    <w:rsid w:val="00971733"/>
    <w:rsid w:val="009726D8"/>
    <w:rsid w:val="00973649"/>
    <w:rsid w:val="00974611"/>
    <w:rsid w:val="00975781"/>
    <w:rsid w:val="00980648"/>
    <w:rsid w:val="00982541"/>
    <w:rsid w:val="009850EA"/>
    <w:rsid w:val="009934FA"/>
    <w:rsid w:val="00993743"/>
    <w:rsid w:val="0099477F"/>
    <w:rsid w:val="0099575F"/>
    <w:rsid w:val="009A17A5"/>
    <w:rsid w:val="009B31C8"/>
    <w:rsid w:val="009B38A7"/>
    <w:rsid w:val="009B5079"/>
    <w:rsid w:val="009B62EF"/>
    <w:rsid w:val="009C11C9"/>
    <w:rsid w:val="009C278F"/>
    <w:rsid w:val="009C46DE"/>
    <w:rsid w:val="009C5995"/>
    <w:rsid w:val="009C6343"/>
    <w:rsid w:val="009D7FB5"/>
    <w:rsid w:val="009E0F8F"/>
    <w:rsid w:val="009E1DE8"/>
    <w:rsid w:val="009E2673"/>
    <w:rsid w:val="009E51C5"/>
    <w:rsid w:val="009F76DB"/>
    <w:rsid w:val="00A02DDF"/>
    <w:rsid w:val="00A07FCB"/>
    <w:rsid w:val="00A13790"/>
    <w:rsid w:val="00A13EEC"/>
    <w:rsid w:val="00A15CBD"/>
    <w:rsid w:val="00A17DF1"/>
    <w:rsid w:val="00A32C3B"/>
    <w:rsid w:val="00A34BAD"/>
    <w:rsid w:val="00A34EC4"/>
    <w:rsid w:val="00A45B71"/>
    <w:rsid w:val="00A45F4F"/>
    <w:rsid w:val="00A475EF"/>
    <w:rsid w:val="00A51F7B"/>
    <w:rsid w:val="00A547AC"/>
    <w:rsid w:val="00A547F8"/>
    <w:rsid w:val="00A55628"/>
    <w:rsid w:val="00A5613E"/>
    <w:rsid w:val="00A57661"/>
    <w:rsid w:val="00A600A9"/>
    <w:rsid w:val="00A622D6"/>
    <w:rsid w:val="00A631DF"/>
    <w:rsid w:val="00A650D3"/>
    <w:rsid w:val="00A66B78"/>
    <w:rsid w:val="00A7723B"/>
    <w:rsid w:val="00A8149F"/>
    <w:rsid w:val="00A83FA5"/>
    <w:rsid w:val="00A86CD5"/>
    <w:rsid w:val="00A91316"/>
    <w:rsid w:val="00AA1A67"/>
    <w:rsid w:val="00AA55B7"/>
    <w:rsid w:val="00AA5B9E"/>
    <w:rsid w:val="00AA72DA"/>
    <w:rsid w:val="00AB2407"/>
    <w:rsid w:val="00AB2F5C"/>
    <w:rsid w:val="00AB43B3"/>
    <w:rsid w:val="00AB53DF"/>
    <w:rsid w:val="00AB6ADC"/>
    <w:rsid w:val="00AC3017"/>
    <w:rsid w:val="00AC67DE"/>
    <w:rsid w:val="00AC7DEE"/>
    <w:rsid w:val="00AD0401"/>
    <w:rsid w:val="00AD1349"/>
    <w:rsid w:val="00AD552D"/>
    <w:rsid w:val="00AD6D76"/>
    <w:rsid w:val="00AE01C2"/>
    <w:rsid w:val="00AE24D5"/>
    <w:rsid w:val="00AF0BF1"/>
    <w:rsid w:val="00B0044E"/>
    <w:rsid w:val="00B023FF"/>
    <w:rsid w:val="00B067FE"/>
    <w:rsid w:val="00B07974"/>
    <w:rsid w:val="00B07E5C"/>
    <w:rsid w:val="00B1444F"/>
    <w:rsid w:val="00B175B6"/>
    <w:rsid w:val="00B213CA"/>
    <w:rsid w:val="00B21F7B"/>
    <w:rsid w:val="00B22572"/>
    <w:rsid w:val="00B227C7"/>
    <w:rsid w:val="00B2646D"/>
    <w:rsid w:val="00B26748"/>
    <w:rsid w:val="00B30255"/>
    <w:rsid w:val="00B43621"/>
    <w:rsid w:val="00B43FC1"/>
    <w:rsid w:val="00B462E6"/>
    <w:rsid w:val="00B4634E"/>
    <w:rsid w:val="00B51B28"/>
    <w:rsid w:val="00B5323A"/>
    <w:rsid w:val="00B55613"/>
    <w:rsid w:val="00B62049"/>
    <w:rsid w:val="00B63F6D"/>
    <w:rsid w:val="00B643B4"/>
    <w:rsid w:val="00B65EC7"/>
    <w:rsid w:val="00B660EE"/>
    <w:rsid w:val="00B709FD"/>
    <w:rsid w:val="00B713D0"/>
    <w:rsid w:val="00B7146B"/>
    <w:rsid w:val="00B71AAD"/>
    <w:rsid w:val="00B73A30"/>
    <w:rsid w:val="00B76F47"/>
    <w:rsid w:val="00B77BA5"/>
    <w:rsid w:val="00B810D1"/>
    <w:rsid w:val="00B811F7"/>
    <w:rsid w:val="00B8387C"/>
    <w:rsid w:val="00B905A7"/>
    <w:rsid w:val="00B94251"/>
    <w:rsid w:val="00BA5DC6"/>
    <w:rsid w:val="00BA6196"/>
    <w:rsid w:val="00BB440F"/>
    <w:rsid w:val="00BB7380"/>
    <w:rsid w:val="00BC176D"/>
    <w:rsid w:val="00BC5394"/>
    <w:rsid w:val="00BC635B"/>
    <w:rsid w:val="00BC67CB"/>
    <w:rsid w:val="00BC6D8C"/>
    <w:rsid w:val="00BC7821"/>
    <w:rsid w:val="00BD08D2"/>
    <w:rsid w:val="00BD4D8B"/>
    <w:rsid w:val="00BD4EBC"/>
    <w:rsid w:val="00BD5BEC"/>
    <w:rsid w:val="00BD6064"/>
    <w:rsid w:val="00BD779B"/>
    <w:rsid w:val="00BE103C"/>
    <w:rsid w:val="00BE7E75"/>
    <w:rsid w:val="00BF1DD0"/>
    <w:rsid w:val="00BF2291"/>
    <w:rsid w:val="00BF5002"/>
    <w:rsid w:val="00BF5698"/>
    <w:rsid w:val="00BF678D"/>
    <w:rsid w:val="00BF67EF"/>
    <w:rsid w:val="00BF684A"/>
    <w:rsid w:val="00C014DA"/>
    <w:rsid w:val="00C01E1F"/>
    <w:rsid w:val="00C04651"/>
    <w:rsid w:val="00C236AC"/>
    <w:rsid w:val="00C277CC"/>
    <w:rsid w:val="00C27BF9"/>
    <w:rsid w:val="00C331E2"/>
    <w:rsid w:val="00C34006"/>
    <w:rsid w:val="00C34B52"/>
    <w:rsid w:val="00C353B8"/>
    <w:rsid w:val="00C3652C"/>
    <w:rsid w:val="00C37F70"/>
    <w:rsid w:val="00C426B1"/>
    <w:rsid w:val="00C433F9"/>
    <w:rsid w:val="00C43E4A"/>
    <w:rsid w:val="00C51324"/>
    <w:rsid w:val="00C566EC"/>
    <w:rsid w:val="00C575BD"/>
    <w:rsid w:val="00C60A51"/>
    <w:rsid w:val="00C6383F"/>
    <w:rsid w:val="00C66160"/>
    <w:rsid w:val="00C7140C"/>
    <w:rsid w:val="00C721AC"/>
    <w:rsid w:val="00C735DF"/>
    <w:rsid w:val="00C841D5"/>
    <w:rsid w:val="00C907ED"/>
    <w:rsid w:val="00C90D6A"/>
    <w:rsid w:val="00C93E5B"/>
    <w:rsid w:val="00CA247E"/>
    <w:rsid w:val="00CA6500"/>
    <w:rsid w:val="00CC524F"/>
    <w:rsid w:val="00CC72B6"/>
    <w:rsid w:val="00CD3870"/>
    <w:rsid w:val="00CE5D31"/>
    <w:rsid w:val="00CE68FE"/>
    <w:rsid w:val="00CE79A0"/>
    <w:rsid w:val="00CE7D37"/>
    <w:rsid w:val="00CF1B2D"/>
    <w:rsid w:val="00CF7A94"/>
    <w:rsid w:val="00D00F7F"/>
    <w:rsid w:val="00D0218D"/>
    <w:rsid w:val="00D06778"/>
    <w:rsid w:val="00D12EBC"/>
    <w:rsid w:val="00D16E74"/>
    <w:rsid w:val="00D23E19"/>
    <w:rsid w:val="00D24CB0"/>
    <w:rsid w:val="00D254AF"/>
    <w:rsid w:val="00D25FB5"/>
    <w:rsid w:val="00D27A9A"/>
    <w:rsid w:val="00D27B43"/>
    <w:rsid w:val="00D341FE"/>
    <w:rsid w:val="00D44223"/>
    <w:rsid w:val="00D4452F"/>
    <w:rsid w:val="00D45A54"/>
    <w:rsid w:val="00D503BA"/>
    <w:rsid w:val="00D50871"/>
    <w:rsid w:val="00D560CD"/>
    <w:rsid w:val="00D56A4B"/>
    <w:rsid w:val="00D56DF4"/>
    <w:rsid w:val="00D612FE"/>
    <w:rsid w:val="00D627A6"/>
    <w:rsid w:val="00D65117"/>
    <w:rsid w:val="00D65C8E"/>
    <w:rsid w:val="00D66953"/>
    <w:rsid w:val="00D74752"/>
    <w:rsid w:val="00D80103"/>
    <w:rsid w:val="00D83696"/>
    <w:rsid w:val="00D84548"/>
    <w:rsid w:val="00D84F78"/>
    <w:rsid w:val="00D9021A"/>
    <w:rsid w:val="00D97093"/>
    <w:rsid w:val="00D9779C"/>
    <w:rsid w:val="00D97ED0"/>
    <w:rsid w:val="00DA1426"/>
    <w:rsid w:val="00DA176A"/>
    <w:rsid w:val="00DA20F9"/>
    <w:rsid w:val="00DA2529"/>
    <w:rsid w:val="00DB0955"/>
    <w:rsid w:val="00DB0C03"/>
    <w:rsid w:val="00DB130A"/>
    <w:rsid w:val="00DB178E"/>
    <w:rsid w:val="00DB2EBB"/>
    <w:rsid w:val="00DC10A1"/>
    <w:rsid w:val="00DC2111"/>
    <w:rsid w:val="00DC48EC"/>
    <w:rsid w:val="00DC5198"/>
    <w:rsid w:val="00DC655F"/>
    <w:rsid w:val="00DD0B59"/>
    <w:rsid w:val="00DD1CAB"/>
    <w:rsid w:val="00DD1F61"/>
    <w:rsid w:val="00DD4456"/>
    <w:rsid w:val="00DD7EBD"/>
    <w:rsid w:val="00DF2595"/>
    <w:rsid w:val="00DF62B6"/>
    <w:rsid w:val="00DF747E"/>
    <w:rsid w:val="00E00240"/>
    <w:rsid w:val="00E0195B"/>
    <w:rsid w:val="00E01E06"/>
    <w:rsid w:val="00E02214"/>
    <w:rsid w:val="00E02D1D"/>
    <w:rsid w:val="00E03587"/>
    <w:rsid w:val="00E067E9"/>
    <w:rsid w:val="00E07225"/>
    <w:rsid w:val="00E1090A"/>
    <w:rsid w:val="00E1401A"/>
    <w:rsid w:val="00E207C6"/>
    <w:rsid w:val="00E20863"/>
    <w:rsid w:val="00E22653"/>
    <w:rsid w:val="00E24E9F"/>
    <w:rsid w:val="00E26899"/>
    <w:rsid w:val="00E3009C"/>
    <w:rsid w:val="00E30A50"/>
    <w:rsid w:val="00E30C67"/>
    <w:rsid w:val="00E32B72"/>
    <w:rsid w:val="00E40F40"/>
    <w:rsid w:val="00E43C74"/>
    <w:rsid w:val="00E4501C"/>
    <w:rsid w:val="00E4584E"/>
    <w:rsid w:val="00E5409F"/>
    <w:rsid w:val="00E54E11"/>
    <w:rsid w:val="00E55D00"/>
    <w:rsid w:val="00E5745E"/>
    <w:rsid w:val="00E66F37"/>
    <w:rsid w:val="00E7053B"/>
    <w:rsid w:val="00E8027E"/>
    <w:rsid w:val="00E80A35"/>
    <w:rsid w:val="00E8490D"/>
    <w:rsid w:val="00E8570F"/>
    <w:rsid w:val="00E861B3"/>
    <w:rsid w:val="00E8630A"/>
    <w:rsid w:val="00E86C64"/>
    <w:rsid w:val="00E930F4"/>
    <w:rsid w:val="00E94E16"/>
    <w:rsid w:val="00E97811"/>
    <w:rsid w:val="00EA12C6"/>
    <w:rsid w:val="00EB1FC1"/>
    <w:rsid w:val="00EB20A8"/>
    <w:rsid w:val="00EB555B"/>
    <w:rsid w:val="00EC4FA4"/>
    <w:rsid w:val="00EC63B5"/>
    <w:rsid w:val="00ED2511"/>
    <w:rsid w:val="00ED2C65"/>
    <w:rsid w:val="00ED3C07"/>
    <w:rsid w:val="00ED419F"/>
    <w:rsid w:val="00ED5746"/>
    <w:rsid w:val="00EE1291"/>
    <w:rsid w:val="00EE44DB"/>
    <w:rsid w:val="00EE6488"/>
    <w:rsid w:val="00EF1B1B"/>
    <w:rsid w:val="00EF287A"/>
    <w:rsid w:val="00EF30D3"/>
    <w:rsid w:val="00EF505E"/>
    <w:rsid w:val="00EF5FE2"/>
    <w:rsid w:val="00F021FA"/>
    <w:rsid w:val="00F02B8E"/>
    <w:rsid w:val="00F0631F"/>
    <w:rsid w:val="00F071DB"/>
    <w:rsid w:val="00F14CA6"/>
    <w:rsid w:val="00F16CFE"/>
    <w:rsid w:val="00F21F87"/>
    <w:rsid w:val="00F22FBF"/>
    <w:rsid w:val="00F23B6A"/>
    <w:rsid w:val="00F26C20"/>
    <w:rsid w:val="00F32845"/>
    <w:rsid w:val="00F56A65"/>
    <w:rsid w:val="00F60217"/>
    <w:rsid w:val="00F6074A"/>
    <w:rsid w:val="00F629DB"/>
    <w:rsid w:val="00F62E97"/>
    <w:rsid w:val="00F63542"/>
    <w:rsid w:val="00F64209"/>
    <w:rsid w:val="00F660CB"/>
    <w:rsid w:val="00F7063C"/>
    <w:rsid w:val="00F74D07"/>
    <w:rsid w:val="00F764C3"/>
    <w:rsid w:val="00F8143D"/>
    <w:rsid w:val="00F82AC0"/>
    <w:rsid w:val="00F8503B"/>
    <w:rsid w:val="00F8637D"/>
    <w:rsid w:val="00F8748A"/>
    <w:rsid w:val="00F93BF5"/>
    <w:rsid w:val="00FA0A5F"/>
    <w:rsid w:val="00FA5B59"/>
    <w:rsid w:val="00FB3458"/>
    <w:rsid w:val="00FB39CB"/>
    <w:rsid w:val="00FB4615"/>
    <w:rsid w:val="00FB599A"/>
    <w:rsid w:val="00FC6A81"/>
    <w:rsid w:val="00FD0E89"/>
    <w:rsid w:val="00FD0F9C"/>
    <w:rsid w:val="00FE482A"/>
    <w:rsid w:val="00FE5B2B"/>
    <w:rsid w:val="00FE6D97"/>
    <w:rsid w:val="00FF1186"/>
    <w:rsid w:val="00FF3C37"/>
    <w:rsid w:val="00FF5F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4E40682D-7AA7-444F-A35B-2407B460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88B"/>
    <w:pPr>
      <w:widowControl w:val="0"/>
    </w:pPr>
    <w:rPr>
      <w:snapToGrid w:val="0"/>
      <w:kern w:val="28"/>
      <w:sz w:val="22"/>
    </w:rPr>
  </w:style>
  <w:style w:type="paragraph" w:styleId="Heading1">
    <w:name w:val="heading 1"/>
    <w:basedOn w:val="Normal"/>
    <w:next w:val="ParaNum"/>
    <w:link w:val="Heading1Char"/>
    <w:qFormat/>
    <w:rsid w:val="0072188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2188B"/>
    <w:pPr>
      <w:keepNext/>
      <w:numPr>
        <w:ilvl w:val="1"/>
        <w:numId w:val="2"/>
      </w:numPr>
      <w:spacing w:after="120"/>
      <w:outlineLvl w:val="1"/>
    </w:pPr>
    <w:rPr>
      <w:b/>
    </w:rPr>
  </w:style>
  <w:style w:type="paragraph" w:styleId="Heading3">
    <w:name w:val="heading 3"/>
    <w:basedOn w:val="Normal"/>
    <w:next w:val="ParaNum"/>
    <w:qFormat/>
    <w:rsid w:val="0072188B"/>
    <w:pPr>
      <w:keepNext/>
      <w:numPr>
        <w:ilvl w:val="2"/>
        <w:numId w:val="2"/>
      </w:numPr>
      <w:tabs>
        <w:tab w:val="left" w:pos="2160"/>
      </w:tabs>
      <w:spacing w:after="120"/>
      <w:outlineLvl w:val="2"/>
    </w:pPr>
    <w:rPr>
      <w:b/>
    </w:rPr>
  </w:style>
  <w:style w:type="paragraph" w:styleId="Heading4">
    <w:name w:val="heading 4"/>
    <w:basedOn w:val="Normal"/>
    <w:next w:val="ParaNum"/>
    <w:qFormat/>
    <w:rsid w:val="0072188B"/>
    <w:pPr>
      <w:keepNext/>
      <w:numPr>
        <w:ilvl w:val="3"/>
        <w:numId w:val="2"/>
      </w:numPr>
      <w:tabs>
        <w:tab w:val="left" w:pos="2880"/>
      </w:tabs>
      <w:spacing w:after="120"/>
      <w:outlineLvl w:val="3"/>
    </w:pPr>
    <w:rPr>
      <w:b/>
    </w:rPr>
  </w:style>
  <w:style w:type="paragraph" w:styleId="Heading5">
    <w:name w:val="heading 5"/>
    <w:basedOn w:val="Normal"/>
    <w:next w:val="ParaNum"/>
    <w:qFormat/>
    <w:rsid w:val="0072188B"/>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72188B"/>
    <w:pPr>
      <w:numPr>
        <w:ilvl w:val="5"/>
        <w:numId w:val="2"/>
      </w:numPr>
      <w:tabs>
        <w:tab w:val="left" w:pos="4320"/>
      </w:tabs>
      <w:spacing w:after="120"/>
      <w:outlineLvl w:val="5"/>
    </w:pPr>
    <w:rPr>
      <w:b/>
    </w:rPr>
  </w:style>
  <w:style w:type="paragraph" w:styleId="Heading7">
    <w:name w:val="heading 7"/>
    <w:basedOn w:val="Normal"/>
    <w:next w:val="ParaNum"/>
    <w:qFormat/>
    <w:rsid w:val="0072188B"/>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72188B"/>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72188B"/>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218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188B"/>
  </w:style>
  <w:style w:type="paragraph" w:customStyle="1" w:styleId="ParaNum">
    <w:name w:val="ParaNum"/>
    <w:basedOn w:val="Normal"/>
    <w:link w:val="ParaNumChar0"/>
    <w:rsid w:val="0072188B"/>
    <w:pPr>
      <w:numPr>
        <w:numId w:val="1"/>
      </w:numPr>
      <w:tabs>
        <w:tab w:val="clear" w:pos="1080"/>
        <w:tab w:val="num" w:pos="1440"/>
      </w:tabs>
      <w:spacing w:after="120"/>
    </w:pPr>
  </w:style>
  <w:style w:type="paragraph" w:styleId="EndnoteText">
    <w:name w:val="endnote text"/>
    <w:basedOn w:val="Normal"/>
    <w:semiHidden/>
    <w:rsid w:val="0072188B"/>
    <w:rPr>
      <w:sz w:val="20"/>
    </w:rPr>
  </w:style>
  <w:style w:type="character" w:styleId="EndnoteReference">
    <w:name w:val="endnote reference"/>
    <w:semiHidden/>
    <w:rsid w:val="0072188B"/>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72188B"/>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72188B"/>
    <w:rPr>
      <w:rFonts w:ascii="Times New Roman" w:hAnsi="Times New Roman"/>
      <w:dstrike w:val="0"/>
      <w:color w:val="auto"/>
      <w:sz w:val="20"/>
      <w:vertAlign w:val="superscript"/>
    </w:rPr>
  </w:style>
  <w:style w:type="paragraph" w:styleId="TOC1">
    <w:name w:val="toc 1"/>
    <w:basedOn w:val="Normal"/>
    <w:next w:val="Normal"/>
    <w:semiHidden/>
    <w:rsid w:val="0072188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2188B"/>
    <w:pPr>
      <w:tabs>
        <w:tab w:val="left" w:pos="720"/>
        <w:tab w:val="right" w:leader="dot" w:pos="9360"/>
      </w:tabs>
      <w:suppressAutoHyphens/>
      <w:ind w:left="720" w:right="720" w:hanging="360"/>
    </w:pPr>
    <w:rPr>
      <w:noProof/>
    </w:rPr>
  </w:style>
  <w:style w:type="paragraph" w:styleId="TOC3">
    <w:name w:val="toc 3"/>
    <w:basedOn w:val="Normal"/>
    <w:next w:val="Normal"/>
    <w:semiHidden/>
    <w:rsid w:val="0072188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2188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2188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2188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2188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2188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2188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2188B"/>
    <w:pPr>
      <w:tabs>
        <w:tab w:val="right" w:pos="9360"/>
      </w:tabs>
      <w:suppressAutoHyphens/>
    </w:pPr>
  </w:style>
  <w:style w:type="character" w:customStyle="1" w:styleId="EquationCaption">
    <w:name w:val="_Equation Caption"/>
    <w:rsid w:val="0072188B"/>
  </w:style>
  <w:style w:type="paragraph" w:styleId="Header">
    <w:name w:val="header"/>
    <w:basedOn w:val="Normal"/>
    <w:link w:val="HeaderChar"/>
    <w:autoRedefine/>
    <w:rsid w:val="0072188B"/>
    <w:pPr>
      <w:tabs>
        <w:tab w:val="center" w:pos="4680"/>
        <w:tab w:val="right" w:pos="9360"/>
      </w:tabs>
    </w:pPr>
    <w:rPr>
      <w:b/>
    </w:rPr>
  </w:style>
  <w:style w:type="paragraph" w:styleId="Footer">
    <w:name w:val="footer"/>
    <w:basedOn w:val="Normal"/>
    <w:link w:val="FooterChar"/>
    <w:uiPriority w:val="99"/>
    <w:rsid w:val="0072188B"/>
    <w:pPr>
      <w:tabs>
        <w:tab w:val="center" w:pos="4320"/>
        <w:tab w:val="right" w:pos="8640"/>
      </w:tabs>
    </w:pPr>
  </w:style>
  <w:style w:type="character" w:styleId="PageNumber">
    <w:name w:val="page number"/>
    <w:basedOn w:val="DefaultParagraphFont"/>
    <w:rsid w:val="0072188B"/>
  </w:style>
  <w:style w:type="paragraph" w:styleId="BlockText">
    <w:name w:val="Block Text"/>
    <w:basedOn w:val="Normal"/>
    <w:rsid w:val="0072188B"/>
    <w:pPr>
      <w:spacing w:after="240"/>
      <w:ind w:left="1440" w:right="1440"/>
    </w:pPr>
  </w:style>
  <w:style w:type="paragraph" w:customStyle="1" w:styleId="Paratitle">
    <w:name w:val="Para title"/>
    <w:basedOn w:val="Normal"/>
    <w:rsid w:val="0072188B"/>
    <w:pPr>
      <w:tabs>
        <w:tab w:val="center" w:pos="9270"/>
      </w:tabs>
      <w:spacing w:after="240"/>
    </w:pPr>
    <w:rPr>
      <w:spacing w:val="-2"/>
    </w:rPr>
  </w:style>
  <w:style w:type="paragraph" w:customStyle="1" w:styleId="Bullet">
    <w:name w:val="Bullet"/>
    <w:basedOn w:val="Normal"/>
    <w:rsid w:val="0072188B"/>
    <w:pPr>
      <w:tabs>
        <w:tab w:val="left" w:pos="2160"/>
      </w:tabs>
      <w:spacing w:after="220"/>
      <w:ind w:left="2160" w:hanging="720"/>
    </w:pPr>
  </w:style>
  <w:style w:type="paragraph" w:customStyle="1" w:styleId="TableFormat">
    <w:name w:val="TableFormat"/>
    <w:basedOn w:val="Bullet"/>
    <w:rsid w:val="0072188B"/>
    <w:pPr>
      <w:tabs>
        <w:tab w:val="clear" w:pos="2160"/>
        <w:tab w:val="left" w:pos="5040"/>
      </w:tabs>
      <w:ind w:left="5040" w:hanging="3600"/>
    </w:pPr>
  </w:style>
  <w:style w:type="paragraph" w:customStyle="1" w:styleId="TOCTitle">
    <w:name w:val="TOC Title"/>
    <w:basedOn w:val="Normal"/>
    <w:rsid w:val="0072188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2188B"/>
    <w:pPr>
      <w:jc w:val="center"/>
    </w:pPr>
    <w:rPr>
      <w:rFonts w:ascii="Times New Roman Bold" w:hAnsi="Times New Roman Bold"/>
      <w:b/>
      <w:bCs/>
      <w:caps/>
      <w:szCs w:val="22"/>
    </w:rPr>
  </w:style>
  <w:style w:type="character" w:styleId="Hyperlink">
    <w:name w:val="Hyperlink"/>
    <w:rsid w:val="0072188B"/>
    <w:rPr>
      <w:color w:val="0000FF"/>
      <w:u w:val="single"/>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widowControl/>
      <w:numPr>
        <w:numId w:val="4"/>
      </w:numPr>
    </w:pPr>
    <w:rPr>
      <w:snapToGrid/>
      <w:kern w:val="0"/>
    </w:rPr>
  </w:style>
  <w:style w:type="character" w:customStyle="1" w:styleId="ParanumChar">
    <w:name w:val="Paranum Char"/>
    <w:uiPriority w:val="99"/>
    <w:rsid w:val="00BD08D2"/>
    <w:rPr>
      <w:sz w:val="22"/>
      <w:lang w:val="en-US" w:eastAsia="en-US"/>
    </w:rPr>
  </w:style>
  <w:style w:type="paragraph" w:styleId="ListParagraph">
    <w:name w:val="List Paragraph"/>
    <w:basedOn w:val="Normal"/>
    <w:uiPriority w:val="34"/>
    <w:qFormat/>
    <w:rsid w:val="00BD08D2"/>
    <w:pPr>
      <w:widowControl/>
      <w:ind w:left="720"/>
    </w:pPr>
    <w:rPr>
      <w:snapToGrid/>
      <w:kern w:val="0"/>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pPr>
      <w:widowControl/>
    </w:pPr>
    <w:rPr>
      <w:b/>
      <w:snapToGrid/>
      <w:kern w:val="0"/>
      <w:sz w:val="24"/>
      <w:u w:val="single"/>
    </w:rPr>
  </w:style>
  <w:style w:type="character" w:customStyle="1" w:styleId="BodyTextChar">
    <w:name w:val="Body Text Char"/>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0">
    <w:name w:val="ParaNum Char"/>
    <w:link w:val="ParaNum"/>
    <w:locked/>
    <w:rsid w:val="00E02214"/>
    <w:rPr>
      <w:snapToGrid w:val="0"/>
      <w:kern w:val="28"/>
      <w:sz w:val="22"/>
    </w:rPr>
  </w:style>
  <w:style w:type="character" w:customStyle="1" w:styleId="Heading1Char">
    <w:name w:val="Heading 1 Char"/>
    <w:link w:val="Heading1"/>
    <w:locked/>
    <w:rsid w:val="009068C2"/>
    <w:rPr>
      <w:rFonts w:ascii="Times New Roman Bold" w:hAnsi="Times New Roman Bold"/>
      <w:b/>
      <w:caps/>
      <w:snapToGrid w:val="0"/>
      <w:kern w:val="28"/>
      <w:sz w:val="22"/>
    </w:rPr>
  </w:style>
  <w:style w:type="character" w:styleId="CommentReference">
    <w:name w:val="annotation reference"/>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link w:val="BalloonText"/>
    <w:rsid w:val="007D2615"/>
    <w:rPr>
      <w:rFonts w:ascii="Tahoma" w:hAnsi="Tahoma" w:cs="Tahoma"/>
      <w:snapToGrid w:val="0"/>
      <w:kern w:val="28"/>
      <w:sz w:val="16"/>
      <w:szCs w:val="16"/>
    </w:rPr>
  </w:style>
  <w:style w:type="character" w:customStyle="1" w:styleId="FooterChar">
    <w:name w:val="Footer Char"/>
    <w:link w:val="Footer"/>
    <w:uiPriority w:val="99"/>
    <w:rsid w:val="0072188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rsid w:val="00B8387C"/>
    <w:rPr>
      <w:noProof w:val="0"/>
      <w:lang w:val="en-US" w:eastAsia="en-US" w:bidi="ar-SA"/>
    </w:rPr>
  </w:style>
  <w:style w:type="character" w:customStyle="1" w:styleId="HeaderChar">
    <w:name w:val="Header Char"/>
    <w:link w:val="Header"/>
    <w:rsid w:val="00153AAA"/>
    <w:rPr>
      <w:b/>
      <w:snapToGrid w:val="0"/>
      <w:kern w:val="28"/>
      <w:sz w:val="22"/>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ocked/>
    <w:rsid w:val="00F8748A"/>
    <w:rPr>
      <w:sz w:val="24"/>
      <w:lang w:val="en-US" w:eastAsia="en-US"/>
    </w:rPr>
  </w:style>
  <w:style w:type="character" w:customStyle="1" w:styleId="UnresolvedMention">
    <w:name w:val="Unresolved Mention"/>
    <w:uiPriority w:val="99"/>
    <w:semiHidden/>
    <w:unhideWhenUsed/>
    <w:rsid w:val="008D216B"/>
    <w:rPr>
      <w:color w:val="605E5C"/>
      <w:shd w:val="clear" w:color="auto" w:fill="E1DFDD"/>
    </w:rPr>
  </w:style>
  <w:style w:type="paragraph" w:styleId="ListBullet">
    <w:name w:val="List Bullet"/>
    <w:basedOn w:val="Normal"/>
    <w:unhideWhenUsed/>
    <w:rsid w:val="00046AA8"/>
    <w:pPr>
      <w:numPr>
        <w:numId w:val="34"/>
      </w:numPr>
      <w:contextualSpacing/>
    </w:pPr>
  </w:style>
  <w:style w:type="character" w:styleId="FollowedHyperlink">
    <w:name w:val="FollowedHyperlink"/>
    <w:semiHidden/>
    <w:unhideWhenUsed/>
    <w:rsid w:val="00F6074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pps.fcc.gov/FeeFiler/login.cfm"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yperlink" Target="https://www.fcc.gov/licensing-databases/fees/wire-transfer"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56507A1.docx" TargetMode="External" /><Relationship Id="rId2" Type="http://schemas.openxmlformats.org/officeDocument/2006/relationships/hyperlink" Target="mailto:ARINQUIRIES@fcc.gov" TargetMode="External" /><Relationship Id="rId3"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