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780D1D5F">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363EDC">
        <w:rPr>
          <w:rFonts w:ascii="Times New Roman" w:hAnsi="Times New Roman" w:cs="Times New Roman"/>
          <w:b/>
          <w:sz w:val="24"/>
          <w:szCs w:val="24"/>
        </w:rPr>
        <w:t>20-509</w:t>
      </w:r>
    </w:p>
    <w:p w:rsidR="006F117F" w:rsidP="00511023" w14:paraId="700578AB" w14:textId="5FC27BBE">
      <w:pPr>
        <w:spacing w:after="0"/>
        <w:jc w:val="right"/>
        <w:rPr>
          <w:rFonts w:ascii="Times New Roman" w:hAnsi="Times New Roman" w:cs="Times New Roman"/>
          <w:sz w:val="24"/>
          <w:szCs w:val="24"/>
        </w:rPr>
      </w:pPr>
      <w:bookmarkStart w:id="0" w:name="_GoBack"/>
      <w:bookmarkEnd w:id="0"/>
    </w:p>
    <w:p w:rsidR="00B9391A" w:rsidRPr="00B9391A" w:rsidP="00B9391A" w14:paraId="288482EE" w14:textId="51A25C36">
      <w:pPr>
        <w:autoSpaceDE w:val="0"/>
        <w:autoSpaceDN w:val="0"/>
        <w:adjustRightInd w:val="0"/>
        <w:jc w:val="center"/>
        <w:rPr>
          <w:rFonts w:ascii="Times New Roman" w:hAnsi="Times New Roman" w:cs="Times New Roman"/>
          <w:b/>
          <w:bCs/>
          <w:color w:val="010101"/>
          <w:sz w:val="28"/>
          <w:szCs w:val="28"/>
        </w:rPr>
      </w:pPr>
      <w:r w:rsidRPr="00B9391A">
        <w:rPr>
          <w:rFonts w:ascii="Times New Roman" w:hAnsi="Times New Roman" w:cs="Times New Roman"/>
          <w:b/>
          <w:bCs/>
          <w:color w:val="010101"/>
          <w:sz w:val="28"/>
          <w:szCs w:val="28"/>
        </w:rPr>
        <w:t>S</w:t>
      </w:r>
      <w:r>
        <w:rPr>
          <w:rFonts w:ascii="Times New Roman" w:hAnsi="Times New Roman" w:cs="Times New Roman"/>
          <w:b/>
          <w:bCs/>
          <w:color w:val="010101"/>
          <w:sz w:val="28"/>
          <w:szCs w:val="28"/>
        </w:rPr>
        <w:t>MALL ENTITY COMPLIANCE GUIDE</w:t>
      </w:r>
    </w:p>
    <w:p w:rsidR="00B9391A" w:rsidRPr="00B9391A" w:rsidP="00B9391A" w14:paraId="4C04BED1" w14:textId="77777777">
      <w:pPr>
        <w:autoSpaceDE w:val="0"/>
        <w:autoSpaceDN w:val="0"/>
        <w:adjustRightInd w:val="0"/>
        <w:jc w:val="center"/>
        <w:rPr>
          <w:rFonts w:ascii="Times New Roman" w:hAnsi="Times New Roman" w:cs="Times New Roman"/>
          <w:b/>
          <w:bCs/>
          <w:color w:val="010101"/>
          <w:sz w:val="28"/>
          <w:szCs w:val="28"/>
        </w:rPr>
      </w:pPr>
      <w:r w:rsidRPr="00B9391A">
        <w:rPr>
          <w:rFonts w:ascii="Times New Roman" w:hAnsi="Times New Roman" w:cs="Times New Roman"/>
          <w:b/>
          <w:bCs/>
          <w:color w:val="010101"/>
          <w:sz w:val="28"/>
          <w:szCs w:val="28"/>
        </w:rPr>
        <w:t xml:space="preserve">Reexamination of the Comparative Standards and Procedures for Licensing Noncommercial Educational Broadcast Stations and Low Power FM Stations </w:t>
      </w:r>
    </w:p>
    <w:p w:rsidR="006F2901" w:rsidRPr="00B9391A" w:rsidP="00B9391A" w14:paraId="3E93547C" w14:textId="1EBCE45C">
      <w:pPr>
        <w:spacing w:after="0"/>
        <w:jc w:val="center"/>
        <w:rPr>
          <w:rFonts w:ascii="Times New Roman" w:hAnsi="Times New Roman" w:cs="Times New Roman"/>
          <w:b/>
          <w:sz w:val="24"/>
          <w:szCs w:val="24"/>
        </w:rPr>
      </w:pPr>
      <w:r w:rsidRPr="00B9391A">
        <w:rPr>
          <w:rFonts w:ascii="Times New Roman" w:hAnsi="Times New Roman" w:cs="Times New Roman"/>
          <w:b/>
          <w:sz w:val="24"/>
          <w:szCs w:val="24"/>
        </w:rPr>
        <w:t xml:space="preserve">FCC </w:t>
      </w:r>
      <w:r w:rsidRPr="00B9391A" w:rsidR="00B9391A">
        <w:rPr>
          <w:rFonts w:ascii="Times New Roman" w:hAnsi="Times New Roman" w:cs="Times New Roman"/>
          <w:b/>
          <w:sz w:val="24"/>
          <w:szCs w:val="24"/>
        </w:rPr>
        <w:t>19</w:t>
      </w:r>
      <w:r w:rsidRPr="00B9391A" w:rsidR="00C37AC8">
        <w:rPr>
          <w:rFonts w:ascii="Times New Roman" w:hAnsi="Times New Roman" w:cs="Times New Roman"/>
          <w:b/>
          <w:sz w:val="24"/>
          <w:szCs w:val="24"/>
        </w:rPr>
        <w:t>-</w:t>
      </w:r>
      <w:r w:rsidRPr="00B9391A" w:rsidR="00B9391A">
        <w:rPr>
          <w:rFonts w:ascii="Times New Roman" w:hAnsi="Times New Roman" w:cs="Times New Roman"/>
          <w:b/>
          <w:sz w:val="24"/>
          <w:szCs w:val="24"/>
        </w:rPr>
        <w:t>127</w:t>
      </w:r>
    </w:p>
    <w:p w:rsidR="006F2901" w:rsidRPr="00B9391A" w:rsidP="00B9391A" w14:paraId="351CE09B" w14:textId="4F915492">
      <w:pPr>
        <w:spacing w:after="0"/>
        <w:jc w:val="center"/>
        <w:rPr>
          <w:rFonts w:ascii="Times New Roman" w:hAnsi="Times New Roman" w:cs="Times New Roman"/>
          <w:sz w:val="24"/>
          <w:szCs w:val="24"/>
        </w:rPr>
      </w:pPr>
      <w:r w:rsidRPr="00B9391A">
        <w:rPr>
          <w:rFonts w:ascii="Times New Roman" w:hAnsi="Times New Roman" w:cs="Times New Roman"/>
          <w:b/>
          <w:bCs/>
          <w:sz w:val="24"/>
          <w:szCs w:val="24"/>
        </w:rPr>
        <w:t>MB</w:t>
      </w:r>
      <w:r w:rsidRPr="00B9391A" w:rsidR="00C37AC8">
        <w:rPr>
          <w:rFonts w:ascii="Times New Roman" w:hAnsi="Times New Roman" w:cs="Times New Roman"/>
          <w:b/>
          <w:sz w:val="24"/>
          <w:szCs w:val="24"/>
        </w:rPr>
        <w:t xml:space="preserve"> Docket No. </w:t>
      </w:r>
      <w:r w:rsidRPr="00B9391A">
        <w:rPr>
          <w:rFonts w:ascii="Times New Roman" w:hAnsi="Times New Roman" w:cs="Times New Roman"/>
          <w:b/>
          <w:sz w:val="24"/>
          <w:szCs w:val="24"/>
        </w:rPr>
        <w:t>19-3</w:t>
      </w:r>
    </w:p>
    <w:p w:rsidR="006F2901" w:rsidRPr="00B9391A" w:rsidP="00B9391A" w14:paraId="2FE15FB2" w14:textId="4E73CE35">
      <w:pPr>
        <w:spacing w:after="0"/>
        <w:jc w:val="center"/>
        <w:rPr>
          <w:rFonts w:ascii="Times New Roman" w:hAnsi="Times New Roman" w:cs="Times New Roman"/>
          <w:b/>
          <w:sz w:val="24"/>
          <w:szCs w:val="24"/>
        </w:rPr>
      </w:pPr>
      <w:r w:rsidRPr="00B9391A">
        <w:rPr>
          <w:rFonts w:ascii="Times New Roman" w:hAnsi="Times New Roman" w:cs="Times New Roman"/>
          <w:b/>
          <w:sz w:val="24"/>
          <w:szCs w:val="24"/>
        </w:rPr>
        <w:t xml:space="preserve">Released </w:t>
      </w:r>
      <w:r w:rsidRPr="00B9391A" w:rsidR="00B9391A">
        <w:rPr>
          <w:rFonts w:ascii="Times New Roman" w:hAnsi="Times New Roman" w:cs="Times New Roman"/>
          <w:b/>
          <w:sz w:val="24"/>
          <w:szCs w:val="24"/>
        </w:rPr>
        <w:t>December</w:t>
      </w:r>
      <w:r w:rsidR="003D4C17">
        <w:rPr>
          <w:rFonts w:ascii="Times New Roman" w:hAnsi="Times New Roman" w:cs="Times New Roman"/>
          <w:b/>
          <w:sz w:val="24"/>
          <w:szCs w:val="24"/>
        </w:rPr>
        <w:t xml:space="preserve"> 11</w:t>
      </w:r>
      <w:r w:rsidRPr="00B9391A" w:rsidR="00C37AC8">
        <w:rPr>
          <w:rFonts w:ascii="Times New Roman" w:hAnsi="Times New Roman" w:cs="Times New Roman"/>
          <w:b/>
          <w:sz w:val="24"/>
          <w:szCs w:val="24"/>
        </w:rPr>
        <w:t>, 201</w:t>
      </w:r>
      <w:r w:rsidRPr="00B9391A" w:rsidR="00B9391A">
        <w:rPr>
          <w:rFonts w:ascii="Times New Roman" w:hAnsi="Times New Roman" w:cs="Times New Roman"/>
          <w:b/>
          <w:sz w:val="24"/>
          <w:szCs w:val="24"/>
        </w:rPr>
        <w:t>9</w:t>
      </w:r>
    </w:p>
    <w:p w:rsidR="000E4E16" w:rsidRPr="00511023" w:rsidP="000E4E16" w14:paraId="7420EAC8" w14:textId="77777777">
      <w:pPr>
        <w:spacing w:after="0"/>
        <w:rPr>
          <w:rFonts w:ascii="Times New Roman" w:hAnsi="Times New Roman" w:cs="Times New Roman"/>
        </w:rPr>
      </w:pPr>
    </w:p>
    <w:p w:rsidR="006F2901" w:rsidRPr="00511023" w:rsidP="00FE346F" w14:paraId="0359BFFD" w14:textId="6435594F">
      <w:pPr>
        <w:spacing w:after="0"/>
        <w:ind w:left="1080"/>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w:t>
      </w:r>
      <w:r w:rsidR="00A378B7">
        <w:rPr>
          <w:rFonts w:ascii="Times New Roman" w:hAnsi="Times New Roman" w:cs="Times New Roman"/>
          <w:b/>
        </w:rPr>
        <w:t>s</w:t>
      </w:r>
      <w:r w:rsidRPr="00B12C82">
        <w:rPr>
          <w:rFonts w:ascii="Times New Roman" w:hAnsi="Times New Roman" w:cs="Times New Roman"/>
          <w:b/>
        </w:rPr>
        <w:t xml:space="preserve">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13621D8C">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1A18EB69" w14:textId="789749C0">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2F09BC">
        <w:rPr>
          <w:rFonts w:ascii="Times New Roman" w:hAnsi="Times New Roman" w:cs="Times New Roman"/>
          <w:b/>
        </w:rPr>
        <w:t>1</w:t>
      </w:r>
    </w:p>
    <w:p w:rsidR="00CD624E" w:rsidRPr="00C419A9" w:rsidP="00CD624E" w14:paraId="490BE852" w14:textId="437A0DBF">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2F09BC">
        <w:rPr>
          <w:rFonts w:ascii="Times New Roman" w:hAnsi="Times New Roman" w:cs="Times New Roman"/>
          <w:b/>
        </w:rPr>
        <w:t>2</w:t>
      </w:r>
    </w:p>
    <w:p w:rsidR="00CD624E" w:rsidRPr="00C419A9" w:rsidP="00CD624E" w14:paraId="68DC6F13" w14:textId="4B333A84">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606F2F">
        <w:rPr>
          <w:rFonts w:ascii="Times New Roman" w:hAnsi="Times New Roman" w:cs="Times New Roman"/>
          <w:b/>
        </w:rPr>
        <w:t>6</w:t>
      </w:r>
    </w:p>
    <w:p w:rsidR="00CD624E" w:rsidRPr="00C419A9" w:rsidP="00CD624E" w14:paraId="6B9E0B35" w14:textId="0758BD3D">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606F2F">
        <w:rPr>
          <w:rFonts w:ascii="Times New Roman" w:hAnsi="Times New Roman" w:cs="Times New Roman"/>
          <w:b/>
        </w:rPr>
        <w:t>7</w:t>
      </w:r>
    </w:p>
    <w:p w:rsidR="00CD624E" w:rsidRPr="00C419A9" w:rsidP="00CD624E" w14:paraId="2920F242" w14:textId="7260741F">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606F2F">
        <w:rPr>
          <w:rFonts w:ascii="Times New Roman" w:hAnsi="Times New Roman" w:cs="Times New Roman"/>
          <w:b/>
        </w:rPr>
        <w:t>7</w:t>
      </w:r>
    </w:p>
    <w:p w:rsidR="00CD624E" w:rsidP="00074CA4" w14:paraId="4688C0B6" w14:textId="77777777">
      <w:pPr>
        <w:pStyle w:val="ListParagraph"/>
        <w:spacing w:after="0"/>
        <w:ind w:left="0"/>
        <w:rPr>
          <w:rFonts w:ascii="Times New Roman" w:hAnsi="Times New Roman" w:cs="Times New Roman"/>
          <w:b/>
        </w:rPr>
      </w:pP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F1379B" w:rsidRPr="00511023" w:rsidP="00E97A21" w14:paraId="3361F0B3" w14:textId="4F3E4F93">
      <w:pPr>
        <w:rPr>
          <w:rFonts w:ascii="Times New Roman" w:hAnsi="Times New Roman" w:cs="Times New Roman"/>
        </w:rPr>
      </w:pPr>
      <w:r w:rsidRPr="00511023">
        <w:rPr>
          <w:rFonts w:ascii="Times New Roman" w:hAnsi="Times New Roman" w:cs="Times New Roman"/>
        </w:rPr>
        <w:t>In th</w:t>
      </w:r>
      <w:r w:rsidR="00853A95">
        <w:rPr>
          <w:rFonts w:ascii="Times New Roman" w:hAnsi="Times New Roman" w:cs="Times New Roman"/>
        </w:rPr>
        <w:t>e</w:t>
      </w:r>
      <w:r w:rsidRPr="00511023">
        <w:rPr>
          <w:rFonts w:ascii="Times New Roman" w:hAnsi="Times New Roman" w:cs="Times New Roman"/>
        </w:rPr>
        <w:t xml:space="preserve"> </w:t>
      </w:r>
      <w:r w:rsidRPr="00511023">
        <w:rPr>
          <w:rFonts w:ascii="Times New Roman" w:hAnsi="Times New Roman" w:cs="Times New Roman"/>
          <w:i/>
        </w:rPr>
        <w:t>Report and Order</w:t>
      </w:r>
      <w:r w:rsidRPr="00511023">
        <w:rPr>
          <w:rFonts w:ascii="Times New Roman" w:hAnsi="Times New Roman" w:cs="Times New Roman"/>
        </w:rPr>
        <w:t xml:space="preserve"> in </w:t>
      </w:r>
      <w:r w:rsidR="008116BA">
        <w:rPr>
          <w:rFonts w:ascii="Times New Roman" w:hAnsi="Times New Roman" w:cs="Times New Roman"/>
        </w:rPr>
        <w:t>MB</w:t>
      </w:r>
      <w:r w:rsidRPr="00511023">
        <w:rPr>
          <w:rFonts w:ascii="Times New Roman" w:hAnsi="Times New Roman" w:cs="Times New Roman"/>
        </w:rPr>
        <w:t xml:space="preserve"> Docket No. 1</w:t>
      </w:r>
      <w:r w:rsidR="008116BA">
        <w:rPr>
          <w:rFonts w:ascii="Times New Roman" w:hAnsi="Times New Roman" w:cs="Times New Roman"/>
        </w:rPr>
        <w:t>9</w:t>
      </w:r>
      <w:r w:rsidRPr="00511023">
        <w:rPr>
          <w:rFonts w:ascii="Times New Roman" w:hAnsi="Times New Roman" w:cs="Times New Roman"/>
        </w:rPr>
        <w:t>-</w:t>
      </w:r>
      <w:r w:rsidR="008116BA">
        <w:rPr>
          <w:rFonts w:ascii="Times New Roman" w:hAnsi="Times New Roman" w:cs="Times New Roman"/>
        </w:rPr>
        <w:t>3</w:t>
      </w:r>
      <w:r w:rsidRPr="00511023">
        <w:rPr>
          <w:rFonts w:ascii="Times New Roman" w:hAnsi="Times New Roman" w:cs="Times New Roman"/>
        </w:rPr>
        <w:t xml:space="preserve">, the Commission adopted </w:t>
      </w:r>
      <w:r w:rsidR="008116BA">
        <w:rPr>
          <w:rFonts w:ascii="Times New Roman" w:hAnsi="Times New Roman" w:cs="Times New Roman"/>
        </w:rPr>
        <w:t>changes to its rules and procedures to select and license competing applications for new noncommercial educational (NCE) broadcast stations and low power FM (LPFM) stations.  The changes are designed to improve the comparative selection procedures, reduce confusion among future applicants, expedite the initiation of new service to the public, and eliminate unnecessary application burdens.</w:t>
      </w:r>
      <w:r w:rsidRPr="00511023">
        <w:rPr>
          <w:rFonts w:ascii="Times New Roman" w:hAnsi="Times New Roman" w:cs="Times New Roman"/>
        </w:rPr>
        <w:t xml:space="preserve"> </w:t>
      </w:r>
    </w:p>
    <w:p w:rsidR="00400F95" w:rsidP="00BD7BB9" w14:paraId="47405478" w14:textId="740A5182">
      <w:pPr>
        <w:rPr>
          <w:rFonts w:ascii="Times New Roman" w:hAnsi="Times New Roman" w:cs="Times New Roman"/>
        </w:rPr>
      </w:pPr>
      <w:r w:rsidRPr="00511023">
        <w:rPr>
          <w:rFonts w:ascii="Times New Roman" w:hAnsi="Times New Roman" w:cs="Times New Roman"/>
        </w:rPr>
        <w:t xml:space="preserve">Specifically, in the </w:t>
      </w:r>
      <w:r w:rsidRPr="00511023">
        <w:rPr>
          <w:rFonts w:ascii="Times New Roman" w:hAnsi="Times New Roman" w:cs="Times New Roman"/>
          <w:i/>
        </w:rPr>
        <w:t>Report and Order</w:t>
      </w:r>
      <w:r w:rsidRPr="00511023">
        <w:rPr>
          <w:rFonts w:ascii="Times New Roman" w:hAnsi="Times New Roman" w:cs="Times New Roman"/>
        </w:rPr>
        <w:t xml:space="preserve"> the Commission amended its rules </w:t>
      </w:r>
      <w:r w:rsidR="00467E5B">
        <w:rPr>
          <w:rFonts w:ascii="Times New Roman" w:hAnsi="Times New Roman" w:cs="Times New Roman"/>
        </w:rPr>
        <w:t xml:space="preserve">and procedures </w:t>
      </w:r>
      <w:r w:rsidRPr="00511023">
        <w:rPr>
          <w:rFonts w:ascii="Times New Roman" w:hAnsi="Times New Roman" w:cs="Times New Roman"/>
        </w:rPr>
        <w:t>to</w:t>
      </w:r>
      <w:r>
        <w:rPr>
          <w:rFonts w:ascii="Times New Roman" w:hAnsi="Times New Roman" w:cs="Times New Roman"/>
        </w:rPr>
        <w:t>:</w:t>
      </w:r>
    </w:p>
    <w:p w:rsidR="00400F95" w:rsidRPr="00400F95" w:rsidP="00400F95" w14:paraId="2518A1A0" w14:textId="100009B4">
      <w:pPr>
        <w:pStyle w:val="ListParagraph"/>
        <w:numPr>
          <w:ilvl w:val="0"/>
          <w:numId w:val="15"/>
        </w:numPr>
        <w:rPr>
          <w:rFonts w:ascii="Times New Roman" w:hAnsi="Times New Roman" w:cs="Times New Roman"/>
        </w:rPr>
      </w:pPr>
      <w:r>
        <w:rPr>
          <w:rFonts w:ascii="Times New Roman" w:hAnsi="Times New Roman" w:cs="Times New Roman"/>
        </w:rPr>
        <w:t>E</w:t>
      </w:r>
      <w:r w:rsidRPr="00400F95" w:rsidR="003D4C17">
        <w:rPr>
          <w:rFonts w:ascii="Times New Roman" w:hAnsi="Times New Roman" w:cs="Times New Roman"/>
        </w:rPr>
        <w:t xml:space="preserve">liminate the requirement that NCE applicants amend their governing documents to pledge to maintain localism and diversity in order to receive points for being an “established local applicant” and for “diversity of ownership”; </w:t>
      </w:r>
    </w:p>
    <w:p w:rsidR="00400F95" w:rsidRPr="00400F95" w:rsidP="00400F95" w14:paraId="5C518E53" w14:textId="2CB9E191">
      <w:pPr>
        <w:pStyle w:val="ListParagraph"/>
        <w:numPr>
          <w:ilvl w:val="0"/>
          <w:numId w:val="15"/>
        </w:numPr>
        <w:rPr>
          <w:rFonts w:ascii="Times New Roman" w:hAnsi="Times New Roman" w:cs="Times New Roman"/>
        </w:rPr>
      </w:pPr>
      <w:r>
        <w:rPr>
          <w:rFonts w:ascii="Times New Roman" w:hAnsi="Times New Roman" w:cs="Times New Roman"/>
        </w:rPr>
        <w:t>E</w:t>
      </w:r>
      <w:r w:rsidRPr="00400F95" w:rsidR="003D4C17">
        <w:rPr>
          <w:rFonts w:ascii="Times New Roman" w:hAnsi="Times New Roman" w:cs="Times New Roman"/>
        </w:rPr>
        <w:t xml:space="preserve">xpand the </w:t>
      </w:r>
      <w:r w:rsidRPr="00400F95" w:rsidR="00F83AA9">
        <w:rPr>
          <w:rFonts w:ascii="Times New Roman" w:hAnsi="Times New Roman" w:cs="Times New Roman"/>
        </w:rPr>
        <w:t xml:space="preserve">scope of the divestiture policies by recognizing </w:t>
      </w:r>
      <w:r w:rsidRPr="00400F95" w:rsidR="0073177A">
        <w:rPr>
          <w:rFonts w:ascii="Times New Roman" w:hAnsi="Times New Roman" w:cs="Times New Roman"/>
        </w:rPr>
        <w:t xml:space="preserve">full-service </w:t>
      </w:r>
      <w:r w:rsidRPr="00400F95" w:rsidR="00F83AA9">
        <w:rPr>
          <w:rFonts w:ascii="Times New Roman" w:hAnsi="Times New Roman" w:cs="Times New Roman"/>
        </w:rPr>
        <w:t>station divestitures for comparative purposes</w:t>
      </w:r>
      <w:r w:rsidRPr="00400F95" w:rsidR="002C4B14">
        <w:rPr>
          <w:rFonts w:ascii="Times New Roman" w:hAnsi="Times New Roman" w:cs="Times New Roman"/>
        </w:rPr>
        <w:t>, therefore allowing applicants to maintain continuity of service during the licensing and construction process</w:t>
      </w:r>
      <w:r w:rsidRPr="00400F95" w:rsidR="00F83AA9">
        <w:rPr>
          <w:rFonts w:ascii="Times New Roman" w:hAnsi="Times New Roman" w:cs="Times New Roman"/>
        </w:rPr>
        <w:t xml:space="preserve">; </w:t>
      </w:r>
    </w:p>
    <w:p w:rsidR="00400F95" w:rsidRPr="00400F95" w:rsidP="00400F95" w14:paraId="5A642A6F" w14:textId="507209BA">
      <w:pPr>
        <w:pStyle w:val="ListParagraph"/>
        <w:numPr>
          <w:ilvl w:val="0"/>
          <w:numId w:val="15"/>
        </w:numPr>
        <w:rPr>
          <w:rFonts w:ascii="Times New Roman" w:hAnsi="Times New Roman" w:cs="Times New Roman"/>
        </w:rPr>
      </w:pPr>
      <w:r>
        <w:rPr>
          <w:rFonts w:ascii="Times New Roman" w:hAnsi="Times New Roman" w:cs="Times New Roman"/>
        </w:rPr>
        <w:t>I</w:t>
      </w:r>
      <w:r w:rsidRPr="00400F95" w:rsidR="00F83AA9">
        <w:rPr>
          <w:rFonts w:ascii="Times New Roman" w:hAnsi="Times New Roman" w:cs="Times New Roman"/>
        </w:rPr>
        <w:t xml:space="preserve">mprove and expand the NCE tie-breaker process and reduce the need for mandatory time-sharing; </w:t>
      </w:r>
    </w:p>
    <w:p w:rsidR="00400F95" w:rsidRPr="00400F95" w:rsidP="00400F95" w14:paraId="16A74522" w14:textId="5E21B6DB">
      <w:pPr>
        <w:pStyle w:val="ListParagraph"/>
        <w:numPr>
          <w:ilvl w:val="0"/>
          <w:numId w:val="15"/>
        </w:numPr>
        <w:rPr>
          <w:rFonts w:ascii="Times New Roman" w:hAnsi="Times New Roman" w:cs="Times New Roman"/>
        </w:rPr>
      </w:pPr>
      <w:r>
        <w:rPr>
          <w:rFonts w:ascii="Times New Roman" w:hAnsi="Times New Roman" w:cs="Times New Roman"/>
        </w:rPr>
        <w:t>E</w:t>
      </w:r>
      <w:r w:rsidRPr="00400F95" w:rsidR="00F83AA9">
        <w:rPr>
          <w:rFonts w:ascii="Times New Roman" w:hAnsi="Times New Roman" w:cs="Times New Roman"/>
        </w:rPr>
        <w:t xml:space="preserve">stablish a mandatory time-share process for mutually exclusive (MX) NCE applicants that are unable to arrive at a voluntary time-share agreement; </w:t>
      </w:r>
    </w:p>
    <w:p w:rsidR="00400F95" w:rsidRPr="00400F95" w:rsidP="00400F95" w14:paraId="55FA6EF9" w14:textId="5CADE8E4">
      <w:pPr>
        <w:pStyle w:val="ListParagraph"/>
        <w:numPr>
          <w:ilvl w:val="0"/>
          <w:numId w:val="15"/>
        </w:numPr>
        <w:rPr>
          <w:rFonts w:ascii="Times New Roman" w:hAnsi="Times New Roman" w:cs="Times New Roman"/>
        </w:rPr>
      </w:pPr>
      <w:r>
        <w:rPr>
          <w:rFonts w:ascii="Times New Roman" w:hAnsi="Times New Roman" w:cs="Times New Roman"/>
        </w:rPr>
        <w:t>C</w:t>
      </w:r>
      <w:r w:rsidRPr="00400F95" w:rsidR="00F83AA9">
        <w:rPr>
          <w:rFonts w:ascii="Times New Roman" w:hAnsi="Times New Roman" w:cs="Times New Roman"/>
        </w:rPr>
        <w:t xml:space="preserve">larify aspects of the “holding period” rule by which NCE permittees must maintain the characteristics for which they received comparative preferences and points; </w:t>
      </w:r>
    </w:p>
    <w:p w:rsidR="00400F95" w:rsidRPr="00400F95" w:rsidP="00400F95" w14:paraId="6680687A" w14:textId="392FB091">
      <w:pPr>
        <w:pStyle w:val="ListParagraph"/>
        <w:numPr>
          <w:ilvl w:val="0"/>
          <w:numId w:val="15"/>
        </w:numPr>
        <w:rPr>
          <w:rFonts w:ascii="Times New Roman" w:hAnsi="Times New Roman" w:cs="Times New Roman"/>
        </w:rPr>
      </w:pPr>
      <w:r>
        <w:rPr>
          <w:rFonts w:ascii="Times New Roman" w:hAnsi="Times New Roman" w:cs="Times New Roman"/>
        </w:rPr>
        <w:t>D</w:t>
      </w:r>
      <w:r w:rsidRPr="00400F95" w:rsidR="0073177A">
        <w:rPr>
          <w:rFonts w:ascii="Times New Roman" w:hAnsi="Times New Roman" w:cs="Times New Roman"/>
        </w:rPr>
        <w:t xml:space="preserve">isallow any LPFM post-filing window change in </w:t>
      </w:r>
      <w:r w:rsidRPr="00400F95" w:rsidR="00416A0A">
        <w:rPr>
          <w:rFonts w:ascii="Times New Roman" w:hAnsi="Times New Roman" w:cs="Times New Roman"/>
        </w:rPr>
        <w:t xml:space="preserve">the applicant’s governing board members or </w:t>
      </w:r>
      <w:r w:rsidRPr="00400F95" w:rsidR="0073177A">
        <w:rPr>
          <w:rFonts w:ascii="Times New Roman" w:hAnsi="Times New Roman" w:cs="Times New Roman"/>
        </w:rPr>
        <w:t xml:space="preserve">directors as a means of resolving an alleged history of unauthorized operations by </w:t>
      </w:r>
      <w:r w:rsidRPr="00400F95" w:rsidR="00C3347F">
        <w:rPr>
          <w:rFonts w:ascii="Times New Roman" w:hAnsi="Times New Roman" w:cs="Times New Roman"/>
        </w:rPr>
        <w:t>a</w:t>
      </w:r>
      <w:r w:rsidRPr="00400F95" w:rsidR="0073177A">
        <w:rPr>
          <w:rFonts w:ascii="Times New Roman" w:hAnsi="Times New Roman" w:cs="Times New Roman"/>
        </w:rPr>
        <w:t xml:space="preserve"> party to the application; </w:t>
      </w:r>
    </w:p>
    <w:p w:rsidR="00400F95" w:rsidRPr="00400F95" w:rsidP="00400F95" w14:paraId="76104128" w14:textId="026020C5">
      <w:pPr>
        <w:pStyle w:val="ListParagraph"/>
        <w:numPr>
          <w:ilvl w:val="0"/>
          <w:numId w:val="15"/>
        </w:numPr>
        <w:rPr>
          <w:rFonts w:ascii="Times New Roman" w:hAnsi="Times New Roman" w:cs="Times New Roman"/>
        </w:rPr>
      </w:pPr>
      <w:r>
        <w:rPr>
          <w:rFonts w:ascii="Times New Roman" w:hAnsi="Times New Roman" w:cs="Times New Roman"/>
        </w:rPr>
        <w:t>C</w:t>
      </w:r>
      <w:r w:rsidRPr="00400F95" w:rsidR="00F83AA9">
        <w:rPr>
          <w:rFonts w:ascii="Times New Roman" w:hAnsi="Times New Roman" w:cs="Times New Roman"/>
        </w:rPr>
        <w:t>larify the LPFM rules to specifically permit LPFM applicants to discuss their intent to aggregate points and time-share prior to tentative selectee designations</w:t>
      </w:r>
      <w:r w:rsidRPr="00400F95" w:rsidR="0073177A">
        <w:rPr>
          <w:rFonts w:ascii="Times New Roman" w:hAnsi="Times New Roman" w:cs="Times New Roman"/>
        </w:rPr>
        <w:t xml:space="preserve"> and limit the number of applicants that can enter into a time-sharing arrangement to three</w:t>
      </w:r>
      <w:r w:rsidRPr="00400F95" w:rsidR="00F83AA9">
        <w:rPr>
          <w:rFonts w:ascii="Times New Roman" w:hAnsi="Times New Roman" w:cs="Times New Roman"/>
        </w:rPr>
        <w:t xml:space="preserve">; </w:t>
      </w:r>
    </w:p>
    <w:p w:rsidR="00400F95" w:rsidRPr="00400F95" w:rsidP="00400F95" w14:paraId="71E58B40" w14:textId="725353E9">
      <w:pPr>
        <w:pStyle w:val="ListParagraph"/>
        <w:numPr>
          <w:ilvl w:val="0"/>
          <w:numId w:val="15"/>
        </w:numPr>
        <w:rPr>
          <w:rFonts w:ascii="Times New Roman" w:hAnsi="Times New Roman" w:cs="Times New Roman"/>
        </w:rPr>
      </w:pPr>
      <w:r>
        <w:rPr>
          <w:rFonts w:ascii="Times New Roman" w:hAnsi="Times New Roman" w:cs="Times New Roman"/>
        </w:rPr>
        <w:t>E</w:t>
      </w:r>
      <w:r w:rsidRPr="00400F95" w:rsidR="0073177A">
        <w:rPr>
          <w:rFonts w:ascii="Times New Roman" w:hAnsi="Times New Roman" w:cs="Times New Roman"/>
        </w:rPr>
        <w:t>stablish a process pursuant to which the Media Bureau will resume the processing of any remaining tentative selectees</w:t>
      </w:r>
      <w:r w:rsidRPr="00400F95" w:rsidR="00416A0A">
        <w:rPr>
          <w:rFonts w:ascii="Times New Roman" w:hAnsi="Times New Roman" w:cs="Times New Roman"/>
        </w:rPr>
        <w:t>, meaning the applicants tied for the highest point total in an MX group,</w:t>
      </w:r>
      <w:r w:rsidRPr="00400F95" w:rsidR="0073177A">
        <w:rPr>
          <w:rFonts w:ascii="Times New Roman" w:hAnsi="Times New Roman" w:cs="Times New Roman"/>
        </w:rPr>
        <w:t xml:space="preserve"> following the dismissal of a tentatively accepted time-share agreement; </w:t>
      </w:r>
    </w:p>
    <w:p w:rsidR="00400F95" w:rsidRPr="00400F95" w:rsidP="00400F95" w14:paraId="6306FAF5" w14:textId="4ABCFDC2">
      <w:pPr>
        <w:pStyle w:val="ListParagraph"/>
        <w:numPr>
          <w:ilvl w:val="0"/>
          <w:numId w:val="15"/>
        </w:numPr>
        <w:rPr>
          <w:rFonts w:ascii="Times New Roman" w:hAnsi="Times New Roman" w:cs="Times New Roman"/>
        </w:rPr>
      </w:pPr>
      <w:r>
        <w:rPr>
          <w:rFonts w:ascii="Times New Roman" w:hAnsi="Times New Roman" w:cs="Times New Roman"/>
        </w:rPr>
        <w:t>C</w:t>
      </w:r>
      <w:r w:rsidRPr="00400F95" w:rsidR="00853A95">
        <w:rPr>
          <w:rFonts w:ascii="Times New Roman" w:hAnsi="Times New Roman" w:cs="Times New Roman"/>
        </w:rPr>
        <w:t xml:space="preserve">lassify as “minor” most board changes for nonstock and membership NCE and LPFM applicants; </w:t>
      </w:r>
    </w:p>
    <w:p w:rsidR="00400F95" w:rsidRPr="00400F95" w:rsidP="00400F95" w14:paraId="46EDCF5F" w14:textId="29599AAE">
      <w:pPr>
        <w:pStyle w:val="ListParagraph"/>
        <w:numPr>
          <w:ilvl w:val="0"/>
          <w:numId w:val="15"/>
        </w:numPr>
        <w:rPr>
          <w:rFonts w:ascii="Times New Roman" w:hAnsi="Times New Roman" w:cs="Times New Roman"/>
        </w:rPr>
      </w:pPr>
      <w:r>
        <w:rPr>
          <w:rFonts w:ascii="Times New Roman" w:hAnsi="Times New Roman" w:cs="Times New Roman"/>
        </w:rPr>
        <w:t>M</w:t>
      </w:r>
      <w:r w:rsidRPr="00400F95" w:rsidR="0073177A">
        <w:rPr>
          <w:rFonts w:ascii="Times New Roman" w:hAnsi="Times New Roman" w:cs="Times New Roman"/>
        </w:rPr>
        <w:t xml:space="preserve">odify the NCE and LPFM application forms to clarify the existing requirement for applicants to obtain reasonable assurance of site availability and add a reasonable assurance of site certification to these forms; </w:t>
      </w:r>
    </w:p>
    <w:p w:rsidR="00400F95" w:rsidRPr="00400F95" w:rsidP="00400F95" w14:paraId="2B52C3CB" w14:textId="439AC553">
      <w:pPr>
        <w:pStyle w:val="ListParagraph"/>
        <w:numPr>
          <w:ilvl w:val="0"/>
          <w:numId w:val="15"/>
        </w:numPr>
        <w:rPr>
          <w:rFonts w:ascii="Times New Roman" w:hAnsi="Times New Roman" w:cs="Times New Roman"/>
        </w:rPr>
      </w:pPr>
      <w:r>
        <w:rPr>
          <w:rFonts w:ascii="Times New Roman" w:hAnsi="Times New Roman" w:cs="Times New Roman"/>
        </w:rPr>
        <w:t>T</w:t>
      </w:r>
      <w:r w:rsidRPr="00400F95" w:rsidR="0073177A">
        <w:rPr>
          <w:rFonts w:ascii="Times New Roman" w:hAnsi="Times New Roman" w:cs="Times New Roman"/>
        </w:rPr>
        <w:t xml:space="preserve">oll, meaning temporarily stop the construction clock, NCE and LPFM broadcast construction deadlines without notification from the permittee, based on certain pleadings before, or actions taken, by the agency; </w:t>
      </w:r>
    </w:p>
    <w:p w:rsidR="00400F95" w:rsidRPr="00400F95" w:rsidP="00400F95" w14:paraId="7EEC309A" w14:textId="08C081D8">
      <w:pPr>
        <w:pStyle w:val="ListParagraph"/>
        <w:numPr>
          <w:ilvl w:val="0"/>
          <w:numId w:val="15"/>
        </w:numPr>
        <w:rPr>
          <w:rFonts w:ascii="Times New Roman" w:hAnsi="Times New Roman" w:cs="Times New Roman"/>
        </w:rPr>
      </w:pPr>
      <w:r>
        <w:rPr>
          <w:rFonts w:ascii="Times New Roman" w:hAnsi="Times New Roman" w:cs="Times New Roman"/>
        </w:rPr>
        <w:t>S</w:t>
      </w:r>
      <w:r w:rsidRPr="00400F95" w:rsidR="00F83AA9">
        <w:rPr>
          <w:rFonts w:ascii="Times New Roman" w:hAnsi="Times New Roman" w:cs="Times New Roman"/>
        </w:rPr>
        <w:t>upport LPFM permittees and licensees by extending the construction period from 18 months to a full three</w:t>
      </w:r>
      <w:r w:rsidRPr="00400F95" w:rsidR="002F09BC">
        <w:rPr>
          <w:rFonts w:ascii="Times New Roman" w:hAnsi="Times New Roman" w:cs="Times New Roman"/>
        </w:rPr>
        <w:t>-</w:t>
      </w:r>
      <w:r w:rsidRPr="00400F95" w:rsidR="00F83AA9">
        <w:rPr>
          <w:rFonts w:ascii="Times New Roman" w:hAnsi="Times New Roman" w:cs="Times New Roman"/>
        </w:rPr>
        <w:t xml:space="preserve">years; and </w:t>
      </w:r>
    </w:p>
    <w:p w:rsidR="00247E1B" w:rsidRPr="00400F95" w:rsidP="00400F95" w14:paraId="0E6D2B40" w14:textId="682DCEF2">
      <w:pPr>
        <w:pStyle w:val="ListParagraph"/>
        <w:numPr>
          <w:ilvl w:val="0"/>
          <w:numId w:val="15"/>
        </w:numPr>
        <w:rPr>
          <w:rFonts w:ascii="Times New Roman" w:hAnsi="Times New Roman" w:cs="Times New Roman"/>
          <w:b/>
        </w:rPr>
      </w:pPr>
      <w:r>
        <w:rPr>
          <w:rFonts w:ascii="Times New Roman" w:hAnsi="Times New Roman" w:cs="Times New Roman"/>
        </w:rPr>
        <w:t>A</w:t>
      </w:r>
      <w:r w:rsidRPr="00400F95" w:rsidR="00F83AA9">
        <w:rPr>
          <w:rFonts w:ascii="Times New Roman" w:hAnsi="Times New Roman" w:cs="Times New Roman"/>
        </w:rPr>
        <w:t xml:space="preserve">llow the assignment or transfer of LPFM permits after an 18-month holding period and eliminate the three-year holding period on assigning LPFM licenses.   </w:t>
      </w:r>
      <w:r w:rsidRPr="00400F95" w:rsidR="003D4C17">
        <w:rPr>
          <w:rFonts w:ascii="Times New Roman" w:hAnsi="Times New Roman" w:cs="Times New Roman"/>
        </w:rPr>
        <w:t xml:space="preserve"> </w:t>
      </w:r>
    </w:p>
    <w:p w:rsidR="00EF4B82" w:rsidRPr="00511023" w:rsidP="00511023" w14:paraId="00C28191" w14:textId="5435E0AC">
      <w:pPr>
        <w:spacing w:before="240"/>
        <w:rPr>
          <w:rFonts w:ascii="Times New Roman" w:hAnsi="Times New Roman" w:cs="Times New Roman"/>
        </w:rPr>
      </w:pPr>
      <w:r w:rsidRPr="00511023">
        <w:rPr>
          <w:rFonts w:ascii="Times New Roman" w:hAnsi="Times New Roman" w:cs="Times New Roman"/>
        </w:rPr>
        <w:t xml:space="preserve">The </w:t>
      </w:r>
      <w:r w:rsidR="00BB1E5D">
        <w:rPr>
          <w:rFonts w:ascii="Times New Roman" w:hAnsi="Times New Roman" w:cs="Times New Roman"/>
        </w:rPr>
        <w:t>changes</w:t>
      </w:r>
      <w:r w:rsidRPr="00511023">
        <w:rPr>
          <w:rFonts w:ascii="Times New Roman" w:hAnsi="Times New Roman" w:cs="Times New Roman"/>
        </w:rPr>
        <w:t xml:space="preserve"> made in this </w:t>
      </w:r>
      <w:r w:rsidRPr="00511023">
        <w:rPr>
          <w:rFonts w:ascii="Times New Roman" w:hAnsi="Times New Roman" w:cs="Times New Roman"/>
          <w:i/>
        </w:rPr>
        <w:t>Report and Order</w:t>
      </w:r>
      <w:r w:rsidRPr="00511023">
        <w:rPr>
          <w:rFonts w:ascii="Times New Roman" w:hAnsi="Times New Roman" w:cs="Times New Roman"/>
        </w:rPr>
        <w:t xml:space="preserve"> </w:t>
      </w:r>
      <w:r w:rsidR="00C93B5D">
        <w:rPr>
          <w:rFonts w:ascii="Times New Roman" w:hAnsi="Times New Roman" w:cs="Times New Roman"/>
        </w:rPr>
        <w:t>are intended to assist NCE and LPFM broadcast applicants by simplifying the requirements for claiming and maintaining qualifications that are used to compare applicants, and minimize the burdens on NCE and LPFM broadcasters, virtually all of whom are small businesses.  T</w:t>
      </w:r>
      <w:r w:rsidRPr="00511023">
        <w:rPr>
          <w:rFonts w:ascii="Times New Roman" w:hAnsi="Times New Roman" w:cs="Times New Roman"/>
        </w:rPr>
        <w:t xml:space="preserve">hese </w:t>
      </w:r>
      <w:r w:rsidR="00605DF7">
        <w:rPr>
          <w:rFonts w:ascii="Times New Roman" w:hAnsi="Times New Roman" w:cs="Times New Roman"/>
        </w:rPr>
        <w:t>changes will fur</w:t>
      </w:r>
      <w:r w:rsidRPr="00511023">
        <w:rPr>
          <w:rFonts w:ascii="Times New Roman" w:hAnsi="Times New Roman" w:cs="Times New Roman"/>
        </w:rPr>
        <w:t>ther the Commission’s goal of</w:t>
      </w:r>
      <w:r w:rsidR="00605DF7">
        <w:rPr>
          <w:rFonts w:ascii="Times New Roman" w:hAnsi="Times New Roman" w:cs="Times New Roman"/>
        </w:rPr>
        <w:t xml:space="preserve"> clarifying, simplifying, and otherwise improving </w:t>
      </w:r>
      <w:r w:rsidR="00B50670">
        <w:rPr>
          <w:rFonts w:ascii="Times New Roman" w:hAnsi="Times New Roman" w:cs="Times New Roman"/>
        </w:rPr>
        <w:t>its licensing procedures for NCE broadcast and LPFM stations.</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DA673B" w:rsidRPr="00511023" w:rsidP="00DA673B" w14:paraId="0B12357B" w14:textId="00E63601">
      <w:pPr>
        <w:rPr>
          <w:rFonts w:ascii="Times New Roman" w:hAnsi="Times New Roman" w:cs="Times New Roman"/>
        </w:rPr>
      </w:pPr>
      <w:r w:rsidRPr="00511023">
        <w:rPr>
          <w:rFonts w:ascii="Times New Roman" w:hAnsi="Times New Roman" w:cs="Times New Roman"/>
        </w:rPr>
        <w:t xml:space="preserve">The </w:t>
      </w:r>
      <w:r w:rsidRPr="00511023">
        <w:rPr>
          <w:rFonts w:ascii="Times New Roman" w:hAnsi="Times New Roman" w:cs="Times New Roman"/>
          <w:i/>
        </w:rPr>
        <w:t>Report and Order</w:t>
      </w:r>
      <w:r w:rsidRPr="00511023">
        <w:rPr>
          <w:rFonts w:ascii="Times New Roman" w:hAnsi="Times New Roman" w:cs="Times New Roman"/>
        </w:rPr>
        <w:t xml:space="preserve"> makes </w:t>
      </w:r>
      <w:r w:rsidR="007D5818">
        <w:rPr>
          <w:rFonts w:ascii="Times New Roman" w:hAnsi="Times New Roman" w:cs="Times New Roman"/>
        </w:rPr>
        <w:t xml:space="preserve">several </w:t>
      </w:r>
      <w:r w:rsidRPr="00511023">
        <w:rPr>
          <w:rFonts w:ascii="Times New Roman" w:hAnsi="Times New Roman" w:cs="Times New Roman"/>
        </w:rPr>
        <w:t>rule changes to</w:t>
      </w:r>
      <w:r w:rsidR="007D5818">
        <w:rPr>
          <w:rFonts w:ascii="Times New Roman" w:hAnsi="Times New Roman" w:cs="Times New Roman"/>
        </w:rPr>
        <w:t xml:space="preserve"> clarify, simplify and improve the NCE comparative </w:t>
      </w:r>
      <w:r w:rsidR="00A4175A">
        <w:rPr>
          <w:rFonts w:ascii="Times New Roman" w:hAnsi="Times New Roman" w:cs="Times New Roman"/>
        </w:rPr>
        <w:t xml:space="preserve">point-system </w:t>
      </w:r>
      <w:r w:rsidR="007D5818">
        <w:rPr>
          <w:rFonts w:ascii="Times New Roman" w:hAnsi="Times New Roman" w:cs="Times New Roman"/>
        </w:rPr>
        <w:t xml:space="preserve">process, </w:t>
      </w:r>
      <w:r w:rsidR="00A4175A">
        <w:rPr>
          <w:rFonts w:ascii="Times New Roman" w:hAnsi="Times New Roman" w:cs="Times New Roman"/>
        </w:rPr>
        <w:t>which is used to select among conflicting NCE applications.  The changes</w:t>
      </w:r>
      <w:r w:rsidR="005902DC">
        <w:rPr>
          <w:rFonts w:ascii="Times New Roman" w:hAnsi="Times New Roman" w:cs="Times New Roman"/>
        </w:rPr>
        <w:t xml:space="preserve">, which are </w:t>
      </w:r>
      <w:r w:rsidR="00FC2F37">
        <w:rPr>
          <w:rFonts w:ascii="Times New Roman" w:hAnsi="Times New Roman" w:cs="Times New Roman"/>
        </w:rPr>
        <w:t>explained</w:t>
      </w:r>
      <w:r w:rsidR="005902DC">
        <w:rPr>
          <w:rFonts w:ascii="Times New Roman" w:hAnsi="Times New Roman" w:cs="Times New Roman"/>
        </w:rPr>
        <w:t xml:space="preserve"> in more detail </w:t>
      </w:r>
      <w:r w:rsidR="00446174">
        <w:rPr>
          <w:rFonts w:ascii="Times New Roman" w:hAnsi="Times New Roman" w:cs="Times New Roman"/>
        </w:rPr>
        <w:t xml:space="preserve">in the next six paragraphs </w:t>
      </w:r>
      <w:r w:rsidR="005902DC">
        <w:rPr>
          <w:rFonts w:ascii="Times New Roman" w:hAnsi="Times New Roman" w:cs="Times New Roman"/>
        </w:rPr>
        <w:t>below,</w:t>
      </w:r>
      <w:r w:rsidR="00A4175A">
        <w:rPr>
          <w:rFonts w:ascii="Times New Roman" w:hAnsi="Times New Roman" w:cs="Times New Roman"/>
        </w:rPr>
        <w:t xml:space="preserve"> include</w:t>
      </w:r>
      <w:r w:rsidR="004749A4">
        <w:rPr>
          <w:rFonts w:ascii="Times New Roman" w:hAnsi="Times New Roman" w:cs="Times New Roman"/>
        </w:rPr>
        <w:t>:</w:t>
      </w:r>
      <w:r w:rsidRPr="00511023">
        <w:rPr>
          <w:rFonts w:ascii="Times New Roman" w:hAnsi="Times New Roman" w:cs="Times New Roman"/>
        </w:rPr>
        <w:t xml:space="preserve"> (1) </w:t>
      </w:r>
      <w:r w:rsidR="007D5818">
        <w:rPr>
          <w:rFonts w:ascii="Times New Roman" w:hAnsi="Times New Roman" w:cs="Times New Roman"/>
        </w:rPr>
        <w:t>eliminating the requirement</w:t>
      </w:r>
      <w:r w:rsidR="00A16A20">
        <w:rPr>
          <w:rFonts w:ascii="Times New Roman" w:hAnsi="Times New Roman" w:cs="Times New Roman"/>
        </w:rPr>
        <w:t xml:space="preserve"> that NCE applicants amend their governing documents, pledging that localism/diversity be “maintained in the future” in order to receive comparative points </w:t>
      </w:r>
      <w:r w:rsidR="00A4175A">
        <w:rPr>
          <w:rFonts w:ascii="Times New Roman" w:hAnsi="Times New Roman" w:cs="Times New Roman"/>
        </w:rPr>
        <w:t>as an “</w:t>
      </w:r>
      <w:r w:rsidR="007D5818">
        <w:rPr>
          <w:rFonts w:ascii="Times New Roman" w:hAnsi="Times New Roman" w:cs="Times New Roman"/>
        </w:rPr>
        <w:t>established local applicant</w:t>
      </w:r>
      <w:r w:rsidR="00A4175A">
        <w:rPr>
          <w:rFonts w:ascii="Times New Roman" w:hAnsi="Times New Roman" w:cs="Times New Roman"/>
        </w:rPr>
        <w:t xml:space="preserve">” and for </w:t>
      </w:r>
      <w:r w:rsidR="007D5818">
        <w:rPr>
          <w:rFonts w:ascii="Times New Roman" w:hAnsi="Times New Roman" w:cs="Times New Roman"/>
        </w:rPr>
        <w:t>“diversity of ownership”</w:t>
      </w:r>
      <w:r w:rsidR="00A4175A">
        <w:rPr>
          <w:rFonts w:ascii="Times New Roman" w:hAnsi="Times New Roman" w:cs="Times New Roman"/>
        </w:rPr>
        <w:t>;</w:t>
      </w:r>
      <w:r w:rsidR="007D5818">
        <w:rPr>
          <w:rFonts w:ascii="Times New Roman" w:hAnsi="Times New Roman" w:cs="Times New Roman"/>
        </w:rPr>
        <w:t xml:space="preserve"> (2) establishing uniform divestiture pledge policies; (3) expanding the tie-breaker criteria; (4) revising the procedures for allocating time in NCE mandatory time-sharing situations; and (5) clarifying and modifying the “holding period” in section 73.7005.</w:t>
      </w:r>
    </w:p>
    <w:p w:rsidR="00DA673B" w:rsidRPr="00511023" w:rsidP="00DA673B" w14:paraId="549A555F" w14:textId="6A3A661D">
      <w:pPr>
        <w:rPr>
          <w:rFonts w:ascii="Times New Roman" w:hAnsi="Times New Roman" w:cs="Times New Roman"/>
          <w:b/>
        </w:rPr>
      </w:pPr>
      <w:r>
        <w:rPr>
          <w:rFonts w:ascii="Times New Roman" w:hAnsi="Times New Roman" w:cs="Times New Roman"/>
          <w:b/>
          <w:i/>
        </w:rPr>
        <w:t xml:space="preserve">Established Local Applicant </w:t>
      </w:r>
      <w:r w:rsidRPr="00511023">
        <w:rPr>
          <w:rFonts w:ascii="Times New Roman" w:hAnsi="Times New Roman" w:cs="Times New Roman"/>
          <w:b/>
          <w:i/>
        </w:rPr>
        <w:t xml:space="preserve">Requirements (47 CFR § </w:t>
      </w:r>
      <w:r w:rsidR="00CD1250">
        <w:rPr>
          <w:rFonts w:ascii="Times New Roman" w:hAnsi="Times New Roman" w:cs="Times New Roman"/>
          <w:b/>
          <w:i/>
        </w:rPr>
        <w:t>73.7003(b)(1)</w:t>
      </w:r>
      <w:r w:rsidRPr="00511023">
        <w:rPr>
          <w:rFonts w:ascii="Times New Roman" w:hAnsi="Times New Roman" w:cs="Times New Roman"/>
          <w:b/>
          <w:i/>
        </w:rPr>
        <w:t>)</w:t>
      </w:r>
    </w:p>
    <w:p w:rsidR="003D226E" w:rsidP="00802B36" w14:paraId="443C912F" w14:textId="1A3A73FF">
      <w:pPr>
        <w:pStyle w:val="ListParagraph"/>
        <w:numPr>
          <w:ilvl w:val="0"/>
          <w:numId w:val="11"/>
        </w:numPr>
        <w:rPr>
          <w:rFonts w:ascii="Times New Roman" w:hAnsi="Times New Roman" w:cs="Times New Roman"/>
        </w:rPr>
      </w:pPr>
      <w:r w:rsidRPr="00AF697E">
        <w:rPr>
          <w:rFonts w:ascii="Times New Roman" w:hAnsi="Times New Roman" w:cs="Times New Roman"/>
        </w:rPr>
        <w:t xml:space="preserve">Under the amended rules, </w:t>
      </w:r>
      <w:r w:rsidRPr="00AF697E" w:rsidR="00AF697E">
        <w:rPr>
          <w:rFonts w:ascii="Times New Roman" w:hAnsi="Times New Roman" w:cs="Times New Roman"/>
        </w:rPr>
        <w:t>an applicant claiming points as an “established local applicant” is no longer required to (1) amend its governing documents to require that “localism be maintained”; and (2) submit a copy of the amended governing documents to the Commission</w:t>
      </w:r>
      <w:r w:rsidR="00AF697E">
        <w:rPr>
          <w:rFonts w:ascii="Times New Roman" w:hAnsi="Times New Roman" w:cs="Times New Roman"/>
        </w:rPr>
        <w:t xml:space="preserve"> in the Schedule 340</w:t>
      </w:r>
      <w:r w:rsidR="00EC727A">
        <w:rPr>
          <w:rFonts w:ascii="Times New Roman" w:hAnsi="Times New Roman" w:cs="Times New Roman"/>
        </w:rPr>
        <w:t xml:space="preserve"> (the application for a construction permit for a new NCE station)</w:t>
      </w:r>
      <w:r w:rsidRPr="00AF697E" w:rsidR="00AF697E">
        <w:rPr>
          <w:rFonts w:ascii="Times New Roman" w:hAnsi="Times New Roman" w:cs="Times New Roman"/>
        </w:rPr>
        <w:t>.</w:t>
      </w:r>
    </w:p>
    <w:p w:rsidR="004C67B2" w:rsidP="00802B36" w14:paraId="0C321CCB" w14:textId="209EBF16">
      <w:pPr>
        <w:pStyle w:val="ListParagraph"/>
        <w:numPr>
          <w:ilvl w:val="0"/>
          <w:numId w:val="11"/>
        </w:numPr>
        <w:rPr>
          <w:rFonts w:ascii="Times New Roman" w:hAnsi="Times New Roman" w:cs="Times New Roman"/>
        </w:rPr>
      </w:pPr>
      <w:r>
        <w:rPr>
          <w:rFonts w:ascii="Times New Roman" w:hAnsi="Times New Roman" w:cs="Times New Roman"/>
        </w:rPr>
        <w:t>An a</w:t>
      </w:r>
      <w:r w:rsidR="00AF697E">
        <w:rPr>
          <w:rFonts w:ascii="Times New Roman" w:hAnsi="Times New Roman" w:cs="Times New Roman"/>
        </w:rPr>
        <w:t>pplicant claiming points as an “established local applicant” must continue to</w:t>
      </w:r>
      <w:r>
        <w:rPr>
          <w:rFonts w:ascii="Times New Roman" w:hAnsi="Times New Roman" w:cs="Times New Roman"/>
        </w:rPr>
        <w:t xml:space="preserve"> submit in its initial Schedule 340 application </w:t>
      </w:r>
      <w:r w:rsidR="004A4538">
        <w:rPr>
          <w:rFonts w:ascii="Times New Roman" w:hAnsi="Times New Roman" w:cs="Times New Roman"/>
        </w:rPr>
        <w:t xml:space="preserve">supporting </w:t>
      </w:r>
      <w:r>
        <w:rPr>
          <w:rFonts w:ascii="Times New Roman" w:hAnsi="Times New Roman" w:cs="Times New Roman"/>
        </w:rPr>
        <w:t xml:space="preserve">documentation to illustrate </w:t>
      </w:r>
      <w:r w:rsidR="003809F1">
        <w:rPr>
          <w:rFonts w:ascii="Times New Roman" w:hAnsi="Times New Roman" w:cs="Times New Roman"/>
        </w:rPr>
        <w:t xml:space="preserve">that it has been local and established for at least two years immediately prior to the application filing.  </w:t>
      </w:r>
    </w:p>
    <w:p w:rsidR="004C67B2" w:rsidP="004C67B2" w14:paraId="31230FFF" w14:textId="17A49E91">
      <w:pPr>
        <w:pStyle w:val="ParaNumCharChar"/>
        <w:numPr>
          <w:ilvl w:val="1"/>
          <w:numId w:val="11"/>
        </w:numPr>
        <w:tabs>
          <w:tab w:val="left" w:pos="720"/>
          <w:tab w:val="clear" w:pos="1440"/>
        </w:tabs>
      </w:pPr>
      <w:r>
        <w:t>Th</w:t>
      </w:r>
      <w:r w:rsidR="004A4538">
        <w:t>is</w:t>
      </w:r>
      <w:r>
        <w:t xml:space="preserve"> supporting documentation, such as corporate materials from the secretary of state, or lists of names, addresses, an</w:t>
      </w:r>
      <w:r w:rsidR="00D56C3D">
        <w:t>d</w:t>
      </w:r>
      <w:r>
        <w:t xml:space="preserve"> length of residence of board members, must be submitted by the close of the filing window.</w:t>
      </w:r>
    </w:p>
    <w:p w:rsidR="00AF697E" w:rsidP="00802B36" w14:paraId="6A4F3867" w14:textId="35E2B7DB">
      <w:pPr>
        <w:pStyle w:val="ListParagraph"/>
        <w:numPr>
          <w:ilvl w:val="0"/>
          <w:numId w:val="11"/>
        </w:numPr>
        <w:rPr>
          <w:rFonts w:ascii="Times New Roman" w:hAnsi="Times New Roman" w:cs="Times New Roman"/>
        </w:rPr>
      </w:pPr>
      <w:r>
        <w:rPr>
          <w:rFonts w:ascii="Times New Roman" w:hAnsi="Times New Roman" w:cs="Times New Roman"/>
        </w:rPr>
        <w:t xml:space="preserve">Any </w:t>
      </w:r>
      <w:r w:rsidR="00931E8E">
        <w:rPr>
          <w:rFonts w:ascii="Times New Roman" w:hAnsi="Times New Roman" w:cs="Times New Roman"/>
        </w:rPr>
        <w:t xml:space="preserve">prevailing applicant that receives localism points must </w:t>
      </w:r>
      <w:r w:rsidR="007428EE">
        <w:rPr>
          <w:rFonts w:ascii="Times New Roman" w:hAnsi="Times New Roman" w:cs="Times New Roman"/>
        </w:rPr>
        <w:t xml:space="preserve">remain local for at least </w:t>
      </w:r>
      <w:r w:rsidR="00931E8E">
        <w:rPr>
          <w:rFonts w:ascii="Times New Roman" w:hAnsi="Times New Roman" w:cs="Times New Roman"/>
        </w:rPr>
        <w:t>the period from grant of the construction permit until the station achieves four-years of on-air operation.</w:t>
      </w:r>
      <w:r w:rsidR="00CD1250">
        <w:rPr>
          <w:rFonts w:ascii="Times New Roman" w:hAnsi="Times New Roman" w:cs="Times New Roman"/>
        </w:rPr>
        <w:t xml:space="preserve">  </w:t>
      </w:r>
      <w:r>
        <w:rPr>
          <w:rFonts w:ascii="Times New Roman" w:hAnsi="Times New Roman" w:cs="Times New Roman"/>
        </w:rPr>
        <w:t xml:space="preserve">  </w:t>
      </w:r>
    </w:p>
    <w:p w:rsidR="00CD1250" w:rsidRPr="00CD1250" w:rsidP="00CD1250" w14:paraId="22C2516E" w14:textId="07B14220">
      <w:pPr>
        <w:rPr>
          <w:rFonts w:ascii="Times New Roman" w:hAnsi="Times New Roman" w:cs="Times New Roman"/>
          <w:b/>
          <w:bCs/>
          <w:i/>
          <w:iCs/>
        </w:rPr>
      </w:pPr>
      <w:r w:rsidRPr="00CD1250">
        <w:rPr>
          <w:rFonts w:ascii="Times New Roman" w:hAnsi="Times New Roman" w:cs="Times New Roman"/>
          <w:b/>
          <w:bCs/>
          <w:i/>
          <w:iCs/>
        </w:rPr>
        <w:t>Diversity of Ownership Requirements (47 CFR § 73.7003(b)(2))</w:t>
      </w:r>
    </w:p>
    <w:p w:rsidR="001C7E25" w:rsidP="00511023" w14:paraId="714941A4" w14:textId="1FEB1A18">
      <w:pPr>
        <w:pStyle w:val="ListParagraph"/>
        <w:numPr>
          <w:ilvl w:val="0"/>
          <w:numId w:val="11"/>
        </w:numPr>
        <w:rPr>
          <w:rFonts w:ascii="Times New Roman" w:hAnsi="Times New Roman" w:cs="Times New Roman"/>
        </w:rPr>
      </w:pPr>
      <w:r>
        <w:rPr>
          <w:rFonts w:ascii="Times New Roman" w:hAnsi="Times New Roman" w:cs="Times New Roman"/>
        </w:rPr>
        <w:t xml:space="preserve">Under the amended rules, an applicant claiming points for “diversity of ownership” is no longer required to (1) amend its governing documents to require that “diversity of ownership be maintained”; and (2) submit a copy of the amended governing documents to the Commission in the Schedule 340.  </w:t>
      </w:r>
    </w:p>
    <w:p w:rsidR="001C7E25" w:rsidP="00511023" w14:paraId="1146E470" w14:textId="1D9A759F">
      <w:pPr>
        <w:pStyle w:val="ListParagraph"/>
        <w:numPr>
          <w:ilvl w:val="0"/>
          <w:numId w:val="11"/>
        </w:numPr>
        <w:rPr>
          <w:rFonts w:ascii="Times New Roman" w:hAnsi="Times New Roman" w:cs="Times New Roman"/>
        </w:rPr>
      </w:pPr>
      <w:r>
        <w:rPr>
          <w:rFonts w:ascii="Times New Roman" w:hAnsi="Times New Roman" w:cs="Times New Roman"/>
        </w:rPr>
        <w:t xml:space="preserve">An applicant claiming points for “diversity of ownership” must continue to </w:t>
      </w:r>
      <w:r w:rsidR="00584799">
        <w:rPr>
          <w:rFonts w:ascii="Times New Roman" w:hAnsi="Times New Roman" w:cs="Times New Roman"/>
        </w:rPr>
        <w:t xml:space="preserve">submit either a contour map showing no overlap </w:t>
      </w:r>
      <w:r w:rsidR="00AF3366">
        <w:rPr>
          <w:rFonts w:ascii="Times New Roman" w:hAnsi="Times New Roman" w:cs="Times New Roman"/>
        </w:rPr>
        <w:t xml:space="preserve">between its existing broadcast stations and </w:t>
      </w:r>
      <w:r w:rsidR="00584799">
        <w:rPr>
          <w:rFonts w:ascii="Times New Roman" w:hAnsi="Times New Roman" w:cs="Times New Roman"/>
        </w:rPr>
        <w:t xml:space="preserve">the proposed station, or a statement </w:t>
      </w:r>
      <w:r w:rsidR="00AF3366">
        <w:rPr>
          <w:rFonts w:ascii="Times New Roman" w:hAnsi="Times New Roman" w:cs="Times New Roman"/>
        </w:rPr>
        <w:t xml:space="preserve">that </w:t>
      </w:r>
      <w:r w:rsidR="00584799">
        <w:rPr>
          <w:rFonts w:ascii="Times New Roman" w:hAnsi="Times New Roman" w:cs="Times New Roman"/>
        </w:rPr>
        <w:t xml:space="preserve">the applicant holds no attributable interests in any nearby stations. </w:t>
      </w:r>
    </w:p>
    <w:p w:rsidR="004E2E38" w:rsidP="00511023" w14:paraId="490410E2" w14:textId="5EED580F">
      <w:pPr>
        <w:pStyle w:val="ListParagraph"/>
        <w:numPr>
          <w:ilvl w:val="0"/>
          <w:numId w:val="11"/>
        </w:numPr>
        <w:rPr>
          <w:rFonts w:ascii="Times New Roman" w:hAnsi="Times New Roman" w:cs="Times New Roman"/>
        </w:rPr>
      </w:pPr>
      <w:r>
        <w:rPr>
          <w:rFonts w:ascii="Times New Roman" w:hAnsi="Times New Roman" w:cs="Times New Roman"/>
        </w:rPr>
        <w:t>Any prevailing applicant that receive</w:t>
      </w:r>
      <w:r w:rsidR="00AF3366">
        <w:rPr>
          <w:rFonts w:ascii="Times New Roman" w:hAnsi="Times New Roman" w:cs="Times New Roman"/>
        </w:rPr>
        <w:t>s</w:t>
      </w:r>
      <w:r>
        <w:rPr>
          <w:rFonts w:ascii="Times New Roman" w:hAnsi="Times New Roman" w:cs="Times New Roman"/>
        </w:rPr>
        <w:t xml:space="preserve"> diversity of ownership points cannot acquire a station which would overlap the principal community contour of the new NCE station during the period from grant of the </w:t>
      </w:r>
      <w:r w:rsidR="00D56C3D">
        <w:rPr>
          <w:rFonts w:ascii="Times New Roman" w:hAnsi="Times New Roman" w:cs="Times New Roman"/>
        </w:rPr>
        <w:t xml:space="preserve">NCE </w:t>
      </w:r>
      <w:r>
        <w:rPr>
          <w:rFonts w:ascii="Times New Roman" w:hAnsi="Times New Roman" w:cs="Times New Roman"/>
        </w:rPr>
        <w:t xml:space="preserve">construction permit until the station has achieved four years of on-air operations.   </w:t>
      </w:r>
    </w:p>
    <w:p w:rsidR="00CD1250" w:rsidP="00CD1250" w14:paraId="56CC7B89" w14:textId="4BDC4D6F">
      <w:pPr>
        <w:rPr>
          <w:rFonts w:ascii="Times New Roman" w:hAnsi="Times New Roman" w:cs="Times New Roman"/>
          <w:b/>
          <w:bCs/>
          <w:i/>
          <w:iCs/>
        </w:rPr>
      </w:pPr>
      <w:r>
        <w:rPr>
          <w:rFonts w:ascii="Times New Roman" w:hAnsi="Times New Roman" w:cs="Times New Roman"/>
          <w:b/>
          <w:bCs/>
          <w:i/>
          <w:iCs/>
        </w:rPr>
        <w:t>Expand</w:t>
      </w:r>
      <w:r w:rsidR="00D117B0">
        <w:rPr>
          <w:rFonts w:ascii="Times New Roman" w:hAnsi="Times New Roman" w:cs="Times New Roman"/>
          <w:b/>
          <w:bCs/>
          <w:i/>
          <w:iCs/>
        </w:rPr>
        <w:t>ed</w:t>
      </w:r>
      <w:r>
        <w:rPr>
          <w:rFonts w:ascii="Times New Roman" w:hAnsi="Times New Roman" w:cs="Times New Roman"/>
          <w:b/>
          <w:bCs/>
          <w:i/>
          <w:iCs/>
        </w:rPr>
        <w:t xml:space="preserve"> </w:t>
      </w:r>
      <w:r>
        <w:rPr>
          <w:rFonts w:ascii="Times New Roman" w:hAnsi="Times New Roman" w:cs="Times New Roman"/>
          <w:b/>
          <w:bCs/>
          <w:i/>
          <w:iCs/>
        </w:rPr>
        <w:t xml:space="preserve">Divestiture </w:t>
      </w:r>
      <w:r>
        <w:rPr>
          <w:rFonts w:ascii="Times New Roman" w:hAnsi="Times New Roman" w:cs="Times New Roman"/>
          <w:b/>
          <w:bCs/>
          <w:i/>
          <w:iCs/>
        </w:rPr>
        <w:t>Policy</w:t>
      </w:r>
      <w:r>
        <w:rPr>
          <w:rFonts w:ascii="Times New Roman" w:hAnsi="Times New Roman" w:cs="Times New Roman"/>
          <w:b/>
          <w:bCs/>
          <w:i/>
          <w:iCs/>
        </w:rPr>
        <w:t xml:space="preserve"> (47 CFR § 73.7003(b)(2))</w:t>
      </w:r>
    </w:p>
    <w:p w:rsidR="007F63D3" w:rsidP="004F2E85" w14:paraId="09AD2DCC" w14:textId="0862E0EF">
      <w:pPr>
        <w:pStyle w:val="ListParagraph"/>
        <w:numPr>
          <w:ilvl w:val="0"/>
          <w:numId w:val="11"/>
        </w:numPr>
        <w:rPr>
          <w:rFonts w:ascii="Times New Roman" w:hAnsi="Times New Roman" w:cs="Times New Roman"/>
        </w:rPr>
      </w:pPr>
      <w:r w:rsidRPr="00F478E7">
        <w:rPr>
          <w:rFonts w:ascii="Times New Roman" w:hAnsi="Times New Roman" w:cs="Times New Roman"/>
        </w:rPr>
        <w:t xml:space="preserve">The </w:t>
      </w:r>
      <w:r w:rsidRPr="00F478E7">
        <w:rPr>
          <w:rFonts w:ascii="Times New Roman" w:hAnsi="Times New Roman" w:cs="Times New Roman"/>
          <w:i/>
          <w:iCs/>
        </w:rPr>
        <w:t xml:space="preserve">Report and Order </w:t>
      </w:r>
      <w:r w:rsidRPr="00F478E7">
        <w:rPr>
          <w:rFonts w:ascii="Times New Roman" w:hAnsi="Times New Roman" w:cs="Times New Roman"/>
        </w:rPr>
        <w:t xml:space="preserve">expands the scope of the current divestiture policy.  </w:t>
      </w:r>
      <w:r w:rsidRPr="00F478E7" w:rsidR="00F478E7">
        <w:rPr>
          <w:rFonts w:ascii="Times New Roman" w:hAnsi="Times New Roman" w:cs="Times New Roman"/>
        </w:rPr>
        <w:t xml:space="preserve">This means that if an applicant for a new NCE station has an interest in any type of broadcast interest (including full service stations) which would overlap the </w:t>
      </w:r>
      <w:r w:rsidR="00D56C3D">
        <w:rPr>
          <w:rFonts w:ascii="Times New Roman" w:hAnsi="Times New Roman" w:cs="Times New Roman"/>
        </w:rPr>
        <w:t xml:space="preserve">proposed </w:t>
      </w:r>
      <w:r w:rsidRPr="00F478E7" w:rsidR="00F478E7">
        <w:rPr>
          <w:rFonts w:ascii="Times New Roman" w:hAnsi="Times New Roman" w:cs="Times New Roman"/>
        </w:rPr>
        <w:t xml:space="preserve">new </w:t>
      </w:r>
      <w:r w:rsidR="00D56C3D">
        <w:rPr>
          <w:rFonts w:ascii="Times New Roman" w:hAnsi="Times New Roman" w:cs="Times New Roman"/>
        </w:rPr>
        <w:t xml:space="preserve">NCE </w:t>
      </w:r>
      <w:r w:rsidRPr="00F478E7" w:rsidR="00F478E7">
        <w:rPr>
          <w:rFonts w:ascii="Times New Roman" w:hAnsi="Times New Roman" w:cs="Times New Roman"/>
        </w:rPr>
        <w:t xml:space="preserve">station, the applicant can still claim </w:t>
      </w:r>
      <w:r w:rsidR="00D30610">
        <w:rPr>
          <w:rFonts w:ascii="Times New Roman" w:hAnsi="Times New Roman" w:cs="Times New Roman"/>
        </w:rPr>
        <w:t>“</w:t>
      </w:r>
      <w:r w:rsidRPr="00F478E7" w:rsidR="00F478E7">
        <w:rPr>
          <w:rFonts w:ascii="Times New Roman" w:hAnsi="Times New Roman" w:cs="Times New Roman"/>
        </w:rPr>
        <w:t>diversity of ownership</w:t>
      </w:r>
      <w:r w:rsidR="00D30610">
        <w:rPr>
          <w:rFonts w:ascii="Times New Roman" w:hAnsi="Times New Roman" w:cs="Times New Roman"/>
        </w:rPr>
        <w:t>”</w:t>
      </w:r>
      <w:r w:rsidRPr="00F478E7" w:rsidR="00F478E7">
        <w:rPr>
          <w:rFonts w:ascii="Times New Roman" w:hAnsi="Times New Roman" w:cs="Times New Roman"/>
        </w:rPr>
        <w:t xml:space="preserve"> points if it pledges to divest the </w:t>
      </w:r>
      <w:r w:rsidR="00D30610">
        <w:rPr>
          <w:rFonts w:ascii="Times New Roman" w:hAnsi="Times New Roman" w:cs="Times New Roman"/>
        </w:rPr>
        <w:t xml:space="preserve">existing </w:t>
      </w:r>
      <w:r w:rsidRPr="00F478E7" w:rsidR="00F478E7">
        <w:rPr>
          <w:rFonts w:ascii="Times New Roman" w:hAnsi="Times New Roman" w:cs="Times New Roman"/>
        </w:rPr>
        <w:t xml:space="preserve">broadcast interest.  The actual divestiture must be completed by the time the new NCE station </w:t>
      </w:r>
      <w:r w:rsidR="00AF3366">
        <w:rPr>
          <w:rFonts w:ascii="Times New Roman" w:hAnsi="Times New Roman" w:cs="Times New Roman"/>
        </w:rPr>
        <w:t>begins</w:t>
      </w:r>
      <w:r w:rsidRPr="00F478E7" w:rsidR="00F478E7">
        <w:rPr>
          <w:rFonts w:ascii="Times New Roman" w:hAnsi="Times New Roman" w:cs="Times New Roman"/>
        </w:rPr>
        <w:t xml:space="preserve"> program test operations</w:t>
      </w:r>
      <w:r w:rsidR="00F478E7">
        <w:rPr>
          <w:rFonts w:ascii="Times New Roman" w:hAnsi="Times New Roman" w:cs="Times New Roman"/>
        </w:rPr>
        <w:t>.</w:t>
      </w:r>
    </w:p>
    <w:p w:rsidR="007F63D3" w14:paraId="094C8074" w14:textId="77777777">
      <w:pPr>
        <w:rPr>
          <w:rFonts w:ascii="Times New Roman" w:hAnsi="Times New Roman" w:cs="Times New Roman"/>
        </w:rPr>
      </w:pPr>
      <w:r>
        <w:rPr>
          <w:rFonts w:ascii="Times New Roman" w:hAnsi="Times New Roman" w:cs="Times New Roman"/>
        </w:rPr>
        <w:br w:type="page"/>
      </w:r>
    </w:p>
    <w:p w:rsidR="00CD1250" w:rsidP="00CD1250" w14:paraId="75840E72" w14:textId="11138F41">
      <w:pPr>
        <w:rPr>
          <w:rFonts w:ascii="Times New Roman" w:hAnsi="Times New Roman" w:cs="Times New Roman"/>
          <w:b/>
          <w:bCs/>
          <w:i/>
          <w:iCs/>
        </w:rPr>
      </w:pPr>
      <w:r>
        <w:rPr>
          <w:rFonts w:ascii="Times New Roman" w:hAnsi="Times New Roman" w:cs="Times New Roman"/>
          <w:b/>
          <w:bCs/>
          <w:i/>
          <w:iCs/>
        </w:rPr>
        <w:t xml:space="preserve">Expanded </w:t>
      </w:r>
      <w:r>
        <w:rPr>
          <w:rFonts w:ascii="Times New Roman" w:hAnsi="Times New Roman" w:cs="Times New Roman"/>
          <w:b/>
          <w:bCs/>
          <w:i/>
          <w:iCs/>
        </w:rPr>
        <w:t>Tie-Breaker Criteria (47 CFR § 73.7003(c)(3)</w:t>
      </w:r>
      <w:r w:rsidR="00CF4B32">
        <w:rPr>
          <w:rFonts w:ascii="Times New Roman" w:hAnsi="Times New Roman" w:cs="Times New Roman"/>
          <w:b/>
          <w:bCs/>
          <w:i/>
          <w:iCs/>
        </w:rPr>
        <w:t>)</w:t>
      </w:r>
    </w:p>
    <w:p w:rsidR="00D56C3D" w:rsidP="00584799" w14:paraId="1E07D191" w14:textId="06CB30C4">
      <w:pPr>
        <w:pStyle w:val="ListParagraph"/>
        <w:numPr>
          <w:ilvl w:val="0"/>
          <w:numId w:val="11"/>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Report and Order </w:t>
      </w:r>
      <w:r>
        <w:rPr>
          <w:rFonts w:ascii="Times New Roman" w:hAnsi="Times New Roman" w:cs="Times New Roman"/>
        </w:rPr>
        <w:t xml:space="preserve">added a third tie-breaker criterion to resolve ties </w:t>
      </w:r>
      <w:r w:rsidR="004E2E38">
        <w:rPr>
          <w:rFonts w:ascii="Times New Roman" w:hAnsi="Times New Roman" w:cs="Times New Roman"/>
        </w:rPr>
        <w:t xml:space="preserve">among conflicting applications.  </w:t>
      </w:r>
      <w:r w:rsidR="00584799">
        <w:rPr>
          <w:rFonts w:ascii="Times New Roman" w:hAnsi="Times New Roman" w:cs="Times New Roman"/>
        </w:rPr>
        <w:t xml:space="preserve">Under the </w:t>
      </w:r>
      <w:r w:rsidR="003A4576">
        <w:rPr>
          <w:rFonts w:ascii="Times New Roman" w:hAnsi="Times New Roman" w:cs="Times New Roman"/>
        </w:rPr>
        <w:t>NCE point system process, applicants tie</w:t>
      </w:r>
      <w:r w:rsidR="005F3CAA">
        <w:rPr>
          <w:rFonts w:ascii="Times New Roman" w:hAnsi="Times New Roman" w:cs="Times New Roman"/>
        </w:rPr>
        <w:t>d</w:t>
      </w:r>
      <w:r w:rsidR="003A4576">
        <w:rPr>
          <w:rFonts w:ascii="Times New Roman" w:hAnsi="Times New Roman" w:cs="Times New Roman"/>
        </w:rPr>
        <w:t xml:space="preserve"> with the highest number of points awarded in a MX group (group of conflicting applications) proceed to a tie-breaker round.  If </w:t>
      </w:r>
      <w:r w:rsidR="00B14B9C">
        <w:rPr>
          <w:rFonts w:ascii="Times New Roman" w:hAnsi="Times New Roman" w:cs="Times New Roman"/>
        </w:rPr>
        <w:t>neither the</w:t>
      </w:r>
      <w:r w:rsidR="003A4576">
        <w:rPr>
          <w:rFonts w:ascii="Times New Roman" w:hAnsi="Times New Roman" w:cs="Times New Roman"/>
        </w:rPr>
        <w:t xml:space="preserve"> first </w:t>
      </w:r>
      <w:r w:rsidR="00BC6F52">
        <w:rPr>
          <w:rFonts w:ascii="Times New Roman" w:hAnsi="Times New Roman" w:cs="Times New Roman"/>
        </w:rPr>
        <w:t>nor</w:t>
      </w:r>
      <w:r w:rsidR="003A4576">
        <w:rPr>
          <w:rFonts w:ascii="Times New Roman" w:hAnsi="Times New Roman" w:cs="Times New Roman"/>
        </w:rPr>
        <w:t xml:space="preserve"> second tie-breaker criterion (</w:t>
      </w:r>
      <w:r w:rsidR="00B14B9C">
        <w:rPr>
          <w:rFonts w:ascii="Times New Roman" w:hAnsi="Times New Roman" w:cs="Times New Roman"/>
        </w:rPr>
        <w:t xml:space="preserve">fewest </w:t>
      </w:r>
      <w:r w:rsidR="003A4576">
        <w:rPr>
          <w:rFonts w:ascii="Times New Roman" w:hAnsi="Times New Roman" w:cs="Times New Roman"/>
        </w:rPr>
        <w:t xml:space="preserve">number of attributable authorizations; </w:t>
      </w:r>
      <w:r w:rsidR="00B14B9C">
        <w:rPr>
          <w:rFonts w:ascii="Times New Roman" w:hAnsi="Times New Roman" w:cs="Times New Roman"/>
        </w:rPr>
        <w:t xml:space="preserve">fewest </w:t>
      </w:r>
      <w:r w:rsidR="003A4576">
        <w:rPr>
          <w:rFonts w:ascii="Times New Roman" w:hAnsi="Times New Roman" w:cs="Times New Roman"/>
        </w:rPr>
        <w:t xml:space="preserve">number of pending applications) break the tie, </w:t>
      </w:r>
      <w:r w:rsidR="00B14B9C">
        <w:rPr>
          <w:rFonts w:ascii="Times New Roman" w:hAnsi="Times New Roman" w:cs="Times New Roman"/>
        </w:rPr>
        <w:t xml:space="preserve">the Commission will now apply a third tie-breaker criterion.  </w:t>
      </w:r>
    </w:p>
    <w:p w:rsidR="00D56C3D" w:rsidP="00584799" w14:paraId="5DC2BD09" w14:textId="30685399">
      <w:pPr>
        <w:pStyle w:val="ListParagraph"/>
        <w:numPr>
          <w:ilvl w:val="0"/>
          <w:numId w:val="11"/>
        </w:numPr>
        <w:rPr>
          <w:rFonts w:ascii="Times New Roman" w:hAnsi="Times New Roman" w:cs="Times New Roman"/>
        </w:rPr>
      </w:pPr>
      <w:r>
        <w:rPr>
          <w:rFonts w:ascii="Times New Roman" w:hAnsi="Times New Roman" w:cs="Times New Roman"/>
        </w:rPr>
        <w:t xml:space="preserve">Under this new criterion, the Commission will award the construction permit to the applicant that can demonstrate that: </w:t>
      </w:r>
    </w:p>
    <w:p w:rsidR="007001CC" w:rsidP="007001CC" w14:paraId="42E7ED91" w14:textId="77777777">
      <w:pPr>
        <w:pStyle w:val="ParaNumCharChar"/>
        <w:numPr>
          <w:ilvl w:val="1"/>
          <w:numId w:val="11"/>
        </w:numPr>
        <w:tabs>
          <w:tab w:val="left" w:pos="720"/>
          <w:tab w:val="clear" w:pos="1440"/>
        </w:tabs>
      </w:pPr>
      <w:r>
        <w:t>(1) it applied in a previous filing window, and had its application accepted for filing and processed, but subsequently dismissed in favor of an applicant with more points or a tie-breaker showing; and</w:t>
      </w:r>
    </w:p>
    <w:p w:rsidR="007001CC" w:rsidP="007001CC" w14:paraId="3BB6C3D3" w14:textId="299D51E6">
      <w:pPr>
        <w:pStyle w:val="ParaNumCharChar"/>
        <w:numPr>
          <w:ilvl w:val="1"/>
          <w:numId w:val="11"/>
        </w:numPr>
        <w:tabs>
          <w:tab w:val="left" w:pos="720"/>
          <w:tab w:val="clear" w:pos="1440"/>
        </w:tabs>
      </w:pPr>
      <w:r>
        <w:t>(2)</w:t>
      </w:r>
      <w:r w:rsidR="00E11140">
        <w:t xml:space="preserve"> it was in continuous existence as</w:t>
      </w:r>
      <w:r w:rsidR="000560FD">
        <w:t xml:space="preserve"> a</w:t>
      </w:r>
      <w:r w:rsidR="00E11140">
        <w:t xml:space="preserve"> legal entity at all times from the date of the previous NCE filing window until the present.</w:t>
      </w:r>
    </w:p>
    <w:p w:rsidR="00CD1250" w:rsidP="00CD1250" w14:paraId="59A1B132" w14:textId="332B009E">
      <w:pPr>
        <w:rPr>
          <w:rFonts w:ascii="Times New Roman" w:hAnsi="Times New Roman" w:cs="Times New Roman"/>
          <w:b/>
          <w:bCs/>
          <w:i/>
          <w:iCs/>
        </w:rPr>
      </w:pPr>
      <w:r>
        <w:rPr>
          <w:rFonts w:ascii="Times New Roman" w:hAnsi="Times New Roman" w:cs="Times New Roman"/>
          <w:b/>
          <w:bCs/>
          <w:i/>
          <w:iCs/>
        </w:rPr>
        <w:t>Mandatory Time-sharing (47 CFR § 73.7003(c)(5)</w:t>
      </w:r>
      <w:r w:rsidR="004E7E3A">
        <w:rPr>
          <w:rFonts w:ascii="Times New Roman" w:hAnsi="Times New Roman" w:cs="Times New Roman"/>
          <w:b/>
          <w:bCs/>
          <w:i/>
          <w:iCs/>
        </w:rPr>
        <w:t>)</w:t>
      </w:r>
    </w:p>
    <w:p w:rsidR="00643C66" w:rsidP="00584799" w14:paraId="18AF83B4" w14:textId="77777777">
      <w:pPr>
        <w:pStyle w:val="ListParagraph"/>
        <w:numPr>
          <w:ilvl w:val="0"/>
          <w:numId w:val="11"/>
        </w:numPr>
        <w:rPr>
          <w:rFonts w:ascii="Times New Roman" w:hAnsi="Times New Roman" w:cs="Times New Roman"/>
        </w:rPr>
      </w:pPr>
      <w:r>
        <w:rPr>
          <w:rFonts w:ascii="Times New Roman" w:hAnsi="Times New Roman" w:cs="Times New Roman"/>
        </w:rPr>
        <w:t xml:space="preserve">Under the amended rules, </w:t>
      </w:r>
      <w:r w:rsidR="00E371F5">
        <w:rPr>
          <w:rFonts w:ascii="Times New Roman" w:hAnsi="Times New Roman" w:cs="Times New Roman"/>
        </w:rPr>
        <w:t xml:space="preserve">if a tie remains among conflicting applications </w:t>
      </w:r>
      <w:r w:rsidR="006F3FA6">
        <w:rPr>
          <w:rFonts w:ascii="Times New Roman" w:hAnsi="Times New Roman" w:cs="Times New Roman"/>
        </w:rPr>
        <w:t xml:space="preserve">in a MX group </w:t>
      </w:r>
      <w:r w:rsidR="00E371F5">
        <w:rPr>
          <w:rFonts w:ascii="Times New Roman" w:hAnsi="Times New Roman" w:cs="Times New Roman"/>
        </w:rPr>
        <w:t xml:space="preserve">after the NCE point selection process and tie-breaker criteria, the Commission will release a public notice or order announcing the tie.  </w:t>
      </w:r>
    </w:p>
    <w:p w:rsidR="00643C66" w:rsidP="00A22FA3" w14:paraId="3C8242B1" w14:textId="294583A8">
      <w:pPr>
        <w:pStyle w:val="ParaNumCharChar"/>
        <w:numPr>
          <w:ilvl w:val="1"/>
          <w:numId w:val="11"/>
        </w:numPr>
        <w:tabs>
          <w:tab w:val="left" w:pos="720"/>
          <w:tab w:val="clear" w:pos="1440"/>
        </w:tabs>
      </w:pPr>
      <w:r>
        <w:t xml:space="preserve">The tied applicants </w:t>
      </w:r>
      <w:r w:rsidR="00AF3366">
        <w:t xml:space="preserve">will </w:t>
      </w:r>
      <w:r w:rsidR="00790351">
        <w:t>h</w:t>
      </w:r>
      <w:r>
        <w:t>ave 90-days to reach a voluntary agreement on how to share the channel and program the station on a part-time basis (time-sharing agreement).</w:t>
      </w:r>
    </w:p>
    <w:p w:rsidR="00643C66" w:rsidP="00A22FA3" w14:paraId="18F3919D" w14:textId="79523DC0">
      <w:pPr>
        <w:pStyle w:val="ParaNumCharChar"/>
        <w:numPr>
          <w:ilvl w:val="1"/>
          <w:numId w:val="11"/>
        </w:numPr>
        <w:tabs>
          <w:tab w:val="left" w:pos="720"/>
          <w:tab w:val="clear" w:pos="1440"/>
        </w:tabs>
      </w:pPr>
      <w:r>
        <w:t>The time-sharing agreement must be in writing, signed by each applicant, an</w:t>
      </w:r>
      <w:r w:rsidR="00AF3366">
        <w:t>d</w:t>
      </w:r>
      <w:r>
        <w:t xml:space="preserve"> specify the hours of operation of each applicant.    </w:t>
      </w:r>
    </w:p>
    <w:p w:rsidR="00790351" w:rsidP="00584799" w14:paraId="7735ADEB" w14:textId="77777777">
      <w:pPr>
        <w:pStyle w:val="ListParagraph"/>
        <w:numPr>
          <w:ilvl w:val="0"/>
          <w:numId w:val="11"/>
        </w:numPr>
        <w:rPr>
          <w:rFonts w:ascii="Times New Roman" w:hAnsi="Times New Roman" w:cs="Times New Roman"/>
        </w:rPr>
      </w:pPr>
      <w:r>
        <w:rPr>
          <w:rFonts w:ascii="Times New Roman" w:hAnsi="Times New Roman" w:cs="Times New Roman"/>
        </w:rPr>
        <w:t xml:space="preserve">If the applicants cannot reach a voluntary agreement within the 90-day deadline, the Commission will </w:t>
      </w:r>
      <w:r w:rsidR="006F3FA6">
        <w:rPr>
          <w:rFonts w:ascii="Times New Roman" w:hAnsi="Times New Roman" w:cs="Times New Roman"/>
        </w:rPr>
        <w:t xml:space="preserve">ask each applicant to confidentially select its preferred time slot.  </w:t>
      </w:r>
    </w:p>
    <w:p w:rsidR="00790351" w:rsidP="00790351" w14:paraId="4CCB74E7" w14:textId="12189DCE">
      <w:pPr>
        <w:pStyle w:val="ParaNumCharChar"/>
        <w:numPr>
          <w:ilvl w:val="1"/>
          <w:numId w:val="11"/>
        </w:numPr>
        <w:tabs>
          <w:tab w:val="left" w:pos="720"/>
          <w:tab w:val="clear" w:pos="1440"/>
        </w:tabs>
      </w:pPr>
      <w:r>
        <w:t>The Commission will assign time slots to the applicants so they can share the channel.</w:t>
      </w:r>
    </w:p>
    <w:p w:rsidR="00790351" w:rsidP="00790351" w14:paraId="556A9EE8" w14:textId="012F878B">
      <w:pPr>
        <w:pStyle w:val="ParaNumCharChar"/>
        <w:numPr>
          <w:ilvl w:val="1"/>
          <w:numId w:val="11"/>
        </w:numPr>
        <w:tabs>
          <w:tab w:val="left" w:pos="720"/>
          <w:tab w:val="clear" w:pos="1440"/>
        </w:tabs>
      </w:pPr>
      <w:r>
        <w:t>If there are more than three tied applicants in a MX group, the Commission will dismiss all b</w:t>
      </w:r>
      <w:r w:rsidR="007F63D3">
        <w:t>ut</w:t>
      </w:r>
      <w:r>
        <w:t xml:space="preserve"> the three applicants that have been existing within their proposed communities of license for the longest uninterrupted period of time.</w:t>
      </w:r>
    </w:p>
    <w:p w:rsidR="00CD1250" w:rsidRPr="00CD1250" w:rsidP="00CD1250" w14:paraId="2CE24680" w14:textId="3B3976EE">
      <w:pPr>
        <w:rPr>
          <w:rFonts w:ascii="Times New Roman" w:hAnsi="Times New Roman" w:cs="Times New Roman"/>
          <w:b/>
          <w:bCs/>
          <w:i/>
          <w:iCs/>
        </w:rPr>
      </w:pPr>
      <w:r>
        <w:rPr>
          <w:rFonts w:ascii="Times New Roman" w:hAnsi="Times New Roman" w:cs="Times New Roman"/>
          <w:b/>
          <w:bCs/>
          <w:i/>
          <w:iCs/>
        </w:rPr>
        <w:t>Maintenance of Comparative Qualifications (47 CFR §</w:t>
      </w:r>
      <w:r w:rsidR="005624B6">
        <w:rPr>
          <w:rFonts w:ascii="Times New Roman" w:hAnsi="Times New Roman" w:cs="Times New Roman"/>
          <w:b/>
          <w:bCs/>
          <w:i/>
          <w:iCs/>
        </w:rPr>
        <w:t>§ 73.7002(c),</w:t>
      </w:r>
      <w:r>
        <w:rPr>
          <w:rFonts w:ascii="Times New Roman" w:hAnsi="Times New Roman" w:cs="Times New Roman"/>
          <w:b/>
          <w:bCs/>
          <w:i/>
          <w:iCs/>
        </w:rPr>
        <w:t xml:space="preserve"> 73.7005)    </w:t>
      </w:r>
    </w:p>
    <w:p w:rsidR="00D70164" w:rsidP="00D70164" w14:paraId="269858FE" w14:textId="2EE74ED3">
      <w:pPr>
        <w:pStyle w:val="ListParagraph"/>
        <w:numPr>
          <w:ilvl w:val="0"/>
          <w:numId w:val="11"/>
        </w:numPr>
        <w:rPr>
          <w:rFonts w:ascii="Times New Roman" w:hAnsi="Times New Roman" w:cs="Times New Roman"/>
        </w:rPr>
      </w:pPr>
      <w:r>
        <w:rPr>
          <w:rFonts w:ascii="Times New Roman" w:hAnsi="Times New Roman" w:cs="Times New Roman"/>
        </w:rPr>
        <w:t xml:space="preserve">Under the amended rules, </w:t>
      </w:r>
      <w:r>
        <w:rPr>
          <w:rFonts w:ascii="Times New Roman" w:hAnsi="Times New Roman" w:cs="Times New Roman"/>
        </w:rPr>
        <w:t>any prevailing applicant under the NCE point system that receive</w:t>
      </w:r>
      <w:r w:rsidR="00A22612">
        <w:rPr>
          <w:rFonts w:ascii="Times New Roman" w:hAnsi="Times New Roman" w:cs="Times New Roman"/>
        </w:rPr>
        <w:t>s</w:t>
      </w:r>
      <w:r>
        <w:rPr>
          <w:rFonts w:ascii="Times New Roman" w:hAnsi="Times New Roman" w:cs="Times New Roman"/>
        </w:rPr>
        <w:t xml:space="preserve"> </w:t>
      </w:r>
      <w:r w:rsidR="002A428F">
        <w:rPr>
          <w:rFonts w:ascii="Times New Roman" w:hAnsi="Times New Roman" w:cs="Times New Roman"/>
        </w:rPr>
        <w:t xml:space="preserve">points as an “established local applicant” must remain local in its community of license from grant of the construction </w:t>
      </w:r>
      <w:r>
        <w:rPr>
          <w:rFonts w:ascii="Times New Roman" w:hAnsi="Times New Roman" w:cs="Times New Roman"/>
        </w:rPr>
        <w:t xml:space="preserve">permit until the new NCE station achieves four-years of on-air operation.    </w:t>
      </w:r>
    </w:p>
    <w:p w:rsidR="00D70164" w:rsidP="00D70164" w14:paraId="7A562FE5" w14:textId="5D4B5750">
      <w:pPr>
        <w:pStyle w:val="ListParagraph"/>
        <w:numPr>
          <w:ilvl w:val="0"/>
          <w:numId w:val="11"/>
        </w:numPr>
        <w:rPr>
          <w:rFonts w:ascii="Times New Roman" w:hAnsi="Times New Roman" w:cs="Times New Roman"/>
        </w:rPr>
      </w:pPr>
      <w:r>
        <w:rPr>
          <w:rFonts w:ascii="Times New Roman" w:hAnsi="Times New Roman" w:cs="Times New Roman"/>
        </w:rPr>
        <w:t>Any prevailing applicant under the NCE point system that receive</w:t>
      </w:r>
      <w:r w:rsidR="00A22612">
        <w:rPr>
          <w:rFonts w:ascii="Times New Roman" w:hAnsi="Times New Roman" w:cs="Times New Roman"/>
        </w:rPr>
        <w:t>s</w:t>
      </w:r>
      <w:r>
        <w:rPr>
          <w:rFonts w:ascii="Times New Roman" w:hAnsi="Times New Roman" w:cs="Times New Roman"/>
        </w:rPr>
        <w:t xml:space="preserve"> points for “diversity of ownership” cannot acquire a station which would overlap the principal community contour of the new NCE station during the period from grant of the </w:t>
      </w:r>
      <w:r w:rsidR="00587B93">
        <w:rPr>
          <w:rFonts w:ascii="Times New Roman" w:hAnsi="Times New Roman" w:cs="Times New Roman"/>
        </w:rPr>
        <w:t xml:space="preserve">NCE </w:t>
      </w:r>
      <w:r>
        <w:rPr>
          <w:rFonts w:ascii="Times New Roman" w:hAnsi="Times New Roman" w:cs="Times New Roman"/>
        </w:rPr>
        <w:t xml:space="preserve">construction permit until the station has achieved four years of on-air operations.   </w:t>
      </w:r>
    </w:p>
    <w:p w:rsidR="00587B93" w:rsidP="009D5AE2" w14:paraId="6E5B07B2" w14:textId="77777777">
      <w:pPr>
        <w:pStyle w:val="ListParagraph"/>
        <w:numPr>
          <w:ilvl w:val="0"/>
          <w:numId w:val="11"/>
        </w:numPr>
        <w:rPr>
          <w:rFonts w:ascii="Times New Roman" w:hAnsi="Times New Roman" w:cs="Times New Roman"/>
        </w:rPr>
      </w:pPr>
      <w:r w:rsidRPr="004072E9">
        <w:rPr>
          <w:rFonts w:ascii="Times New Roman" w:hAnsi="Times New Roman" w:cs="Times New Roman"/>
        </w:rPr>
        <w:t xml:space="preserve">Mutually exclusive applications that are granted based on a Section 307(b) fair distribution preference must construct and operate technical facilities substantially as proposed in the application for at least four years of on-air operations. </w:t>
      </w:r>
    </w:p>
    <w:p w:rsidR="00587B93" w:rsidP="007F63D3" w14:paraId="7F0B0C89" w14:textId="79D510FB">
      <w:pPr>
        <w:pStyle w:val="ParaNumCharChar"/>
        <w:numPr>
          <w:ilvl w:val="1"/>
          <w:numId w:val="11"/>
        </w:numPr>
        <w:tabs>
          <w:tab w:val="left" w:pos="720"/>
          <w:tab w:val="clear" w:pos="1440"/>
        </w:tabs>
      </w:pPr>
      <w:r>
        <w:t>During th</w:t>
      </w:r>
      <w:r w:rsidR="0020638B">
        <w:t>is</w:t>
      </w:r>
      <w:r>
        <w:t xml:space="preserve"> four year period, applicants are permitted to make minor modifications to the</w:t>
      </w:r>
      <w:r w:rsidR="0050125C">
        <w:t>ir</w:t>
      </w:r>
      <w:r>
        <w:t xml:space="preserve"> authorized facilities, including </w:t>
      </w:r>
      <w:r w:rsidR="0020638B">
        <w:t xml:space="preserve">technical </w:t>
      </w:r>
      <w:r>
        <w:t>modifications to downgrade,</w:t>
      </w:r>
      <w:r w:rsidR="00DC2466">
        <w:t xml:space="preserve"> </w:t>
      </w:r>
      <w:r w:rsidR="00B86BD5">
        <w:t xml:space="preserve">or reduce </w:t>
      </w:r>
      <w:r w:rsidR="00BA627C">
        <w:t xml:space="preserve">NCE </w:t>
      </w:r>
      <w:r w:rsidR="00B86BD5">
        <w:t xml:space="preserve">service, </w:t>
      </w:r>
      <w:r>
        <w:t>so long as the population losing NCE service is offset by a population gain elsewhere.</w:t>
      </w:r>
    </w:p>
    <w:p w:rsidR="004072E9" w:rsidP="00EC67CF" w14:paraId="7DBB892F" w14:textId="406B1151">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Report and Order </w:t>
      </w:r>
      <w:r>
        <w:rPr>
          <w:rFonts w:ascii="Times New Roman" w:hAnsi="Times New Roman" w:cs="Times New Roman"/>
        </w:rPr>
        <w:t>also makes several rule changes</w:t>
      </w:r>
      <w:r w:rsidR="007618F6">
        <w:rPr>
          <w:rFonts w:ascii="Times New Roman" w:hAnsi="Times New Roman" w:cs="Times New Roman"/>
        </w:rPr>
        <w:t xml:space="preserve">, described </w:t>
      </w:r>
      <w:r w:rsidR="00446174">
        <w:rPr>
          <w:rFonts w:ascii="Times New Roman" w:hAnsi="Times New Roman" w:cs="Times New Roman"/>
        </w:rPr>
        <w:t xml:space="preserve">in the next three paragraphs </w:t>
      </w:r>
      <w:r w:rsidR="007618F6">
        <w:rPr>
          <w:rFonts w:ascii="Times New Roman" w:hAnsi="Times New Roman" w:cs="Times New Roman"/>
        </w:rPr>
        <w:t>below,</w:t>
      </w:r>
      <w:r>
        <w:rPr>
          <w:rFonts w:ascii="Times New Roman" w:hAnsi="Times New Roman" w:cs="Times New Roman"/>
        </w:rPr>
        <w:t xml:space="preserve"> to improve the LPFM comparative point system process, which is used to select among conflicting LPFM applications.  </w:t>
      </w:r>
    </w:p>
    <w:p w:rsidR="00EC67CF" w:rsidRPr="00B120D4" w:rsidP="00EC67CF" w14:paraId="7265F6FD" w14:textId="2516AE56">
      <w:pPr>
        <w:rPr>
          <w:rFonts w:ascii="Times New Roman" w:hAnsi="Times New Roman" w:cs="Times New Roman"/>
          <w:b/>
          <w:bCs/>
          <w:i/>
          <w:iCs/>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 xml:space="preserve"> </w:t>
      </w:r>
      <w:r w:rsidR="00B120D4">
        <w:rPr>
          <w:rFonts w:ascii="Times New Roman" w:hAnsi="Times New Roman" w:cs="Times New Roman"/>
          <w:b/>
          <w:bCs/>
          <w:i/>
          <w:iCs/>
        </w:rPr>
        <w:t xml:space="preserve">Prohibit Amendments to LPFM Applications to Cure Unauthorized Operations Violations (47 CFR § </w:t>
      </w:r>
      <w:r w:rsidR="00587B93">
        <w:rPr>
          <w:rFonts w:ascii="Times New Roman" w:hAnsi="Times New Roman" w:cs="Times New Roman"/>
          <w:b/>
          <w:bCs/>
          <w:i/>
          <w:iCs/>
        </w:rPr>
        <w:t>73.</w:t>
      </w:r>
      <w:r w:rsidR="00B120D4">
        <w:rPr>
          <w:rFonts w:ascii="Times New Roman" w:hAnsi="Times New Roman" w:cs="Times New Roman"/>
          <w:b/>
          <w:bCs/>
          <w:i/>
          <w:iCs/>
        </w:rPr>
        <w:t>854)</w:t>
      </w:r>
    </w:p>
    <w:p w:rsidR="00D117B0" w:rsidP="0070697F" w14:paraId="0DF0C06E" w14:textId="2E88ECDC">
      <w:pPr>
        <w:pStyle w:val="ListParagraph"/>
        <w:numPr>
          <w:ilvl w:val="0"/>
          <w:numId w:val="11"/>
        </w:numPr>
        <w:rPr>
          <w:rFonts w:ascii="Times New Roman" w:hAnsi="Times New Roman" w:cs="Times New Roman"/>
        </w:rPr>
      </w:pPr>
      <w:r>
        <w:rPr>
          <w:rFonts w:ascii="Times New Roman" w:hAnsi="Times New Roman" w:cs="Times New Roman"/>
        </w:rPr>
        <w:t>In the Schedule 318</w:t>
      </w:r>
      <w:r w:rsidR="00400F95">
        <w:rPr>
          <w:rFonts w:ascii="Times New Roman" w:hAnsi="Times New Roman" w:cs="Times New Roman"/>
        </w:rPr>
        <w:t xml:space="preserve"> (the application for a construction permit for a new LPFM </w:t>
      </w:r>
      <w:r w:rsidR="00EC727A">
        <w:rPr>
          <w:rFonts w:ascii="Times New Roman" w:hAnsi="Times New Roman" w:cs="Times New Roman"/>
        </w:rPr>
        <w:t>station</w:t>
      </w:r>
      <w:r w:rsidR="00400F95">
        <w:rPr>
          <w:rFonts w:ascii="Times New Roman" w:hAnsi="Times New Roman" w:cs="Times New Roman"/>
        </w:rPr>
        <w:t>)</w:t>
      </w:r>
      <w:r w:rsidR="00587B93">
        <w:rPr>
          <w:rFonts w:ascii="Times New Roman" w:hAnsi="Times New Roman" w:cs="Times New Roman"/>
        </w:rPr>
        <w:t>,</w:t>
      </w:r>
      <w:r>
        <w:rPr>
          <w:rFonts w:ascii="Times New Roman" w:hAnsi="Times New Roman" w:cs="Times New Roman"/>
        </w:rPr>
        <w:t xml:space="preserve"> </w:t>
      </w:r>
      <w:r w:rsidR="00CE017C">
        <w:rPr>
          <w:rFonts w:ascii="Times New Roman" w:hAnsi="Times New Roman" w:cs="Times New Roman"/>
        </w:rPr>
        <w:t xml:space="preserve">LPFM applicants must certify, under penalty of perjury, that neither the applicant, nor any party to the application, has engaged in any matter in unlicensed operation of any station. </w:t>
      </w:r>
    </w:p>
    <w:p w:rsidR="00EC67CF" w:rsidP="0070697F" w14:paraId="296C26BC" w14:textId="0D18DD5C">
      <w:pPr>
        <w:pStyle w:val="ListParagraph"/>
        <w:numPr>
          <w:ilvl w:val="0"/>
          <w:numId w:val="11"/>
        </w:numPr>
        <w:rPr>
          <w:rFonts w:ascii="Times New Roman" w:hAnsi="Times New Roman" w:cs="Times New Roman"/>
        </w:rPr>
      </w:pPr>
      <w:r>
        <w:rPr>
          <w:rFonts w:ascii="Times New Roman" w:hAnsi="Times New Roman" w:cs="Times New Roman"/>
        </w:rPr>
        <w:t>If an LPFM applicant has its application dismissed due to unauthorized operations, it is prohibited from seeking the reinstatement of its application</w:t>
      </w:r>
      <w:r w:rsidR="00CE017C">
        <w:rPr>
          <w:rFonts w:ascii="Times New Roman" w:hAnsi="Times New Roman" w:cs="Times New Roman"/>
        </w:rPr>
        <w:t xml:space="preserve">.  In such cases, the applicant is also prohibited from </w:t>
      </w:r>
      <w:r w:rsidR="00FB6B9C">
        <w:rPr>
          <w:rFonts w:ascii="Times New Roman" w:hAnsi="Times New Roman" w:cs="Times New Roman"/>
        </w:rPr>
        <w:t>amending its application to remove any board members that have engaged in unauthorized broadcasting.</w:t>
      </w:r>
      <w:r w:rsidR="00CE017C">
        <w:rPr>
          <w:rFonts w:ascii="Times New Roman" w:hAnsi="Times New Roman" w:cs="Times New Roman"/>
        </w:rPr>
        <w:t xml:space="preserve">  </w:t>
      </w:r>
      <w:r w:rsidR="00FB6B9C">
        <w:rPr>
          <w:rFonts w:ascii="Times New Roman" w:hAnsi="Times New Roman" w:cs="Times New Roman"/>
        </w:rPr>
        <w:t xml:space="preserve">Unauthorized broadcasting is a disqualifying defect. </w:t>
      </w:r>
      <w:r>
        <w:rPr>
          <w:rFonts w:ascii="Times New Roman" w:hAnsi="Times New Roman" w:cs="Times New Roman"/>
        </w:rPr>
        <w:t xml:space="preserve">     </w:t>
      </w:r>
    </w:p>
    <w:p w:rsidR="00DA673B" w:rsidRPr="00511023" w:rsidP="00DA673B" w14:paraId="5E49F646" w14:textId="01BF61DB">
      <w:pPr>
        <w:rPr>
          <w:rFonts w:ascii="Times New Roman" w:hAnsi="Times New Roman" w:cs="Times New Roman"/>
          <w:b/>
          <w:i/>
          <w:spacing w:val="-2"/>
        </w:rPr>
      </w:pPr>
      <w:r>
        <w:rPr>
          <w:rFonts w:ascii="Times New Roman" w:hAnsi="Times New Roman" w:cs="Times New Roman"/>
          <w:b/>
          <w:i/>
          <w:spacing w:val="-2"/>
        </w:rPr>
        <w:t xml:space="preserve">LPFM Time-Sharing Discussions and Agreements </w:t>
      </w:r>
      <w:r w:rsidRPr="00511023">
        <w:rPr>
          <w:rFonts w:ascii="Times New Roman" w:hAnsi="Times New Roman" w:cs="Times New Roman"/>
          <w:b/>
          <w:i/>
          <w:spacing w:val="-2"/>
        </w:rPr>
        <w:t xml:space="preserve">(47 CFR § </w:t>
      </w:r>
      <w:r>
        <w:rPr>
          <w:rFonts w:ascii="Times New Roman" w:hAnsi="Times New Roman" w:cs="Times New Roman"/>
          <w:b/>
          <w:i/>
          <w:spacing w:val="-2"/>
        </w:rPr>
        <w:t>73.872(c)</w:t>
      </w:r>
      <w:r w:rsidRPr="00511023">
        <w:rPr>
          <w:rFonts w:ascii="Times New Roman" w:hAnsi="Times New Roman" w:cs="Times New Roman"/>
          <w:b/>
          <w:i/>
          <w:spacing w:val="-2"/>
        </w:rPr>
        <w:t>)</w:t>
      </w:r>
    </w:p>
    <w:p w:rsidR="00587B93" w:rsidRPr="00587B93" w:rsidP="00511023" w14:paraId="334E8DE9" w14:textId="77777777">
      <w:pPr>
        <w:pStyle w:val="ListParagraph"/>
        <w:numPr>
          <w:ilvl w:val="0"/>
          <w:numId w:val="10"/>
        </w:numPr>
        <w:spacing w:after="0"/>
        <w:rPr>
          <w:rFonts w:ascii="Times New Roman" w:hAnsi="Times New Roman" w:cs="Times New Roman"/>
          <w:b/>
        </w:rPr>
      </w:pPr>
      <w:r>
        <w:rPr>
          <w:rFonts w:ascii="Times New Roman" w:hAnsi="Times New Roman" w:cs="Times New Roman"/>
          <w:spacing w:val="-2"/>
        </w:rPr>
        <w:t>LPFM applicants are permitted to communicate an</w:t>
      </w:r>
      <w:r w:rsidR="00BB2FE2">
        <w:rPr>
          <w:rFonts w:ascii="Times New Roman" w:hAnsi="Times New Roman" w:cs="Times New Roman"/>
          <w:spacing w:val="-2"/>
        </w:rPr>
        <w:t>d</w:t>
      </w:r>
      <w:r>
        <w:rPr>
          <w:rFonts w:ascii="Times New Roman" w:hAnsi="Times New Roman" w:cs="Times New Roman"/>
          <w:spacing w:val="-2"/>
        </w:rPr>
        <w:t xml:space="preserve"> collaborate on time-sharing agreements</w:t>
      </w:r>
      <w:r w:rsidR="00EE1F62">
        <w:rPr>
          <w:rFonts w:ascii="Times New Roman" w:hAnsi="Times New Roman" w:cs="Times New Roman"/>
          <w:spacing w:val="-2"/>
        </w:rPr>
        <w:t xml:space="preserve"> </w:t>
      </w:r>
      <w:r w:rsidR="0047348D">
        <w:rPr>
          <w:rFonts w:ascii="Times New Roman" w:hAnsi="Times New Roman" w:cs="Times New Roman"/>
          <w:spacing w:val="-2"/>
        </w:rPr>
        <w:t xml:space="preserve">both before and after their application filings, including </w:t>
      </w:r>
      <w:r w:rsidR="00BB2FE2">
        <w:rPr>
          <w:rFonts w:ascii="Times New Roman" w:hAnsi="Times New Roman" w:cs="Times New Roman"/>
          <w:spacing w:val="-2"/>
        </w:rPr>
        <w:t>before the Commission announces the tentative selectees in an MX group.</w:t>
      </w:r>
      <w:r w:rsidR="0047348D">
        <w:rPr>
          <w:rFonts w:ascii="Times New Roman" w:hAnsi="Times New Roman" w:cs="Times New Roman"/>
          <w:spacing w:val="-2"/>
        </w:rPr>
        <w:t xml:space="preserve">  </w:t>
      </w:r>
    </w:p>
    <w:p w:rsidR="00587B93" w:rsidP="00587B93" w14:paraId="4FF51A2C" w14:textId="10CE2B50">
      <w:pPr>
        <w:pStyle w:val="ParaNumCharChar"/>
        <w:numPr>
          <w:ilvl w:val="1"/>
          <w:numId w:val="10"/>
        </w:numPr>
        <w:tabs>
          <w:tab w:val="left" w:pos="720"/>
          <w:tab w:val="clear" w:pos="1440"/>
        </w:tabs>
      </w:pPr>
      <w:r>
        <w:t>Any agreement must be conditioned on each applicant becoming a tentative selectee</w:t>
      </w:r>
      <w:r w:rsidR="00B86BD5">
        <w:t xml:space="preserve">, meaning one of the applicants tied for the highest point total, </w:t>
      </w:r>
      <w:r>
        <w:t>in the MX group.</w:t>
      </w:r>
    </w:p>
    <w:p w:rsidR="00587B93" w:rsidP="00587B93" w14:paraId="4A3C3D91" w14:textId="6915B8DE">
      <w:pPr>
        <w:pStyle w:val="ParaNumCharChar"/>
        <w:numPr>
          <w:ilvl w:val="1"/>
          <w:numId w:val="10"/>
        </w:numPr>
        <w:tabs>
          <w:tab w:val="left" w:pos="720"/>
          <w:tab w:val="clear" w:pos="1440"/>
        </w:tabs>
      </w:pPr>
      <w:r>
        <w:t>A maximum of three applicants can enter into a time-sharing arrangement.</w:t>
      </w:r>
    </w:p>
    <w:p w:rsidR="00BB2FE2" w:rsidRPr="00BB2FE2" w:rsidP="00511023" w14:paraId="69863615" w14:textId="3F225FE9">
      <w:pPr>
        <w:pStyle w:val="ListParagraph"/>
        <w:numPr>
          <w:ilvl w:val="0"/>
          <w:numId w:val="10"/>
        </w:numPr>
        <w:spacing w:after="0"/>
        <w:rPr>
          <w:rFonts w:ascii="Times New Roman" w:hAnsi="Times New Roman" w:cs="Times New Roman"/>
          <w:b/>
        </w:rPr>
      </w:pPr>
      <w:r>
        <w:rPr>
          <w:rFonts w:ascii="Times New Roman" w:hAnsi="Times New Roman" w:cs="Times New Roman"/>
          <w:spacing w:val="-2"/>
        </w:rPr>
        <w:t>Applicants can continue to communicate and collaborate on time-sharing agreements up until the point the Media Bureau implements the involuntary time-share procedures.</w:t>
      </w:r>
      <w:r w:rsidR="00587B93">
        <w:rPr>
          <w:rFonts w:ascii="Times New Roman" w:hAnsi="Times New Roman" w:cs="Times New Roman"/>
          <w:spacing w:val="-2"/>
        </w:rPr>
        <w:t xml:space="preserve">  </w:t>
      </w:r>
      <w:r w:rsidR="00587B93">
        <w:rPr>
          <w:rFonts w:ascii="Times New Roman" w:hAnsi="Times New Roman" w:cs="Times New Roman"/>
          <w:i/>
          <w:iCs/>
          <w:spacing w:val="-2"/>
        </w:rPr>
        <w:t xml:space="preserve">See </w:t>
      </w:r>
      <w:r w:rsidR="00587B93">
        <w:rPr>
          <w:rFonts w:ascii="Times New Roman" w:hAnsi="Times New Roman" w:cs="Times New Roman"/>
          <w:spacing w:val="-2"/>
        </w:rPr>
        <w:t xml:space="preserve">47 CFR § </w:t>
      </w:r>
      <w:r w:rsidR="00FF5915">
        <w:rPr>
          <w:rFonts w:ascii="Times New Roman" w:hAnsi="Times New Roman" w:cs="Times New Roman"/>
          <w:spacing w:val="-2"/>
        </w:rPr>
        <w:t>73.872(d).</w:t>
      </w:r>
      <w:r>
        <w:rPr>
          <w:rFonts w:ascii="Times New Roman" w:hAnsi="Times New Roman" w:cs="Times New Roman"/>
          <w:spacing w:val="-2"/>
        </w:rPr>
        <w:t xml:space="preserve">   </w:t>
      </w:r>
      <w:r>
        <w:rPr>
          <w:rFonts w:ascii="Times New Roman" w:hAnsi="Times New Roman" w:cs="Times New Roman"/>
          <w:spacing w:val="-2"/>
        </w:rPr>
        <w:t xml:space="preserve">  </w:t>
      </w:r>
    </w:p>
    <w:p w:rsidR="00B14C78" w:rsidP="00B14C78" w14:paraId="6212E25D" w14:textId="77777777">
      <w:pPr>
        <w:spacing w:after="0"/>
        <w:rPr>
          <w:rFonts w:ascii="Times New Roman" w:hAnsi="Times New Roman" w:cs="Times New Roman"/>
        </w:rPr>
      </w:pPr>
    </w:p>
    <w:p w:rsidR="00DA673B" w:rsidRPr="00B14C78" w:rsidP="00B14C78" w14:paraId="5679C72D" w14:textId="5F5C2728">
      <w:pPr>
        <w:spacing w:after="0"/>
        <w:rPr>
          <w:rFonts w:ascii="Times New Roman" w:hAnsi="Times New Roman" w:cs="Times New Roman"/>
          <w:b/>
          <w:bCs/>
        </w:rPr>
      </w:pPr>
      <w:r w:rsidRPr="00B14C78">
        <w:rPr>
          <w:rFonts w:ascii="Times New Roman" w:hAnsi="Times New Roman" w:cs="Times New Roman"/>
          <w:b/>
          <w:bCs/>
          <w:i/>
          <w:iCs/>
        </w:rPr>
        <w:t xml:space="preserve">Procedures in the Event an </w:t>
      </w:r>
      <w:r w:rsidRPr="00B14C78" w:rsidR="00BC6F52">
        <w:rPr>
          <w:rFonts w:ascii="Times New Roman" w:hAnsi="Times New Roman" w:cs="Times New Roman"/>
          <w:b/>
          <w:bCs/>
          <w:i/>
          <w:iCs/>
        </w:rPr>
        <w:t>Accepted</w:t>
      </w:r>
      <w:r w:rsidRPr="00B14C78">
        <w:rPr>
          <w:rFonts w:ascii="Times New Roman" w:hAnsi="Times New Roman" w:cs="Times New Roman"/>
          <w:b/>
          <w:bCs/>
          <w:i/>
          <w:iCs/>
        </w:rPr>
        <w:t xml:space="preserve"> LPFM Time-Sharing Agreement is Subsequently Dismissed (47 CFR §</w:t>
      </w:r>
      <w:r>
        <w:rPr>
          <w:rFonts w:ascii="Times New Roman" w:hAnsi="Times New Roman" w:cs="Times New Roman"/>
          <w:b/>
          <w:bCs/>
          <w:i/>
          <w:iCs/>
        </w:rPr>
        <w:t xml:space="preserve"> 73.872(c)(5)</w:t>
      </w:r>
      <w:r w:rsidRPr="00B14C78">
        <w:rPr>
          <w:rFonts w:ascii="Times New Roman" w:hAnsi="Times New Roman" w:cs="Times New Roman"/>
          <w:b/>
          <w:bCs/>
          <w:i/>
          <w:iCs/>
        </w:rPr>
        <w:t xml:space="preserve"> )  </w:t>
      </w:r>
      <w:r w:rsidRPr="00B14C78">
        <w:rPr>
          <w:rFonts w:ascii="Times New Roman" w:hAnsi="Times New Roman" w:cs="Times New Roman"/>
          <w:b/>
          <w:bCs/>
        </w:rPr>
        <w:t xml:space="preserve"> </w:t>
      </w:r>
    </w:p>
    <w:p w:rsidR="003733F4" w:rsidP="003733F4" w14:paraId="216FACEC" w14:textId="3B026580">
      <w:pPr>
        <w:spacing w:after="0"/>
        <w:rPr>
          <w:rFonts w:ascii="Times New Roman" w:hAnsi="Times New Roman" w:cs="Times New Roman"/>
          <w:b/>
        </w:rPr>
      </w:pPr>
    </w:p>
    <w:p w:rsidR="00B14C78" w:rsidRPr="00FF5915" w:rsidP="00B14C78" w14:paraId="49860060" w14:textId="2A8BBD1C">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If the LPFM point system analysis results in a tie, the tied applicants have 90-days to file voluntary time-sharing agreements.  After this 90-day period, in the event that an accepted time-sharing agreement is subsequently dismissed, the Media Bureau will </w:t>
      </w:r>
      <w:r w:rsidR="00C228B4">
        <w:rPr>
          <w:rFonts w:ascii="Times New Roman" w:hAnsi="Times New Roman" w:cs="Times New Roman"/>
          <w:spacing w:val="-2"/>
        </w:rPr>
        <w:t>release a public notice to announce</w:t>
      </w:r>
      <w:r>
        <w:rPr>
          <w:rFonts w:ascii="Times New Roman" w:hAnsi="Times New Roman" w:cs="Times New Roman"/>
          <w:spacing w:val="-2"/>
        </w:rPr>
        <w:t xml:space="preserve"> a second 90-day period</w:t>
      </w:r>
      <w:r>
        <w:rPr>
          <w:rFonts w:ascii="Times New Roman" w:hAnsi="Times New Roman" w:cs="Times New Roman"/>
          <w:spacing w:val="-2"/>
        </w:rPr>
        <w:t>.</w:t>
      </w:r>
    </w:p>
    <w:p w:rsidR="00FF5915" w:rsidP="00FF5915" w14:paraId="16103150" w14:textId="1CB39346">
      <w:pPr>
        <w:pStyle w:val="ParaNumCharChar"/>
        <w:numPr>
          <w:ilvl w:val="1"/>
          <w:numId w:val="10"/>
        </w:numPr>
        <w:tabs>
          <w:tab w:val="left" w:pos="720"/>
          <w:tab w:val="clear" w:pos="1440"/>
        </w:tabs>
      </w:pPr>
      <w:r>
        <w:t>The Media Bureau will dismiss all pending time-share agreements if/when it releases the public notice to announce the second 90-day settlement period.</w:t>
      </w:r>
    </w:p>
    <w:p w:rsidR="00FF5915" w:rsidP="00FF5915" w14:paraId="7E415870" w14:textId="77777777">
      <w:pPr>
        <w:pStyle w:val="ParaNumCharChar"/>
        <w:numPr>
          <w:ilvl w:val="1"/>
          <w:numId w:val="10"/>
        </w:numPr>
        <w:tabs>
          <w:tab w:val="left" w:pos="720"/>
          <w:tab w:val="clear" w:pos="1440"/>
        </w:tabs>
      </w:pPr>
      <w:r>
        <w:t>All remaining applicants tied for the highest point total within the affected MX group will have a further opportunity to enter into either a settlement agreement or voluntary time-share agreement.</w:t>
      </w:r>
    </w:p>
    <w:p w:rsidR="00FF5915" w:rsidP="00FF5915" w14:paraId="3025949C" w14:textId="64827621">
      <w:pPr>
        <w:pStyle w:val="ParaNumCharChar"/>
        <w:numPr>
          <w:ilvl w:val="1"/>
          <w:numId w:val="10"/>
        </w:numPr>
        <w:tabs>
          <w:tab w:val="left" w:pos="720"/>
          <w:tab w:val="clear" w:pos="1440"/>
        </w:tabs>
      </w:pPr>
      <w:r>
        <w:t xml:space="preserve">In the event an acceptable agreement is not reached after the second 90-day period, the Media Bureau will apply the involuntary time-share rules.  </w:t>
      </w:r>
      <w:r w:rsidRPr="00C228B4">
        <w:rPr>
          <w:i/>
          <w:iCs/>
        </w:rPr>
        <w:t>See</w:t>
      </w:r>
      <w:r>
        <w:t xml:space="preserve"> 47 CFR § 73.872(d).        </w:t>
      </w:r>
    </w:p>
    <w:p w:rsidR="00FF5915" w:rsidRPr="00FF5915" w:rsidP="00FF5915" w14:paraId="4DE2A666" w14:textId="77777777">
      <w:pPr>
        <w:spacing w:after="0"/>
        <w:rPr>
          <w:rFonts w:ascii="Times New Roman" w:hAnsi="Times New Roman" w:cs="Times New Roman"/>
          <w:b/>
        </w:rPr>
      </w:pPr>
    </w:p>
    <w:p w:rsidR="006D4868" w:rsidP="003D226E" w14:paraId="3CDC39D6" w14:textId="7B9D55D0">
      <w:pPr>
        <w:ind w:firstLine="720"/>
        <w:jc w:val="both"/>
        <w:rPr>
          <w:rFonts w:ascii="Times New Roman" w:hAnsi="Times New Roman" w:cs="Times New Roman"/>
        </w:rPr>
      </w:pPr>
      <w:r>
        <w:rPr>
          <w:rFonts w:ascii="Times New Roman" w:hAnsi="Times New Roman" w:cs="Times New Roman"/>
        </w:rPr>
        <w:t xml:space="preserve">Finally, in the </w:t>
      </w:r>
      <w:r w:rsidRPr="00511023" w:rsidR="003D226E">
        <w:rPr>
          <w:rFonts w:ascii="Times New Roman" w:hAnsi="Times New Roman" w:cs="Times New Roman"/>
          <w:i/>
        </w:rPr>
        <w:t>Report and</w:t>
      </w:r>
      <w:r w:rsidRPr="00511023" w:rsidR="003D226E">
        <w:rPr>
          <w:rFonts w:ascii="Times New Roman" w:hAnsi="Times New Roman" w:cs="Times New Roman"/>
        </w:rPr>
        <w:t xml:space="preserve"> </w:t>
      </w:r>
      <w:r w:rsidRPr="00511023" w:rsidR="003D226E">
        <w:rPr>
          <w:rFonts w:ascii="Times New Roman" w:hAnsi="Times New Roman" w:cs="Times New Roman"/>
          <w:i/>
        </w:rPr>
        <w:t>Order</w:t>
      </w:r>
      <w:r w:rsidRPr="00511023" w:rsidR="003D226E">
        <w:rPr>
          <w:rFonts w:ascii="Times New Roman" w:hAnsi="Times New Roman" w:cs="Times New Roman"/>
        </w:rPr>
        <w:t xml:space="preserve"> the Commission ad</w:t>
      </w:r>
      <w:r w:rsidR="00D458AE">
        <w:rPr>
          <w:rFonts w:ascii="Times New Roman" w:hAnsi="Times New Roman" w:cs="Times New Roman"/>
        </w:rPr>
        <w:t xml:space="preserve">opted </w:t>
      </w:r>
      <w:r>
        <w:rPr>
          <w:rFonts w:ascii="Times New Roman" w:hAnsi="Times New Roman" w:cs="Times New Roman"/>
        </w:rPr>
        <w:t xml:space="preserve">the following </w:t>
      </w:r>
      <w:r w:rsidR="00D458AE">
        <w:rPr>
          <w:rFonts w:ascii="Times New Roman" w:hAnsi="Times New Roman" w:cs="Times New Roman"/>
        </w:rPr>
        <w:t xml:space="preserve">new rules </w:t>
      </w:r>
      <w:r>
        <w:rPr>
          <w:rFonts w:ascii="Times New Roman" w:hAnsi="Times New Roman" w:cs="Times New Roman"/>
        </w:rPr>
        <w:t>and proce</w:t>
      </w:r>
      <w:r>
        <w:rPr>
          <w:rFonts w:ascii="Times New Roman" w:hAnsi="Times New Roman" w:cs="Times New Roman"/>
        </w:rPr>
        <w:t>d</w:t>
      </w:r>
      <w:r>
        <w:rPr>
          <w:rFonts w:ascii="Times New Roman" w:hAnsi="Times New Roman" w:cs="Times New Roman"/>
        </w:rPr>
        <w:t xml:space="preserve">ures to </w:t>
      </w:r>
      <w:r w:rsidR="00D458AE">
        <w:rPr>
          <w:rFonts w:ascii="Times New Roman" w:hAnsi="Times New Roman" w:cs="Times New Roman"/>
        </w:rPr>
        <w:t xml:space="preserve">improve </w:t>
      </w:r>
      <w:r>
        <w:rPr>
          <w:rFonts w:ascii="Times New Roman" w:hAnsi="Times New Roman" w:cs="Times New Roman"/>
        </w:rPr>
        <w:t>other NCE and LPFM licensing procedures</w:t>
      </w:r>
      <w:r w:rsidR="00EF4C42">
        <w:rPr>
          <w:rFonts w:ascii="Times New Roman" w:hAnsi="Times New Roman" w:cs="Times New Roman"/>
        </w:rPr>
        <w:t>, as described in the three paragraphs below</w:t>
      </w:r>
      <w:r>
        <w:rPr>
          <w:rFonts w:ascii="Times New Roman" w:hAnsi="Times New Roman" w:cs="Times New Roman"/>
        </w:rPr>
        <w:t xml:space="preserve">.  </w:t>
      </w:r>
      <w:r w:rsidRPr="00511023" w:rsidR="003D226E">
        <w:rPr>
          <w:rFonts w:ascii="Times New Roman" w:hAnsi="Times New Roman" w:cs="Times New Roman"/>
        </w:rPr>
        <w:t xml:space="preserve"> </w:t>
      </w:r>
    </w:p>
    <w:p w:rsidR="006D4868" w:rsidRPr="00511023" w:rsidP="006D4868" w14:paraId="19F6CF23" w14:textId="4BD9A1A1">
      <w:pPr>
        <w:rPr>
          <w:rFonts w:ascii="Times New Roman" w:hAnsi="Times New Roman" w:cs="Times New Roman"/>
          <w:b/>
          <w:i/>
          <w:spacing w:val="-2"/>
        </w:rPr>
      </w:pPr>
      <w:r>
        <w:rPr>
          <w:rFonts w:ascii="Times New Roman" w:hAnsi="Times New Roman" w:cs="Times New Roman"/>
          <w:b/>
          <w:i/>
          <w:spacing w:val="-2"/>
        </w:rPr>
        <w:t>NCE and LPFM Board Changes (4</w:t>
      </w:r>
      <w:r w:rsidRPr="00511023">
        <w:rPr>
          <w:rFonts w:ascii="Times New Roman" w:hAnsi="Times New Roman" w:cs="Times New Roman"/>
          <w:b/>
          <w:i/>
          <w:spacing w:val="-2"/>
        </w:rPr>
        <w:t>7 CFR §</w:t>
      </w:r>
      <w:r>
        <w:rPr>
          <w:rFonts w:ascii="Times New Roman" w:hAnsi="Times New Roman" w:cs="Times New Roman"/>
          <w:b/>
          <w:i/>
          <w:spacing w:val="-2"/>
        </w:rPr>
        <w:t>§</w:t>
      </w:r>
      <w:r w:rsidRPr="00511023">
        <w:rPr>
          <w:rFonts w:ascii="Times New Roman" w:hAnsi="Times New Roman" w:cs="Times New Roman"/>
          <w:b/>
          <w:i/>
          <w:spacing w:val="-2"/>
        </w:rPr>
        <w:t xml:space="preserve"> </w:t>
      </w:r>
      <w:r>
        <w:rPr>
          <w:rFonts w:ascii="Times New Roman" w:hAnsi="Times New Roman" w:cs="Times New Roman"/>
          <w:b/>
          <w:i/>
          <w:spacing w:val="-2"/>
        </w:rPr>
        <w:t>73.871, 73.3572, 73.3573</w:t>
      </w:r>
      <w:r w:rsidRPr="00511023">
        <w:rPr>
          <w:rFonts w:ascii="Times New Roman" w:hAnsi="Times New Roman" w:cs="Times New Roman"/>
          <w:b/>
          <w:i/>
          <w:spacing w:val="-2"/>
        </w:rPr>
        <w:t>)</w:t>
      </w:r>
    </w:p>
    <w:p w:rsidR="008E230A" w:rsidRPr="007D60FC" w:rsidP="006D4868" w14:paraId="76E5E7A3" w14:textId="6EDA7B9B">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NCE and LPFM applicants are permitted to make changes to their </w:t>
      </w:r>
      <w:r w:rsidR="00F97FBD">
        <w:rPr>
          <w:rFonts w:ascii="Times New Roman" w:hAnsi="Times New Roman" w:cs="Times New Roman"/>
          <w:spacing w:val="-2"/>
        </w:rPr>
        <w:t>governing boards</w:t>
      </w:r>
      <w:r>
        <w:rPr>
          <w:rFonts w:ascii="Times New Roman" w:hAnsi="Times New Roman" w:cs="Times New Roman"/>
          <w:spacing w:val="-2"/>
        </w:rPr>
        <w:t xml:space="preserve"> while the</w:t>
      </w:r>
      <w:r w:rsidR="008B2DBA">
        <w:rPr>
          <w:rFonts w:ascii="Times New Roman" w:hAnsi="Times New Roman" w:cs="Times New Roman"/>
          <w:spacing w:val="-2"/>
        </w:rPr>
        <w:t>ir</w:t>
      </w:r>
      <w:r>
        <w:rPr>
          <w:rFonts w:ascii="Times New Roman" w:hAnsi="Times New Roman" w:cs="Times New Roman"/>
          <w:spacing w:val="-2"/>
        </w:rPr>
        <w:t xml:space="preserve"> NCE or LPFM application</w:t>
      </w:r>
      <w:r w:rsidR="008B2DBA">
        <w:rPr>
          <w:rFonts w:ascii="Times New Roman" w:hAnsi="Times New Roman" w:cs="Times New Roman"/>
          <w:spacing w:val="-2"/>
        </w:rPr>
        <w:t>s</w:t>
      </w:r>
      <w:r>
        <w:rPr>
          <w:rFonts w:ascii="Times New Roman" w:hAnsi="Times New Roman" w:cs="Times New Roman"/>
          <w:spacing w:val="-2"/>
        </w:rPr>
        <w:t xml:space="preserve"> </w:t>
      </w:r>
      <w:r w:rsidR="008B2DBA">
        <w:rPr>
          <w:rFonts w:ascii="Times New Roman" w:hAnsi="Times New Roman" w:cs="Times New Roman"/>
          <w:spacing w:val="-2"/>
        </w:rPr>
        <w:t>are</w:t>
      </w:r>
      <w:r>
        <w:rPr>
          <w:rFonts w:ascii="Times New Roman" w:hAnsi="Times New Roman" w:cs="Times New Roman"/>
          <w:spacing w:val="-2"/>
        </w:rPr>
        <w:t xml:space="preserve"> pending</w:t>
      </w:r>
      <w:r w:rsidR="008B2DBA">
        <w:rPr>
          <w:rFonts w:ascii="Times New Roman" w:hAnsi="Times New Roman" w:cs="Times New Roman"/>
          <w:spacing w:val="-2"/>
        </w:rPr>
        <w:t xml:space="preserve"> before the Commission</w:t>
      </w:r>
      <w:r>
        <w:rPr>
          <w:rFonts w:ascii="Times New Roman" w:hAnsi="Times New Roman" w:cs="Times New Roman"/>
          <w:spacing w:val="-2"/>
        </w:rPr>
        <w:t>.</w:t>
      </w:r>
      <w:r w:rsidR="00C33E79">
        <w:rPr>
          <w:rFonts w:ascii="Times New Roman" w:hAnsi="Times New Roman" w:cs="Times New Roman"/>
          <w:spacing w:val="-2"/>
        </w:rPr>
        <w:t xml:space="preserve">  The majority of such changes will be considered “minor</w:t>
      </w:r>
      <w:r w:rsidR="008B2DBA">
        <w:rPr>
          <w:rFonts w:ascii="Times New Roman" w:hAnsi="Times New Roman" w:cs="Times New Roman"/>
          <w:spacing w:val="-2"/>
        </w:rPr>
        <w:t>,</w:t>
      </w:r>
      <w:r w:rsidR="00C33E79">
        <w:rPr>
          <w:rFonts w:ascii="Times New Roman" w:hAnsi="Times New Roman" w:cs="Times New Roman"/>
          <w:spacing w:val="-2"/>
        </w:rPr>
        <w:t xml:space="preserve">” </w:t>
      </w:r>
      <w:r w:rsidR="008B2DBA">
        <w:rPr>
          <w:rFonts w:ascii="Times New Roman" w:hAnsi="Times New Roman" w:cs="Times New Roman"/>
          <w:spacing w:val="-2"/>
        </w:rPr>
        <w:t>and therefore, will not affect the Commission’s processing of the underlying application</w:t>
      </w:r>
      <w:r w:rsidR="00C33E79">
        <w:rPr>
          <w:rFonts w:ascii="Times New Roman" w:hAnsi="Times New Roman" w:cs="Times New Roman"/>
          <w:spacing w:val="-2"/>
        </w:rPr>
        <w:t xml:space="preserve">.  Specifically: </w:t>
      </w:r>
      <w:r>
        <w:rPr>
          <w:rFonts w:ascii="Times New Roman" w:hAnsi="Times New Roman" w:cs="Times New Roman"/>
          <w:spacing w:val="-2"/>
        </w:rPr>
        <w:t xml:space="preserve"> </w:t>
      </w:r>
    </w:p>
    <w:p w:rsidR="007D60FC" w:rsidRPr="007D60FC" w:rsidP="007D60FC" w14:paraId="4EC4E2D7" w14:textId="1C54D193">
      <w:pPr>
        <w:numPr>
          <w:ilvl w:val="1"/>
          <w:numId w:val="10"/>
        </w:numPr>
        <w:spacing w:after="0" w:line="240" w:lineRule="auto"/>
        <w:rPr>
          <w:rFonts w:ascii="Times New Roman" w:hAnsi="Times New Roman" w:cs="Times New Roman"/>
          <w:b/>
        </w:rPr>
      </w:pPr>
      <w:r>
        <w:rPr>
          <w:rFonts w:ascii="Times New Roman" w:hAnsi="Times New Roman" w:cs="Times New Roman"/>
        </w:rPr>
        <w:t xml:space="preserve">If the applicant is a government entity, </w:t>
      </w:r>
      <w:r w:rsidRPr="007D60FC">
        <w:rPr>
          <w:rFonts w:ascii="Times New Roman" w:hAnsi="Times New Roman" w:cs="Times New Roman"/>
        </w:rPr>
        <w:t>such as a state government or a public educational agency, board, or institution, the Commission will treat</w:t>
      </w:r>
      <w:r w:rsidRPr="007D60FC">
        <w:rPr>
          <w:rFonts w:ascii="Times New Roman" w:hAnsi="Times New Roman" w:cs="Times New Roman"/>
          <w:i/>
          <w:iCs/>
        </w:rPr>
        <w:t xml:space="preserve"> all</w:t>
      </w:r>
      <w:r w:rsidRPr="007D60FC">
        <w:rPr>
          <w:rFonts w:ascii="Times New Roman" w:hAnsi="Times New Roman" w:cs="Times New Roman"/>
        </w:rPr>
        <w:t xml:space="preserve"> changes to the governing board as minor.</w:t>
      </w:r>
    </w:p>
    <w:p w:rsidR="008E230A" w:rsidP="008E230A" w14:paraId="4F459FA3" w14:textId="1B9B7E81">
      <w:pPr>
        <w:numPr>
          <w:ilvl w:val="1"/>
          <w:numId w:val="10"/>
        </w:numPr>
        <w:spacing w:after="120" w:line="240" w:lineRule="auto"/>
        <w:rPr>
          <w:rFonts w:ascii="Times New Roman" w:hAnsi="Times New Roman" w:cs="Times New Roman"/>
        </w:rPr>
      </w:pPr>
      <w:r>
        <w:rPr>
          <w:rFonts w:ascii="Times New Roman" w:hAnsi="Times New Roman" w:cs="Times New Roman"/>
        </w:rPr>
        <w:t>If the applicant is a nonprofit educational organization or institution</w:t>
      </w:r>
      <w:r w:rsidR="00791206">
        <w:rPr>
          <w:rFonts w:ascii="Times New Roman" w:hAnsi="Times New Roman" w:cs="Times New Roman"/>
        </w:rPr>
        <w:t xml:space="preserve"> </w:t>
      </w:r>
      <w:r w:rsidR="008B2DBA">
        <w:rPr>
          <w:rFonts w:ascii="Times New Roman" w:hAnsi="Times New Roman" w:cs="Times New Roman"/>
        </w:rPr>
        <w:t>(nonstock and membership applicants)</w:t>
      </w:r>
      <w:r>
        <w:rPr>
          <w:rFonts w:ascii="Times New Roman" w:hAnsi="Times New Roman" w:cs="Times New Roman"/>
        </w:rPr>
        <w:t>, all gradual board changes will be treated as minor by the Commission.</w:t>
      </w:r>
    </w:p>
    <w:p w:rsidR="008E230A" w:rsidP="00791206" w14:paraId="35540939" w14:textId="3750D30F">
      <w:pPr>
        <w:numPr>
          <w:ilvl w:val="2"/>
          <w:numId w:val="10"/>
        </w:numPr>
        <w:spacing w:after="120" w:line="240" w:lineRule="auto"/>
        <w:rPr>
          <w:rFonts w:ascii="Times New Roman" w:hAnsi="Times New Roman" w:cs="Times New Roman"/>
        </w:rPr>
      </w:pPr>
      <w:r>
        <w:rPr>
          <w:rFonts w:ascii="Times New Roman" w:hAnsi="Times New Roman" w:cs="Times New Roman"/>
        </w:rPr>
        <w:t xml:space="preserve">For </w:t>
      </w:r>
      <w:r w:rsidR="00791206">
        <w:rPr>
          <w:rFonts w:ascii="Times New Roman" w:hAnsi="Times New Roman" w:cs="Times New Roman"/>
        </w:rPr>
        <w:t xml:space="preserve">such </w:t>
      </w:r>
      <w:r>
        <w:rPr>
          <w:rFonts w:ascii="Times New Roman" w:hAnsi="Times New Roman" w:cs="Times New Roman"/>
        </w:rPr>
        <w:t>applicants, the Commission will also treat sudden board changes that take place over the course of less than six months as minor</w:t>
      </w:r>
      <w:r w:rsidR="000B2F95">
        <w:rPr>
          <w:rFonts w:ascii="Times New Roman" w:hAnsi="Times New Roman" w:cs="Times New Roman"/>
        </w:rPr>
        <w:t>,</w:t>
      </w:r>
      <w:r>
        <w:rPr>
          <w:rFonts w:ascii="Times New Roman" w:hAnsi="Times New Roman" w:cs="Times New Roman"/>
        </w:rPr>
        <w:t xml:space="preserve"> unless there is evidence that the change in the board is the result of a conflict within the organization, an attempted takeover, or some other change that would change the essence or mission of the organization. </w:t>
      </w:r>
    </w:p>
    <w:p w:rsidR="008E230A" w:rsidP="008E230A" w14:paraId="5FC1E2C5" w14:textId="3C5375B9">
      <w:pPr>
        <w:numPr>
          <w:ilvl w:val="1"/>
          <w:numId w:val="10"/>
        </w:numPr>
        <w:spacing w:after="120" w:line="240" w:lineRule="auto"/>
        <w:rPr>
          <w:rFonts w:ascii="Times New Roman" w:hAnsi="Times New Roman" w:cs="Times New Roman"/>
        </w:rPr>
      </w:pPr>
      <w:r>
        <w:rPr>
          <w:rFonts w:ascii="Times New Roman" w:hAnsi="Times New Roman" w:cs="Times New Roman"/>
        </w:rPr>
        <w:t xml:space="preserve">Any </w:t>
      </w:r>
      <w:r w:rsidR="008B2DBA">
        <w:rPr>
          <w:rFonts w:ascii="Times New Roman" w:hAnsi="Times New Roman" w:cs="Times New Roman"/>
        </w:rPr>
        <w:t xml:space="preserve">NCE or LPFM </w:t>
      </w:r>
      <w:r>
        <w:rPr>
          <w:rFonts w:ascii="Times New Roman" w:hAnsi="Times New Roman" w:cs="Times New Roman"/>
        </w:rPr>
        <w:t>applicant undergoing a change of its governing boar</w:t>
      </w:r>
      <w:r w:rsidR="001440C2">
        <w:rPr>
          <w:rFonts w:ascii="Times New Roman" w:hAnsi="Times New Roman" w:cs="Times New Roman"/>
        </w:rPr>
        <w:t>d</w:t>
      </w:r>
      <w:r>
        <w:rPr>
          <w:rFonts w:ascii="Times New Roman" w:hAnsi="Times New Roman" w:cs="Times New Roman"/>
        </w:rPr>
        <w:t xml:space="preserve"> </w:t>
      </w:r>
      <w:r w:rsidR="00C33E79">
        <w:rPr>
          <w:rFonts w:ascii="Times New Roman" w:hAnsi="Times New Roman" w:cs="Times New Roman"/>
        </w:rPr>
        <w:t>must</w:t>
      </w:r>
      <w:r w:rsidR="001440C2">
        <w:rPr>
          <w:rFonts w:ascii="Times New Roman" w:hAnsi="Times New Roman" w:cs="Times New Roman"/>
        </w:rPr>
        <w:t xml:space="preserve"> notify the Media Bureau of the changes via an amendment to its application.  </w:t>
      </w:r>
      <w:r w:rsidR="001440C2">
        <w:rPr>
          <w:rFonts w:ascii="Times New Roman" w:hAnsi="Times New Roman" w:cs="Times New Roman"/>
          <w:i/>
          <w:iCs/>
        </w:rPr>
        <w:t xml:space="preserve">See </w:t>
      </w:r>
      <w:r w:rsidR="001440C2">
        <w:rPr>
          <w:rFonts w:ascii="Times New Roman" w:hAnsi="Times New Roman" w:cs="Times New Roman"/>
        </w:rPr>
        <w:t xml:space="preserve">47 CFR § 1.65.  </w:t>
      </w:r>
      <w:r>
        <w:rPr>
          <w:rFonts w:ascii="Times New Roman" w:hAnsi="Times New Roman" w:cs="Times New Roman"/>
        </w:rPr>
        <w:t xml:space="preserve"> </w:t>
      </w:r>
    </w:p>
    <w:p w:rsidR="008F1EC1" w:rsidRPr="00511023" w:rsidP="008F1EC1" w14:paraId="44692353" w14:textId="75819E49">
      <w:pPr>
        <w:rPr>
          <w:rFonts w:ascii="Times New Roman" w:hAnsi="Times New Roman" w:cs="Times New Roman"/>
          <w:b/>
          <w:i/>
          <w:spacing w:val="-2"/>
        </w:rPr>
      </w:pPr>
      <w:r>
        <w:rPr>
          <w:rFonts w:ascii="Times New Roman" w:hAnsi="Times New Roman" w:cs="Times New Roman"/>
          <w:b/>
          <w:i/>
          <w:spacing w:val="-2"/>
        </w:rPr>
        <w:t>Reasonable Site Assurance Requirements (FCC Schedules 318 and 340</w:t>
      </w:r>
      <w:r w:rsidRPr="00511023">
        <w:rPr>
          <w:rFonts w:ascii="Times New Roman" w:hAnsi="Times New Roman" w:cs="Times New Roman"/>
          <w:b/>
          <w:i/>
          <w:spacing w:val="-2"/>
        </w:rPr>
        <w:t>)</w:t>
      </w:r>
    </w:p>
    <w:p w:rsidR="008F1EC1" w:rsidRPr="008E230A" w:rsidP="008F1EC1" w14:paraId="107D0364" w14:textId="30284304">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At the time of filing the FCC Schedule 318 </w:t>
      </w:r>
      <w:r w:rsidR="008A4A63">
        <w:rPr>
          <w:rFonts w:ascii="Times New Roman" w:hAnsi="Times New Roman" w:cs="Times New Roman"/>
          <w:spacing w:val="-2"/>
        </w:rPr>
        <w:t>or Schedule</w:t>
      </w:r>
      <w:r>
        <w:rPr>
          <w:rFonts w:ascii="Times New Roman" w:hAnsi="Times New Roman" w:cs="Times New Roman"/>
          <w:spacing w:val="-2"/>
        </w:rPr>
        <w:t xml:space="preserve"> 340 for a new LPFM or NCE construction permit, </w:t>
      </w:r>
      <w:r w:rsidR="00AD075A">
        <w:rPr>
          <w:rFonts w:ascii="Times New Roman" w:hAnsi="Times New Roman" w:cs="Times New Roman"/>
          <w:spacing w:val="-2"/>
        </w:rPr>
        <w:t xml:space="preserve">an </w:t>
      </w:r>
      <w:r>
        <w:rPr>
          <w:rFonts w:ascii="Times New Roman" w:hAnsi="Times New Roman" w:cs="Times New Roman"/>
          <w:spacing w:val="-2"/>
        </w:rPr>
        <w:t xml:space="preserve">applicant must now certify that </w:t>
      </w:r>
      <w:r w:rsidR="00AD075A">
        <w:rPr>
          <w:rFonts w:ascii="Times New Roman" w:hAnsi="Times New Roman" w:cs="Times New Roman"/>
          <w:spacing w:val="-2"/>
        </w:rPr>
        <w:t>it has o</w:t>
      </w:r>
      <w:r>
        <w:rPr>
          <w:rFonts w:ascii="Times New Roman" w:hAnsi="Times New Roman" w:cs="Times New Roman"/>
          <w:spacing w:val="-2"/>
        </w:rPr>
        <w:t xml:space="preserve">btained reasonable assurance that the transmitter site specified in the application will be available for the construction and operation of the proposed facilities.   </w:t>
      </w:r>
      <w:r>
        <w:rPr>
          <w:rFonts w:ascii="Times New Roman" w:hAnsi="Times New Roman" w:cs="Times New Roman"/>
          <w:spacing w:val="-2"/>
        </w:rPr>
        <w:t xml:space="preserve">  </w:t>
      </w:r>
    </w:p>
    <w:p w:rsidR="008F1EC1" w:rsidP="008F1EC1" w14:paraId="26F7DDCF" w14:textId="152A4DD0">
      <w:pPr>
        <w:numPr>
          <w:ilvl w:val="1"/>
          <w:numId w:val="10"/>
        </w:numPr>
        <w:spacing w:after="120" w:line="240" w:lineRule="auto"/>
        <w:rPr>
          <w:rFonts w:ascii="Times New Roman" w:hAnsi="Times New Roman" w:cs="Times New Roman"/>
        </w:rPr>
      </w:pPr>
      <w:r>
        <w:rPr>
          <w:rFonts w:ascii="Times New Roman" w:hAnsi="Times New Roman" w:cs="Times New Roman"/>
        </w:rPr>
        <w:t>The a</w:t>
      </w:r>
      <w:r w:rsidR="00B71050">
        <w:rPr>
          <w:rFonts w:ascii="Times New Roman" w:hAnsi="Times New Roman" w:cs="Times New Roman"/>
        </w:rPr>
        <w:t xml:space="preserve">pplicant must certify that it has obtained reasonable assurance from the tower owner, its agent, or authorized representative that </w:t>
      </w:r>
      <w:r>
        <w:rPr>
          <w:rFonts w:ascii="Times New Roman" w:hAnsi="Times New Roman" w:cs="Times New Roman"/>
        </w:rPr>
        <w:t>the</w:t>
      </w:r>
      <w:r w:rsidR="00B71050">
        <w:rPr>
          <w:rFonts w:ascii="Times New Roman" w:hAnsi="Times New Roman" w:cs="Times New Roman"/>
        </w:rPr>
        <w:t xml:space="preserve"> specified site will be available.</w:t>
      </w:r>
    </w:p>
    <w:p w:rsidR="003D226E" w:rsidP="00B71050" w14:paraId="54498E68" w14:textId="08E691DB">
      <w:pPr>
        <w:numPr>
          <w:ilvl w:val="1"/>
          <w:numId w:val="10"/>
        </w:numPr>
        <w:spacing w:after="120" w:line="240" w:lineRule="auto"/>
        <w:rPr>
          <w:rFonts w:ascii="Times New Roman" w:hAnsi="Times New Roman" w:cs="Times New Roman"/>
        </w:rPr>
      </w:pPr>
      <w:r>
        <w:rPr>
          <w:rFonts w:ascii="Times New Roman" w:hAnsi="Times New Roman" w:cs="Times New Roman"/>
        </w:rPr>
        <w:t>The LPFM or NCE appl</w:t>
      </w:r>
      <w:r w:rsidR="00B71050">
        <w:rPr>
          <w:rFonts w:ascii="Times New Roman" w:hAnsi="Times New Roman" w:cs="Times New Roman"/>
        </w:rPr>
        <w:t>icant must list the name an</w:t>
      </w:r>
      <w:r w:rsidR="001C2CC6">
        <w:rPr>
          <w:rFonts w:ascii="Times New Roman" w:hAnsi="Times New Roman" w:cs="Times New Roman"/>
        </w:rPr>
        <w:t>d</w:t>
      </w:r>
      <w:r w:rsidR="00B71050">
        <w:rPr>
          <w:rFonts w:ascii="Times New Roman" w:hAnsi="Times New Roman" w:cs="Times New Roman"/>
        </w:rPr>
        <w:t xml:space="preserve"> telephone number of the person contacted, </w:t>
      </w:r>
      <w:r w:rsidR="00322809">
        <w:rPr>
          <w:rFonts w:ascii="Times New Roman" w:hAnsi="Times New Roman" w:cs="Times New Roman"/>
        </w:rPr>
        <w:t>and specify whether the contact is a tower owner, agent, or authorized representative</w:t>
      </w:r>
      <w:r w:rsidR="001C2CC6">
        <w:rPr>
          <w:rFonts w:ascii="Times New Roman" w:hAnsi="Times New Roman" w:cs="Times New Roman"/>
        </w:rPr>
        <w:t xml:space="preserve"> on Schedule 318 </w:t>
      </w:r>
      <w:r>
        <w:rPr>
          <w:rFonts w:ascii="Times New Roman" w:hAnsi="Times New Roman" w:cs="Times New Roman"/>
        </w:rPr>
        <w:t>or</w:t>
      </w:r>
      <w:r w:rsidR="001C2CC6">
        <w:rPr>
          <w:rFonts w:ascii="Times New Roman" w:hAnsi="Times New Roman" w:cs="Times New Roman"/>
        </w:rPr>
        <w:t xml:space="preserve"> 340, respectively. </w:t>
      </w:r>
      <w:r w:rsidR="00322809">
        <w:rPr>
          <w:rFonts w:ascii="Times New Roman" w:hAnsi="Times New Roman" w:cs="Times New Roman"/>
        </w:rPr>
        <w:t xml:space="preserve"> </w:t>
      </w:r>
      <w:r w:rsidR="00B71050">
        <w:rPr>
          <w:rFonts w:ascii="Times New Roman" w:hAnsi="Times New Roman" w:cs="Times New Roman"/>
        </w:rPr>
        <w:t xml:space="preserve"> </w:t>
      </w:r>
    </w:p>
    <w:p w:rsidR="00A242DE" w:rsidRPr="00511023" w:rsidP="00A242DE" w14:paraId="24B79FF8" w14:textId="6AE5DD1F">
      <w:pPr>
        <w:rPr>
          <w:rFonts w:ascii="Times New Roman" w:hAnsi="Times New Roman" w:cs="Times New Roman"/>
          <w:b/>
          <w:i/>
          <w:spacing w:val="-2"/>
        </w:rPr>
      </w:pPr>
      <w:r>
        <w:rPr>
          <w:rFonts w:ascii="Times New Roman" w:hAnsi="Times New Roman" w:cs="Times New Roman"/>
          <w:b/>
          <w:i/>
          <w:spacing w:val="-2"/>
        </w:rPr>
        <w:t>Tolling Procedures and Notification Requirements (47 CFR § 73.3598</w:t>
      </w:r>
      <w:r w:rsidRPr="00511023">
        <w:rPr>
          <w:rFonts w:ascii="Times New Roman" w:hAnsi="Times New Roman" w:cs="Times New Roman"/>
          <w:b/>
          <w:i/>
          <w:spacing w:val="-2"/>
        </w:rPr>
        <w:t>)</w:t>
      </w:r>
    </w:p>
    <w:p w:rsidR="00F107FE" w:rsidRPr="00F107FE" w:rsidP="00A242DE" w14:paraId="52D4F9F0" w14:textId="77777777">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The </w:t>
      </w:r>
      <w:r>
        <w:rPr>
          <w:rFonts w:ascii="Times New Roman" w:hAnsi="Times New Roman" w:cs="Times New Roman"/>
          <w:i/>
          <w:iCs/>
          <w:spacing w:val="-2"/>
        </w:rPr>
        <w:t xml:space="preserve">Report and Order </w:t>
      </w:r>
      <w:r>
        <w:rPr>
          <w:rFonts w:ascii="Times New Roman" w:hAnsi="Times New Roman" w:cs="Times New Roman"/>
          <w:spacing w:val="-2"/>
        </w:rPr>
        <w:t xml:space="preserve">simplified the tolling procedures (procedures for </w:t>
      </w:r>
      <w:r>
        <w:rPr>
          <w:rFonts w:ascii="Times New Roman" w:hAnsi="Times New Roman" w:cs="Times New Roman"/>
          <w:spacing w:val="-2"/>
        </w:rPr>
        <w:t xml:space="preserve">temporarily stopping the construction clock) </w:t>
      </w:r>
      <w:r>
        <w:rPr>
          <w:rFonts w:ascii="Times New Roman" w:hAnsi="Times New Roman" w:cs="Times New Roman"/>
          <w:spacing w:val="-2"/>
        </w:rPr>
        <w:t xml:space="preserve">for LPFM and NCE </w:t>
      </w:r>
      <w:r>
        <w:rPr>
          <w:rFonts w:ascii="Times New Roman" w:hAnsi="Times New Roman" w:cs="Times New Roman"/>
          <w:spacing w:val="-2"/>
        </w:rPr>
        <w:t>permittees</w:t>
      </w:r>
      <w:r>
        <w:rPr>
          <w:rFonts w:ascii="Times New Roman" w:hAnsi="Times New Roman" w:cs="Times New Roman"/>
          <w:spacing w:val="-2"/>
        </w:rPr>
        <w:t xml:space="preserve">.  </w:t>
      </w:r>
    </w:p>
    <w:p w:rsidR="00A242DE" w:rsidRPr="008E230A" w:rsidP="00A242DE" w14:paraId="3380A956" w14:textId="70F7EEA4">
      <w:pPr>
        <w:pStyle w:val="ListParagraph"/>
        <w:numPr>
          <w:ilvl w:val="0"/>
          <w:numId w:val="10"/>
        </w:numPr>
        <w:spacing w:after="0"/>
        <w:rPr>
          <w:rFonts w:ascii="Times New Roman" w:hAnsi="Times New Roman" w:cs="Times New Roman"/>
          <w:b/>
        </w:rPr>
      </w:pPr>
      <w:r>
        <w:rPr>
          <w:rFonts w:ascii="Times New Roman" w:hAnsi="Times New Roman" w:cs="Times New Roman"/>
          <w:spacing w:val="-2"/>
        </w:rPr>
        <w:t>The Commission will now identify and place into a tolling posture any NCE or LPFM construction permit that:</w:t>
      </w:r>
      <w:r>
        <w:rPr>
          <w:rFonts w:ascii="Times New Roman" w:hAnsi="Times New Roman" w:cs="Times New Roman"/>
          <w:spacing w:val="-2"/>
        </w:rPr>
        <w:t xml:space="preserve">     </w:t>
      </w:r>
    </w:p>
    <w:p w:rsidR="00A242DE" w:rsidP="00A242DE" w14:paraId="69ED2394" w14:textId="20BC62BC">
      <w:pPr>
        <w:numPr>
          <w:ilvl w:val="1"/>
          <w:numId w:val="10"/>
        </w:numPr>
        <w:spacing w:after="120" w:line="240" w:lineRule="auto"/>
        <w:rPr>
          <w:rFonts w:ascii="Times New Roman" w:hAnsi="Times New Roman" w:cs="Times New Roman"/>
        </w:rPr>
      </w:pPr>
      <w:r>
        <w:rPr>
          <w:rFonts w:ascii="Times New Roman" w:hAnsi="Times New Roman" w:cs="Times New Roman"/>
        </w:rPr>
        <w:t>Includes a condition on the commencement of operations, and the Commission has a direct licensing role in the satisfaction of the condition;</w:t>
      </w:r>
    </w:p>
    <w:p w:rsidR="00F107FE" w:rsidP="00A242DE" w14:paraId="393E8FA6" w14:textId="77777777">
      <w:pPr>
        <w:numPr>
          <w:ilvl w:val="1"/>
          <w:numId w:val="10"/>
        </w:numPr>
        <w:spacing w:after="120" w:line="240" w:lineRule="auto"/>
        <w:rPr>
          <w:rFonts w:ascii="Times New Roman" w:hAnsi="Times New Roman" w:cs="Times New Roman"/>
        </w:rPr>
      </w:pPr>
      <w:r>
        <w:rPr>
          <w:rFonts w:ascii="Times New Roman" w:hAnsi="Times New Roman" w:cs="Times New Roman"/>
        </w:rPr>
        <w:t>Is</w:t>
      </w:r>
      <w:r w:rsidR="00A242DE">
        <w:rPr>
          <w:rFonts w:ascii="Times New Roman" w:hAnsi="Times New Roman" w:cs="Times New Roman"/>
        </w:rPr>
        <w:t xml:space="preserve"> </w:t>
      </w:r>
      <w:r>
        <w:rPr>
          <w:rFonts w:ascii="Times New Roman" w:hAnsi="Times New Roman" w:cs="Times New Roman"/>
        </w:rPr>
        <w:t>subject to administrative or judicial review of the permit grant; or</w:t>
      </w:r>
    </w:p>
    <w:p w:rsidR="00F75CEA" w:rsidP="00A242DE" w14:paraId="60FA796E" w14:textId="77777777">
      <w:pPr>
        <w:numPr>
          <w:ilvl w:val="1"/>
          <w:numId w:val="10"/>
        </w:numPr>
        <w:spacing w:after="120" w:line="240" w:lineRule="auto"/>
        <w:rPr>
          <w:rFonts w:ascii="Times New Roman" w:hAnsi="Times New Roman" w:cs="Times New Roman"/>
        </w:rPr>
      </w:pPr>
      <w:r>
        <w:rPr>
          <w:rFonts w:ascii="Times New Roman" w:hAnsi="Times New Roman" w:cs="Times New Roman"/>
        </w:rPr>
        <w:t>Is subject to international coordination.</w:t>
      </w:r>
    </w:p>
    <w:p w:rsidR="00AD075A" w:rsidRPr="007572EF" w:rsidP="00CC679B" w14:paraId="4A1EFE2F" w14:textId="782F4DC9">
      <w:pPr>
        <w:numPr>
          <w:ilvl w:val="0"/>
          <w:numId w:val="10"/>
        </w:numPr>
        <w:spacing w:after="120" w:line="240" w:lineRule="auto"/>
        <w:rPr>
          <w:rFonts w:ascii="Times New Roman" w:hAnsi="Times New Roman" w:cs="Times New Roman"/>
          <w:b/>
          <w:bCs/>
          <w:i/>
          <w:iCs/>
        </w:rPr>
      </w:pPr>
      <w:r w:rsidRPr="007572EF">
        <w:rPr>
          <w:rFonts w:ascii="Times New Roman" w:hAnsi="Times New Roman" w:cs="Times New Roman"/>
        </w:rPr>
        <w:t>If an LPFM or NCE</w:t>
      </w:r>
      <w:r w:rsidRPr="007572EF" w:rsidR="00A242DE">
        <w:rPr>
          <w:rFonts w:ascii="Times New Roman" w:hAnsi="Times New Roman" w:cs="Times New Roman"/>
        </w:rPr>
        <w:t xml:space="preserve"> </w:t>
      </w:r>
      <w:r w:rsidRPr="007572EF">
        <w:rPr>
          <w:rFonts w:ascii="Times New Roman" w:hAnsi="Times New Roman" w:cs="Times New Roman"/>
        </w:rPr>
        <w:t xml:space="preserve">construction permit is tolled by Commission staff due to one of the three scenarios above, the permittee is </w:t>
      </w:r>
      <w:r w:rsidRPr="007572EF">
        <w:rPr>
          <w:rFonts w:ascii="Times New Roman" w:hAnsi="Times New Roman" w:cs="Times New Roman"/>
          <w:i/>
          <w:iCs/>
        </w:rPr>
        <w:t xml:space="preserve">not </w:t>
      </w:r>
      <w:r w:rsidRPr="007572EF">
        <w:rPr>
          <w:rFonts w:ascii="Times New Roman" w:hAnsi="Times New Roman" w:cs="Times New Roman"/>
        </w:rPr>
        <w:t xml:space="preserve">required to file updates with the Commission every six months.  In such cases, the Commission staff is responsible for ending tolling treatment and notifying the permittee of the end of tolling when the pertinent encumbrance is resolved.  </w:t>
      </w:r>
      <w:r w:rsidRPr="007572EF">
        <w:rPr>
          <w:rFonts w:ascii="Times New Roman" w:hAnsi="Times New Roman" w:cs="Times New Roman"/>
          <w:b/>
          <w:bCs/>
          <w:i/>
          <w:iCs/>
        </w:rPr>
        <w:br w:type="page"/>
      </w:r>
    </w:p>
    <w:p w:rsidR="00A242DE" w:rsidP="00CA73BA" w14:paraId="497ACEB7" w14:textId="49C810E1">
      <w:pPr>
        <w:spacing w:after="120" w:line="240" w:lineRule="auto"/>
        <w:rPr>
          <w:rFonts w:ascii="Times New Roman" w:hAnsi="Times New Roman" w:cs="Times New Roman"/>
        </w:rPr>
      </w:pPr>
      <w:r>
        <w:rPr>
          <w:rFonts w:ascii="Times New Roman" w:hAnsi="Times New Roman" w:cs="Times New Roman"/>
          <w:b/>
          <w:bCs/>
          <w:i/>
          <w:iCs/>
        </w:rPr>
        <w:t>LPFM Constru</w:t>
      </w:r>
      <w:r w:rsidR="007572EF">
        <w:rPr>
          <w:rFonts w:ascii="Times New Roman" w:hAnsi="Times New Roman" w:cs="Times New Roman"/>
          <w:b/>
          <w:bCs/>
          <w:i/>
          <w:iCs/>
        </w:rPr>
        <w:t>ct</w:t>
      </w:r>
      <w:r>
        <w:rPr>
          <w:rFonts w:ascii="Times New Roman" w:hAnsi="Times New Roman" w:cs="Times New Roman"/>
          <w:b/>
          <w:bCs/>
          <w:i/>
          <w:iCs/>
        </w:rPr>
        <w:t xml:space="preserve">ion Period (47 CFR 73.3598(a)) </w:t>
      </w:r>
      <w:r>
        <w:rPr>
          <w:rFonts w:ascii="Times New Roman" w:hAnsi="Times New Roman" w:cs="Times New Roman"/>
        </w:rPr>
        <w:t xml:space="preserve">   </w:t>
      </w:r>
      <w:r>
        <w:rPr>
          <w:rFonts w:ascii="Times New Roman" w:hAnsi="Times New Roman" w:cs="Times New Roman"/>
        </w:rPr>
        <w:t xml:space="preserve"> </w:t>
      </w:r>
    </w:p>
    <w:p w:rsidR="00CA73BA" w:rsidRPr="00F107FE" w:rsidP="00CA73BA" w14:paraId="4C703E21" w14:textId="0A5395C4">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The </w:t>
      </w:r>
      <w:r>
        <w:rPr>
          <w:rFonts w:ascii="Times New Roman" w:hAnsi="Times New Roman" w:cs="Times New Roman"/>
          <w:i/>
          <w:iCs/>
          <w:spacing w:val="-2"/>
        </w:rPr>
        <w:t xml:space="preserve">Report and Order </w:t>
      </w:r>
      <w:r>
        <w:rPr>
          <w:rFonts w:ascii="Times New Roman" w:hAnsi="Times New Roman" w:cs="Times New Roman"/>
          <w:spacing w:val="-2"/>
        </w:rPr>
        <w:t xml:space="preserve">extended the construction period for LPFM permitees from 18 months to a </w:t>
      </w:r>
      <w:r w:rsidR="00BF45E5">
        <w:rPr>
          <w:rFonts w:ascii="Times New Roman" w:hAnsi="Times New Roman" w:cs="Times New Roman"/>
          <w:spacing w:val="-2"/>
        </w:rPr>
        <w:t>full three-years.</w:t>
      </w:r>
      <w:r>
        <w:rPr>
          <w:rFonts w:ascii="Times New Roman" w:hAnsi="Times New Roman" w:cs="Times New Roman"/>
          <w:spacing w:val="-2"/>
        </w:rPr>
        <w:t xml:space="preserve">  </w:t>
      </w:r>
    </w:p>
    <w:p w:rsidR="000C1B1E" w:rsidRPr="000C1B1E" w:rsidP="00CA73BA" w14:paraId="0034B761" w14:textId="2FD93E1F">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The </w:t>
      </w:r>
      <w:r w:rsidR="00BF45E5">
        <w:rPr>
          <w:rFonts w:ascii="Times New Roman" w:hAnsi="Times New Roman" w:cs="Times New Roman"/>
          <w:spacing w:val="-2"/>
        </w:rPr>
        <w:t xml:space="preserve">new three-year construction period applies to both </w:t>
      </w:r>
      <w:r>
        <w:rPr>
          <w:rFonts w:ascii="Times New Roman" w:hAnsi="Times New Roman" w:cs="Times New Roman"/>
          <w:spacing w:val="-2"/>
        </w:rPr>
        <w:t xml:space="preserve">(1) </w:t>
      </w:r>
      <w:r w:rsidR="00DC0EA1">
        <w:rPr>
          <w:rFonts w:ascii="Times New Roman" w:hAnsi="Times New Roman" w:cs="Times New Roman"/>
          <w:spacing w:val="-2"/>
        </w:rPr>
        <w:t xml:space="preserve">LPFM permits granted after </w:t>
      </w:r>
      <w:r>
        <w:rPr>
          <w:rFonts w:ascii="Times New Roman" w:hAnsi="Times New Roman" w:cs="Times New Roman"/>
          <w:spacing w:val="-2"/>
        </w:rPr>
        <w:t xml:space="preserve">April 13, 2020, the date the </w:t>
      </w:r>
      <w:r w:rsidR="00DC0EA1">
        <w:rPr>
          <w:rFonts w:ascii="Times New Roman" w:hAnsi="Times New Roman" w:cs="Times New Roman"/>
          <w:spacing w:val="-2"/>
        </w:rPr>
        <w:t>new rules t</w:t>
      </w:r>
      <w:r>
        <w:rPr>
          <w:rFonts w:ascii="Times New Roman" w:hAnsi="Times New Roman" w:cs="Times New Roman"/>
          <w:spacing w:val="-2"/>
        </w:rPr>
        <w:t>ook effect; and (2)</w:t>
      </w:r>
      <w:r w:rsidR="00DC0EA1">
        <w:rPr>
          <w:rFonts w:ascii="Times New Roman" w:hAnsi="Times New Roman" w:cs="Times New Roman"/>
          <w:spacing w:val="-2"/>
        </w:rPr>
        <w:t xml:space="preserve"> </w:t>
      </w:r>
      <w:r w:rsidR="00BF45E5">
        <w:rPr>
          <w:rFonts w:ascii="Times New Roman" w:hAnsi="Times New Roman" w:cs="Times New Roman"/>
          <w:spacing w:val="-2"/>
        </w:rPr>
        <w:t>existing LPFM permits, which ha</w:t>
      </w:r>
      <w:r w:rsidR="008A4A63">
        <w:rPr>
          <w:rFonts w:ascii="Times New Roman" w:hAnsi="Times New Roman" w:cs="Times New Roman"/>
          <w:spacing w:val="-2"/>
        </w:rPr>
        <w:t>d</w:t>
      </w:r>
      <w:r w:rsidR="00BF45E5">
        <w:rPr>
          <w:rFonts w:ascii="Times New Roman" w:hAnsi="Times New Roman" w:cs="Times New Roman"/>
          <w:spacing w:val="-2"/>
        </w:rPr>
        <w:t xml:space="preserve"> not expired </w:t>
      </w:r>
      <w:r w:rsidR="008A4A63">
        <w:rPr>
          <w:rFonts w:ascii="Times New Roman" w:hAnsi="Times New Roman" w:cs="Times New Roman"/>
          <w:spacing w:val="-2"/>
        </w:rPr>
        <w:t>by</w:t>
      </w:r>
      <w:r w:rsidR="00DC0EA1">
        <w:rPr>
          <w:rFonts w:ascii="Times New Roman" w:hAnsi="Times New Roman" w:cs="Times New Roman"/>
          <w:spacing w:val="-2"/>
        </w:rPr>
        <w:t xml:space="preserve"> April 13, 2020</w:t>
      </w:r>
      <w:r>
        <w:rPr>
          <w:rFonts w:ascii="Times New Roman" w:hAnsi="Times New Roman" w:cs="Times New Roman"/>
          <w:spacing w:val="-2"/>
        </w:rPr>
        <w:t>.</w:t>
      </w:r>
    </w:p>
    <w:p w:rsidR="000C1B1E" w:rsidRPr="000C1B1E" w:rsidP="000C1B1E" w14:paraId="63246BEB" w14:textId="77777777">
      <w:pPr>
        <w:spacing w:after="0"/>
        <w:rPr>
          <w:rFonts w:ascii="Times New Roman" w:hAnsi="Times New Roman" w:cs="Times New Roman"/>
          <w:b/>
        </w:rPr>
      </w:pPr>
    </w:p>
    <w:p w:rsidR="00CA73BA" w:rsidRPr="000C1B1E" w:rsidP="000C1B1E" w14:paraId="090C44A5" w14:textId="2C9F12E8">
      <w:pPr>
        <w:spacing w:after="0"/>
        <w:rPr>
          <w:rFonts w:ascii="Times New Roman" w:hAnsi="Times New Roman" w:cs="Times New Roman"/>
          <w:b/>
        </w:rPr>
      </w:pPr>
      <w:r>
        <w:rPr>
          <w:rFonts w:ascii="Times New Roman" w:hAnsi="Times New Roman" w:cs="Times New Roman"/>
          <w:b/>
          <w:bCs/>
          <w:i/>
          <w:iCs/>
          <w:spacing w:val="-2"/>
        </w:rPr>
        <w:t xml:space="preserve">Assignment and Transfer of LPFM </w:t>
      </w:r>
      <w:r w:rsidR="00347E24">
        <w:rPr>
          <w:rFonts w:ascii="Times New Roman" w:hAnsi="Times New Roman" w:cs="Times New Roman"/>
          <w:b/>
          <w:bCs/>
          <w:i/>
          <w:iCs/>
          <w:spacing w:val="-2"/>
        </w:rPr>
        <w:t>Authorizations</w:t>
      </w:r>
      <w:r w:rsidRPr="000C1B1E" w:rsidR="00BF45E5">
        <w:rPr>
          <w:rFonts w:ascii="Times New Roman" w:hAnsi="Times New Roman" w:cs="Times New Roman"/>
          <w:spacing w:val="-2"/>
        </w:rPr>
        <w:t xml:space="preserve"> </w:t>
      </w:r>
      <w:r w:rsidRPr="002C2E1B" w:rsidR="00766530">
        <w:rPr>
          <w:rFonts w:ascii="Times New Roman" w:hAnsi="Times New Roman" w:cs="Times New Roman"/>
          <w:b/>
          <w:bCs/>
          <w:i/>
          <w:iCs/>
          <w:spacing w:val="-2"/>
        </w:rPr>
        <w:t>(47 CFR §</w:t>
      </w:r>
      <w:r w:rsidRPr="002C2E1B" w:rsidR="00347E24">
        <w:rPr>
          <w:rFonts w:ascii="Times New Roman" w:hAnsi="Times New Roman" w:cs="Times New Roman"/>
          <w:b/>
          <w:bCs/>
          <w:i/>
          <w:iCs/>
          <w:spacing w:val="-2"/>
        </w:rPr>
        <w:t xml:space="preserve"> 73.865</w:t>
      </w:r>
      <w:r w:rsidRPr="002C2E1B" w:rsidR="00766530">
        <w:rPr>
          <w:rFonts w:ascii="Times New Roman" w:hAnsi="Times New Roman" w:cs="Times New Roman"/>
          <w:b/>
          <w:bCs/>
          <w:i/>
          <w:iCs/>
          <w:spacing w:val="-2"/>
        </w:rPr>
        <w:t>)</w:t>
      </w:r>
      <w:r w:rsidRPr="002C2E1B" w:rsidR="00BF45E5">
        <w:rPr>
          <w:rFonts w:ascii="Times New Roman" w:hAnsi="Times New Roman" w:cs="Times New Roman"/>
          <w:i/>
          <w:iCs/>
          <w:spacing w:val="-2"/>
        </w:rPr>
        <w:t xml:space="preserve"> </w:t>
      </w:r>
      <w:r w:rsidRPr="000C1B1E" w:rsidR="00BF45E5">
        <w:rPr>
          <w:rFonts w:ascii="Times New Roman" w:hAnsi="Times New Roman" w:cs="Times New Roman"/>
          <w:spacing w:val="-2"/>
        </w:rPr>
        <w:t xml:space="preserve"> </w:t>
      </w:r>
      <w:r w:rsidRPr="000C1B1E">
        <w:rPr>
          <w:rFonts w:ascii="Times New Roman" w:hAnsi="Times New Roman" w:cs="Times New Roman"/>
          <w:spacing w:val="-2"/>
        </w:rPr>
        <w:t xml:space="preserve">     </w:t>
      </w:r>
    </w:p>
    <w:p w:rsidR="004749A4" w:rsidP="00511023" w14:paraId="78E3AEFE" w14:textId="599A139A">
      <w:pPr>
        <w:spacing w:after="0"/>
        <w:rPr>
          <w:rFonts w:ascii="Times New Roman" w:hAnsi="Times New Roman" w:cs="Times New Roman"/>
          <w:b/>
          <w:highlight w:val="yellow"/>
        </w:rPr>
      </w:pPr>
    </w:p>
    <w:p w:rsidR="00347E24" w:rsidRPr="00F107FE" w:rsidP="00347E24" w14:paraId="15B05A50" w14:textId="437FE287">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The </w:t>
      </w:r>
      <w:r>
        <w:rPr>
          <w:rFonts w:ascii="Times New Roman" w:hAnsi="Times New Roman" w:cs="Times New Roman"/>
          <w:i/>
          <w:iCs/>
          <w:spacing w:val="-2"/>
        </w:rPr>
        <w:t xml:space="preserve">Report and Order </w:t>
      </w:r>
      <w:r>
        <w:rPr>
          <w:rFonts w:ascii="Times New Roman" w:hAnsi="Times New Roman" w:cs="Times New Roman"/>
          <w:spacing w:val="-2"/>
        </w:rPr>
        <w:t xml:space="preserve">modified the restrictions on assigning and transferring LPFM permits and licenses.  </w:t>
      </w:r>
    </w:p>
    <w:p w:rsidR="00347E24" w:rsidRPr="008E230A" w:rsidP="00347E24" w14:paraId="29856563" w14:textId="0F3F8758">
      <w:pPr>
        <w:pStyle w:val="ListParagraph"/>
        <w:numPr>
          <w:ilvl w:val="0"/>
          <w:numId w:val="10"/>
        </w:numPr>
        <w:spacing w:after="0"/>
        <w:rPr>
          <w:rFonts w:ascii="Times New Roman" w:hAnsi="Times New Roman" w:cs="Times New Roman"/>
          <w:b/>
        </w:rPr>
      </w:pPr>
      <w:r>
        <w:rPr>
          <w:rFonts w:ascii="Times New Roman" w:hAnsi="Times New Roman" w:cs="Times New Roman"/>
          <w:spacing w:val="-2"/>
        </w:rPr>
        <w:t xml:space="preserve">LPFM permittees and licensees are </w:t>
      </w:r>
      <w:r w:rsidR="002A2320">
        <w:rPr>
          <w:rFonts w:ascii="Times New Roman" w:hAnsi="Times New Roman" w:cs="Times New Roman"/>
          <w:spacing w:val="-2"/>
        </w:rPr>
        <w:t xml:space="preserve">now </w:t>
      </w:r>
      <w:r>
        <w:rPr>
          <w:rFonts w:ascii="Times New Roman" w:hAnsi="Times New Roman" w:cs="Times New Roman"/>
          <w:spacing w:val="-2"/>
        </w:rPr>
        <w:t xml:space="preserve">permitted to assign or transfer the LPFM authorization provided the following safeguards are satisfied:     </w:t>
      </w:r>
    </w:p>
    <w:p w:rsidR="00347E24" w:rsidP="00347E24" w14:paraId="7D8F54E3" w14:textId="2E750AC5">
      <w:pPr>
        <w:numPr>
          <w:ilvl w:val="1"/>
          <w:numId w:val="10"/>
        </w:numPr>
        <w:spacing w:after="120" w:line="240" w:lineRule="auto"/>
        <w:rPr>
          <w:rFonts w:ascii="Times New Roman" w:hAnsi="Times New Roman" w:cs="Times New Roman"/>
        </w:rPr>
      </w:pPr>
      <w:r>
        <w:rPr>
          <w:rFonts w:ascii="Times New Roman" w:hAnsi="Times New Roman" w:cs="Times New Roman"/>
        </w:rPr>
        <w:t>The assignment or transfer does not occur prior to 18 months from the date of issue of the initial construction permit;</w:t>
      </w:r>
    </w:p>
    <w:p w:rsidR="00347E24" w:rsidP="00347E24" w14:paraId="7EB88511" w14:textId="64323BFB">
      <w:pPr>
        <w:numPr>
          <w:ilvl w:val="1"/>
          <w:numId w:val="10"/>
        </w:numPr>
        <w:spacing w:after="120" w:line="240" w:lineRule="auto"/>
        <w:rPr>
          <w:rFonts w:ascii="Times New Roman" w:hAnsi="Times New Roman" w:cs="Times New Roman"/>
        </w:rPr>
      </w:pPr>
      <w:r>
        <w:rPr>
          <w:rFonts w:ascii="Times New Roman" w:hAnsi="Times New Roman" w:cs="Times New Roman"/>
        </w:rPr>
        <w:t>Consideration promised or received does not exceed</w:t>
      </w:r>
      <w:r w:rsidR="007F13E7">
        <w:rPr>
          <w:rFonts w:ascii="Times New Roman" w:hAnsi="Times New Roman" w:cs="Times New Roman"/>
        </w:rPr>
        <w:t xml:space="preserve"> the legitimate and prudent expenses of the assignor or transferor</w:t>
      </w:r>
      <w:r w:rsidR="002A2320">
        <w:rPr>
          <w:rFonts w:ascii="Times New Roman" w:hAnsi="Times New Roman" w:cs="Times New Roman"/>
        </w:rPr>
        <w:t xml:space="preserve"> (“legitimate and prudent” expenses means expenses reasonably incurred by the assignor or transferor in obtaining and constructing the station)</w:t>
      </w:r>
      <w:r w:rsidR="007F13E7">
        <w:rPr>
          <w:rFonts w:ascii="Times New Roman" w:hAnsi="Times New Roman" w:cs="Times New Roman"/>
        </w:rPr>
        <w:t>;</w:t>
      </w:r>
      <w:r>
        <w:rPr>
          <w:rFonts w:ascii="Times New Roman" w:hAnsi="Times New Roman" w:cs="Times New Roman"/>
        </w:rPr>
        <w:t xml:space="preserve"> </w:t>
      </w:r>
    </w:p>
    <w:p w:rsidR="00347E24" w:rsidP="00347E24" w14:paraId="07D5E014" w14:textId="08A96455">
      <w:pPr>
        <w:numPr>
          <w:ilvl w:val="1"/>
          <w:numId w:val="10"/>
        </w:numPr>
        <w:spacing w:after="120" w:line="240" w:lineRule="auto"/>
        <w:rPr>
          <w:rFonts w:ascii="Times New Roman" w:hAnsi="Times New Roman" w:cs="Times New Roman"/>
        </w:rPr>
      </w:pPr>
      <w:r>
        <w:rPr>
          <w:rFonts w:ascii="Times New Roman" w:hAnsi="Times New Roman" w:cs="Times New Roman"/>
        </w:rPr>
        <w:t>The assignee or transferee satisfies all eligibility criteria that apply to a LPFM license</w:t>
      </w:r>
      <w:r w:rsidR="005624B6">
        <w:rPr>
          <w:rFonts w:ascii="Times New Roman" w:hAnsi="Times New Roman" w:cs="Times New Roman"/>
        </w:rPr>
        <w:t>e</w:t>
      </w:r>
      <w:r>
        <w:rPr>
          <w:rFonts w:ascii="Times New Roman" w:hAnsi="Times New Roman" w:cs="Times New Roman"/>
        </w:rPr>
        <w:t>; and</w:t>
      </w:r>
    </w:p>
    <w:p w:rsidR="007F13E7" w:rsidP="00347E24" w14:paraId="77E07F19" w14:textId="77777777">
      <w:pPr>
        <w:numPr>
          <w:ilvl w:val="1"/>
          <w:numId w:val="10"/>
        </w:numPr>
        <w:spacing w:after="120" w:line="240" w:lineRule="auto"/>
        <w:rPr>
          <w:rFonts w:ascii="Times New Roman" w:hAnsi="Times New Roman" w:cs="Times New Roman"/>
        </w:rPr>
      </w:pPr>
      <w:r>
        <w:rPr>
          <w:rFonts w:ascii="Times New Roman" w:hAnsi="Times New Roman" w:cs="Times New Roman"/>
        </w:rPr>
        <w:t>For a period of time commencing with the grant of any permit awarded on the basis of the LPFM comparative point system provisions (47 CFR § 73.872) and continuing until the station has achieved at least four years of on -air operations:</w:t>
      </w:r>
    </w:p>
    <w:p w:rsidR="007F13E7" w:rsidP="007F13E7" w14:paraId="662AFA84" w14:textId="77777777">
      <w:pPr>
        <w:numPr>
          <w:ilvl w:val="2"/>
          <w:numId w:val="10"/>
        </w:numPr>
        <w:spacing w:after="120" w:line="240" w:lineRule="auto"/>
        <w:rPr>
          <w:rFonts w:ascii="Times New Roman" w:hAnsi="Times New Roman" w:cs="Times New Roman"/>
        </w:rPr>
      </w:pPr>
      <w:r>
        <w:rPr>
          <w:rFonts w:ascii="Times New Roman" w:hAnsi="Times New Roman" w:cs="Times New Roman"/>
        </w:rPr>
        <w:t>The assignee or transferee must meet or exceed those points awarded to the LPFM tentative selectee; and</w:t>
      </w:r>
    </w:p>
    <w:p w:rsidR="007F13E7" w:rsidP="007F13E7" w14:paraId="77FBF053" w14:textId="58E35CDB">
      <w:pPr>
        <w:numPr>
          <w:ilvl w:val="2"/>
          <w:numId w:val="10"/>
        </w:numPr>
        <w:spacing w:after="120" w:line="240" w:lineRule="auto"/>
        <w:rPr>
          <w:rFonts w:ascii="Times New Roman" w:hAnsi="Times New Roman" w:cs="Times New Roman"/>
        </w:rPr>
      </w:pPr>
      <w:r>
        <w:rPr>
          <w:rFonts w:ascii="Times New Roman" w:hAnsi="Times New Roman" w:cs="Times New Roman"/>
        </w:rPr>
        <w:t xml:space="preserve">For LPFM stations selected in accordance with the involuntary time-sharing provisions (47 CFR § 73.872(d)), the date the assignee or transferee was “locally established” must be the same as or earlier than the date of the most recently established local applicant in the tied MX group.  </w:t>
      </w:r>
    </w:p>
    <w:p w:rsidR="009A61EC" w:rsidP="005275C1" w14:paraId="3AA3064C" w14:textId="77777777">
      <w:pPr>
        <w:pStyle w:val="ParaNum"/>
        <w:numPr>
          <w:ilvl w:val="0"/>
          <w:numId w:val="0"/>
        </w:numPr>
        <w:spacing w:after="0"/>
        <w:ind w:firstLine="720"/>
        <w:jc w:val="both"/>
      </w:pP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034878" w:rsidRPr="00511023" w:rsidP="007F0A80" w14:paraId="688CB6D7" w14:textId="77777777">
      <w:pPr>
        <w:spacing w:after="0"/>
        <w:rPr>
          <w:rFonts w:ascii="Times New Roman" w:hAnsi="Times New Roman" w:cs="Times New Roman"/>
          <w:b/>
        </w:rPr>
      </w:pPr>
    </w:p>
    <w:p w:rsidR="00701319" w:rsidP="00511023" w14:paraId="06636272" w14:textId="21D515C4">
      <w:pPr>
        <w:pStyle w:val="ParaNumCharChar"/>
        <w:tabs>
          <w:tab w:val="left" w:pos="720"/>
          <w:tab w:val="clear" w:pos="1080"/>
          <w:tab w:val="clear" w:pos="1440"/>
        </w:tabs>
        <w:ind w:firstLine="0"/>
      </w:pPr>
      <w:r>
        <w:t xml:space="preserve">The </w:t>
      </w:r>
      <w:r>
        <w:rPr>
          <w:i/>
        </w:rPr>
        <w:t xml:space="preserve">Report and Order </w:t>
      </w:r>
      <w:r>
        <w:t>contains new inform</w:t>
      </w:r>
      <w:r w:rsidR="00DA6B99">
        <w:t xml:space="preserve">ation collection </w:t>
      </w:r>
      <w:r w:rsidR="00E24410">
        <w:t xml:space="preserve">and reporting </w:t>
      </w:r>
      <w:r w:rsidR="00DA6B99">
        <w:t>requirements</w:t>
      </w:r>
      <w:r w:rsidR="00173AB8">
        <w:t xml:space="preserve"> </w:t>
      </w:r>
      <w:r w:rsidR="004E7E3A">
        <w:t xml:space="preserve">for LPFM and NCE applicants </w:t>
      </w:r>
      <w:r w:rsidR="00E24410">
        <w:t>to certify</w:t>
      </w:r>
      <w:r>
        <w:t xml:space="preserve"> </w:t>
      </w:r>
      <w:r w:rsidR="00E24410">
        <w:t>reasonable site assurance in the FCC Schedule 318 and 340.</w:t>
      </w:r>
      <w:r>
        <w:t xml:space="preserve">  </w:t>
      </w:r>
    </w:p>
    <w:p w:rsidR="00DA6B99" w:rsidP="00511023" w14:paraId="46F8D4EB" w14:textId="084918C1">
      <w:pPr>
        <w:pStyle w:val="ParaNumCharChar"/>
        <w:numPr>
          <w:ilvl w:val="0"/>
          <w:numId w:val="12"/>
        </w:numPr>
        <w:tabs>
          <w:tab w:val="left" w:pos="720"/>
          <w:tab w:val="clear" w:pos="1440"/>
        </w:tabs>
      </w:pPr>
      <w:r>
        <w:t>Reasonable Site Assurance</w:t>
      </w:r>
      <w:r>
        <w:t xml:space="preserve"> Certification (</w:t>
      </w:r>
      <w:r w:rsidR="00AD0CC6">
        <w:t>FCC Schedule 318 and 340</w:t>
      </w:r>
      <w:r>
        <w:rPr>
          <w:szCs w:val="22"/>
        </w:rPr>
        <w:t>)</w:t>
      </w:r>
    </w:p>
    <w:p w:rsidR="00AD0CC6" w:rsidP="00511023" w14:paraId="5E352298" w14:textId="0AB96873">
      <w:pPr>
        <w:pStyle w:val="ParaNumCharChar"/>
        <w:numPr>
          <w:ilvl w:val="1"/>
          <w:numId w:val="12"/>
        </w:numPr>
        <w:tabs>
          <w:tab w:val="left" w:pos="720"/>
          <w:tab w:val="clear" w:pos="1440"/>
        </w:tabs>
      </w:pPr>
      <w:r>
        <w:t>An a</w:t>
      </w:r>
      <w:r w:rsidR="00701319">
        <w:t xml:space="preserve">pplicant for </w:t>
      </w:r>
      <w:r>
        <w:t xml:space="preserve">a new </w:t>
      </w:r>
      <w:r w:rsidR="007D5818">
        <w:t xml:space="preserve">NCE </w:t>
      </w:r>
      <w:r>
        <w:t>or</w:t>
      </w:r>
      <w:r w:rsidR="007D5818">
        <w:t xml:space="preserve"> LPFM station </w:t>
      </w:r>
      <w:r>
        <w:t>must now submit information verifying that it obtained reasonable assurance of site availability.</w:t>
      </w:r>
    </w:p>
    <w:p w:rsidR="00606F2F" w:rsidP="00511023" w14:paraId="21503859" w14:textId="25C1894D">
      <w:pPr>
        <w:pStyle w:val="ParaNumCharChar"/>
        <w:numPr>
          <w:ilvl w:val="1"/>
          <w:numId w:val="12"/>
        </w:numPr>
        <w:tabs>
          <w:tab w:val="left" w:pos="720"/>
          <w:tab w:val="clear" w:pos="1440"/>
        </w:tabs>
      </w:pPr>
      <w:r>
        <w:t xml:space="preserve">The applicant is required to list the name and telephone number of the person contacted to obtain site assurance, and specify whether the contact is a tower owner, agent, or authorized representative.    </w:t>
      </w:r>
    </w:p>
    <w:p w:rsidR="00606F2F" w14:paraId="0CBD09F2" w14:textId="77777777">
      <w:pPr>
        <w:rPr>
          <w:rFonts w:ascii="Times New Roman" w:eastAsia="Times New Roman" w:hAnsi="Times New Roman" w:cs="Times New Roman"/>
          <w:snapToGrid w:val="0"/>
          <w:kern w:val="28"/>
          <w:szCs w:val="20"/>
        </w:rPr>
      </w:pPr>
      <w:r>
        <w:br w:type="page"/>
      </w: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424257" w:rsidP="001338B0" w14:paraId="1C721B48" w14:textId="77777777">
      <w:pPr>
        <w:pStyle w:val="ParaNum"/>
        <w:numPr>
          <w:ilvl w:val="0"/>
          <w:numId w:val="0"/>
        </w:numPr>
        <w:ind w:firstLine="720"/>
      </w:pPr>
    </w:p>
    <w:p w:rsidR="00C61E1C" w:rsidP="001338B0" w14:paraId="4045311A" w14:textId="381695EA">
      <w:pPr>
        <w:pStyle w:val="ParaNum"/>
        <w:numPr>
          <w:ilvl w:val="0"/>
          <w:numId w:val="0"/>
        </w:numPr>
        <w:ind w:firstLine="720"/>
      </w:pPr>
      <w:r w:rsidRPr="00511023">
        <w:t>T</w:t>
      </w:r>
      <w:r w:rsidR="00491F77">
        <w:t xml:space="preserve">he </w:t>
      </w:r>
      <w:r>
        <w:t xml:space="preserve">following </w:t>
      </w:r>
      <w:r w:rsidR="00491F77">
        <w:t xml:space="preserve">rules in the </w:t>
      </w:r>
      <w:r w:rsidRPr="00511023" w:rsidR="00491F77">
        <w:rPr>
          <w:i/>
        </w:rPr>
        <w:t>Report and Order</w:t>
      </w:r>
      <w:r w:rsidR="00491F77">
        <w:t xml:space="preserve"> </w:t>
      </w:r>
      <w:r>
        <w:t>became</w:t>
      </w:r>
      <w:r w:rsidRPr="0084392B" w:rsidR="00491F77">
        <w:t xml:space="preserve"> effective</w:t>
      </w:r>
      <w:r>
        <w:t xml:space="preserve"> on April 13, 2020</w:t>
      </w:r>
      <w:r w:rsidR="00960B46">
        <w:t xml:space="preserve">:  47 CFR </w:t>
      </w:r>
      <w:r w:rsidR="00DD38BE">
        <w:t xml:space="preserve">§§ </w:t>
      </w:r>
      <w:r w:rsidR="00424257">
        <w:t xml:space="preserve">73.854, 73.871, 73.3572, 73.3573, and 73.3598. </w:t>
      </w:r>
      <w:r w:rsidR="00960B46">
        <w:t xml:space="preserve"> </w:t>
      </w:r>
    </w:p>
    <w:p w:rsidR="001338B0" w:rsidP="00511023" w14:paraId="21938BFB" w14:textId="1A30B8C4">
      <w:pPr>
        <w:pStyle w:val="ParaNum"/>
        <w:numPr>
          <w:ilvl w:val="0"/>
          <w:numId w:val="0"/>
        </w:numPr>
        <w:ind w:firstLine="720"/>
      </w:pPr>
      <w:r>
        <w:t>Th</w:t>
      </w:r>
      <w:r w:rsidRPr="00511023">
        <w:t>e following</w:t>
      </w:r>
      <w:r>
        <w:rPr>
          <w:b/>
        </w:rPr>
        <w:t xml:space="preserve"> </w:t>
      </w:r>
      <w:r>
        <w:t xml:space="preserve">rules in the </w:t>
      </w:r>
      <w:r w:rsidRPr="00EF5082">
        <w:rPr>
          <w:i/>
        </w:rPr>
        <w:t>Report and Order</w:t>
      </w:r>
      <w:r>
        <w:t xml:space="preserve"> </w:t>
      </w:r>
      <w:r w:rsidRPr="0084392B">
        <w:t>require approval by the Office of Management and Budget (OMB) u</w:t>
      </w:r>
      <w:r>
        <w:t xml:space="preserve">nder the Paperwork Reduction Act:  </w:t>
      </w:r>
      <w:r w:rsidR="00ED5EC2">
        <w:t xml:space="preserve">47 CFR </w:t>
      </w:r>
      <w:r>
        <w:t>§§ 73.865, 73.872, 73.7002(c)</w:t>
      </w:r>
      <w:r w:rsidR="00087BBD">
        <w:t>,</w:t>
      </w:r>
      <w:r w:rsidR="00DD38BE">
        <w:t xml:space="preserve"> 73.7003, and 73.7005.</w:t>
      </w:r>
      <w:r w:rsidRPr="0084392B">
        <w:t xml:space="preserve"> </w:t>
      </w:r>
      <w:r w:rsidR="00DD38BE">
        <w:t xml:space="preserve"> </w:t>
      </w:r>
      <w:r>
        <w:t xml:space="preserve">These rules </w:t>
      </w:r>
      <w:r w:rsidRPr="0084392B">
        <w:t xml:space="preserve">shall become effective after the Commission publishes a notice in the Federal Register announcing </w:t>
      </w:r>
      <w:r>
        <w:t xml:space="preserve">OMB </w:t>
      </w:r>
      <w:r w:rsidRPr="0084392B">
        <w:t>approval and the relevant effective date.</w:t>
      </w:r>
    </w:p>
    <w:p w:rsidR="00AB1D1E" w:rsidRPr="00511023" w:rsidP="00972776" w14:paraId="33EBBABA" w14:textId="77777777">
      <w:pPr>
        <w:spacing w:after="0"/>
        <w:rPr>
          <w:rFonts w:ascii="Times New Roman" w:hAnsi="Times New Roman" w:cs="Times New Roman"/>
          <w:b/>
        </w:rPr>
      </w:pP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233B90" w:rsidP="00C5062A" w14:paraId="170C5BF1" w14:textId="77777777">
      <w:pPr>
        <w:spacing w:after="0"/>
        <w:rPr>
          <w:rFonts w:ascii="Times New Roman" w:hAnsi="Times New Roman" w:cs="Times New Roman"/>
          <w:b/>
        </w:rPr>
      </w:pPr>
    </w:p>
    <w:p w:rsidR="00C5062A" w:rsidP="00C5062A" w14:paraId="502FE2B9" w14:textId="107E00B8">
      <w:pPr>
        <w:spacing w:after="0"/>
        <w:rPr>
          <w:rFonts w:ascii="Times New Roman" w:hAnsi="Times New Roman" w:cs="Times New Roman"/>
          <w:b/>
        </w:rPr>
      </w:pPr>
      <w:r w:rsidRPr="00511023">
        <w:rPr>
          <w:rFonts w:ascii="Times New Roman" w:hAnsi="Times New Roman" w:cs="Times New Roman"/>
          <w:b/>
        </w:rPr>
        <w:t xml:space="preserve">A copy of the </w:t>
      </w:r>
      <w:r w:rsidR="00F732BC">
        <w:rPr>
          <w:rFonts w:ascii="Times New Roman" w:hAnsi="Times New Roman" w:cs="Times New Roman"/>
          <w:b/>
          <w:i/>
          <w:iCs/>
        </w:rPr>
        <w:t>NCE LPFM Comparative Standards Order</w:t>
      </w:r>
      <w:r w:rsidRPr="00511023">
        <w:rPr>
          <w:rFonts w:ascii="Times New Roman" w:hAnsi="Times New Roman" w:cs="Times New Roman"/>
          <w:b/>
        </w:rPr>
        <w:t xml:space="preserve">, is available at: </w:t>
      </w:r>
      <w:hyperlink r:id="rId7" w:history="1">
        <w:r w:rsidRPr="009C60DD" w:rsidR="00A240A8">
          <w:rPr>
            <w:rStyle w:val="Hyperlink"/>
            <w:rFonts w:ascii="Times New Roman" w:hAnsi="Times New Roman" w:cs="Times New Roman"/>
          </w:rPr>
          <w:t>http://apps.fcc.gov/edocs_public/attachmatch/FCC-19-127A1.pdf</w:t>
        </w:r>
      </w:hyperlink>
    </w:p>
    <w:p w:rsidR="002973BD" w:rsidRPr="00511023" w:rsidP="00C5062A" w14:paraId="5819B98F" w14:textId="77777777">
      <w:pPr>
        <w:spacing w:after="0"/>
        <w:rPr>
          <w:rFonts w:ascii="Times New Roman" w:hAnsi="Times New Roman" w:cs="Times New Roman"/>
          <w:b/>
        </w:rPr>
      </w:pPr>
    </w:p>
    <w:p w:rsidR="00C5062A" w:rsidRPr="00511023" w:rsidP="00C5062A" w14:paraId="3EA25B09" w14:textId="0224CE29">
      <w:pPr>
        <w:spacing w:after="0"/>
        <w:rPr>
          <w:rFonts w:ascii="Times New Roman" w:hAnsi="Times New Roman" w:cs="Times New Roman"/>
          <w:b/>
        </w:rPr>
      </w:pPr>
      <w:r w:rsidRPr="00511023">
        <w:rPr>
          <w:rFonts w:ascii="Times New Roman" w:hAnsi="Times New Roman" w:cs="Times New Roman"/>
          <w:b/>
        </w:rPr>
        <w:t xml:space="preserve">A copy of the Federal Register Summary of the </w:t>
      </w:r>
      <w:r w:rsidR="00A240A8">
        <w:rPr>
          <w:rFonts w:ascii="Times New Roman" w:hAnsi="Times New Roman" w:cs="Times New Roman"/>
          <w:b/>
          <w:i/>
        </w:rPr>
        <w:t>NCE LPFM Comparative Standards Order</w:t>
      </w:r>
      <w:r w:rsidRPr="00511023">
        <w:rPr>
          <w:rFonts w:ascii="Times New Roman" w:hAnsi="Times New Roman" w:cs="Times New Roman"/>
          <w:b/>
        </w:rPr>
        <w:t xml:space="preserve"> is available at: </w:t>
      </w:r>
    </w:p>
    <w:p w:rsidR="00C5062A" w:rsidRPr="00511023" w:rsidP="00C5062A" w14:paraId="758B4EB2" w14:textId="3E083303">
      <w:pPr>
        <w:spacing w:after="0"/>
        <w:rPr>
          <w:rFonts w:ascii="Times New Roman" w:hAnsi="Times New Roman" w:cs="Times New Roman"/>
          <w:b/>
        </w:rPr>
      </w:pPr>
      <w:hyperlink r:id="rId8" w:history="1">
        <w:r w:rsidRPr="009C60DD" w:rsidR="00906312">
          <w:rPr>
            <w:rStyle w:val="Hyperlink"/>
            <w:rFonts w:ascii="Times New Roman" w:hAnsi="Times New Roman" w:cs="Times New Roman"/>
            <w:b/>
          </w:rPr>
          <w:t>https://www.gpo.gov/fdsys/pkg/FR-2020-02-12/pdf/2020-7880.pdf</w:t>
        </w:r>
      </w:hyperlink>
      <w:r w:rsidRPr="00511023">
        <w:rPr>
          <w:rFonts w:ascii="Times New Roman" w:hAnsi="Times New Roman" w:cs="Times New Roman"/>
          <w:b/>
        </w:rPr>
        <w:t>.</w:t>
      </w:r>
    </w:p>
    <w:p w:rsidR="008F02BA" w:rsidRPr="00511023" w:rsidP="00C5062A" w14:paraId="7C56E81D" w14:textId="77777777">
      <w:pPr>
        <w:spacing w:after="0"/>
        <w:rPr>
          <w:rFonts w:ascii="Times New Roman" w:hAnsi="Times New Roman" w:cs="Times New Roman"/>
          <w:b/>
        </w:rPr>
      </w:pPr>
    </w:p>
    <w:p w:rsidR="003149AB" w:rsidP="00C5062A" w14:paraId="154B48C1" w14:textId="7DB8D481">
      <w:pPr>
        <w:spacing w:after="0"/>
        <w:rPr>
          <w:rFonts w:ascii="Times New Roman" w:hAnsi="Times New Roman" w:cs="Times New Roman"/>
          <w:b/>
        </w:rPr>
      </w:pPr>
    </w:p>
    <w:p w:rsidR="003149AB" w:rsidP="00C5062A" w14:paraId="0432C9C4" w14:textId="77777777">
      <w:pPr>
        <w:spacing w:after="0"/>
        <w:rPr>
          <w:rFonts w:ascii="Times New Roman" w:hAnsi="Times New Roman" w:cs="Times New Roman"/>
          <w:b/>
        </w:rPr>
      </w:pP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50810101"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51607C0D">
    <w:pPr>
      <w:jc w:val="center"/>
      <w:rPr>
        <w:sz w:val="24"/>
        <w:szCs w:val="24"/>
      </w:rPr>
    </w:pPr>
    <w:r w:rsidRPr="003172B5">
      <w:rPr>
        <w:rFonts w:ascii="CG Times (W1)" w:hAnsi="CG Times (W1)"/>
        <w:sz w:val="24"/>
        <w:szCs w:val="24"/>
      </w:rPr>
      <w:t>M</w:t>
    </w:r>
    <w:r w:rsidR="00363EDC">
      <w:rPr>
        <w:rFonts w:ascii="CG Times (W1)" w:hAnsi="CG Times (W1)"/>
        <w:sz w:val="24"/>
        <w:szCs w:val="24"/>
      </w:rPr>
      <w:t>ay 13,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6570"/>
        </w:tabs>
        <w:ind w:left="657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112AB3"/>
    <w:multiLevelType w:val="hybridMultilevel"/>
    <w:tmpl w:val="9AF404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96A3DD8"/>
    <w:multiLevelType w:val="hybridMultilevel"/>
    <w:tmpl w:val="18FA85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B95DB9"/>
    <w:multiLevelType w:val="hybridMultilevel"/>
    <w:tmpl w:val="771AA3E0"/>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2"/>
  </w:num>
  <w:num w:numId="5">
    <w:abstractNumId w:val="12"/>
  </w:num>
  <w:num w:numId="6">
    <w:abstractNumId w:val="4"/>
  </w:num>
  <w:num w:numId="7">
    <w:abstractNumId w:val="0"/>
  </w:num>
  <w:num w:numId="8">
    <w:abstractNumId w:val="11"/>
  </w:num>
  <w:num w:numId="9">
    <w:abstractNumId w:val="7"/>
  </w:num>
  <w:num w:numId="10">
    <w:abstractNumId w:val="1"/>
  </w:num>
  <w:num w:numId="11">
    <w:abstractNumId w:val="6"/>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17FD"/>
    <w:rsid w:val="00021AAA"/>
    <w:rsid w:val="00025AB0"/>
    <w:rsid w:val="000320CC"/>
    <w:rsid w:val="00034878"/>
    <w:rsid w:val="00046CF3"/>
    <w:rsid w:val="000560FD"/>
    <w:rsid w:val="000601FD"/>
    <w:rsid w:val="00066CB4"/>
    <w:rsid w:val="00074CA4"/>
    <w:rsid w:val="00087BBD"/>
    <w:rsid w:val="00092C73"/>
    <w:rsid w:val="0009430B"/>
    <w:rsid w:val="000B2F95"/>
    <w:rsid w:val="000B7E9D"/>
    <w:rsid w:val="000C1B1E"/>
    <w:rsid w:val="000C1FA6"/>
    <w:rsid w:val="000D2F0F"/>
    <w:rsid w:val="000D790A"/>
    <w:rsid w:val="000E4E16"/>
    <w:rsid w:val="000E6010"/>
    <w:rsid w:val="000F616D"/>
    <w:rsid w:val="000F7BE7"/>
    <w:rsid w:val="001020AC"/>
    <w:rsid w:val="00115515"/>
    <w:rsid w:val="00121A4A"/>
    <w:rsid w:val="00131CCC"/>
    <w:rsid w:val="001338B0"/>
    <w:rsid w:val="00133D08"/>
    <w:rsid w:val="001440C2"/>
    <w:rsid w:val="00150856"/>
    <w:rsid w:val="00152909"/>
    <w:rsid w:val="001544BD"/>
    <w:rsid w:val="00173AB8"/>
    <w:rsid w:val="001743EF"/>
    <w:rsid w:val="001947E2"/>
    <w:rsid w:val="001961AA"/>
    <w:rsid w:val="001A1EAC"/>
    <w:rsid w:val="001B27D1"/>
    <w:rsid w:val="001C2CC6"/>
    <w:rsid w:val="001C7E25"/>
    <w:rsid w:val="001D6690"/>
    <w:rsid w:val="001F3AB0"/>
    <w:rsid w:val="0020638B"/>
    <w:rsid w:val="00230205"/>
    <w:rsid w:val="00233B90"/>
    <w:rsid w:val="00243CE9"/>
    <w:rsid w:val="00247E1B"/>
    <w:rsid w:val="00282849"/>
    <w:rsid w:val="00286EA8"/>
    <w:rsid w:val="00292357"/>
    <w:rsid w:val="002973BD"/>
    <w:rsid w:val="002A2320"/>
    <w:rsid w:val="002A428F"/>
    <w:rsid w:val="002A57BD"/>
    <w:rsid w:val="002A73FE"/>
    <w:rsid w:val="002B00AB"/>
    <w:rsid w:val="002B11B3"/>
    <w:rsid w:val="002B41DB"/>
    <w:rsid w:val="002B6FD0"/>
    <w:rsid w:val="002C1EA9"/>
    <w:rsid w:val="002C217E"/>
    <w:rsid w:val="002C2E1B"/>
    <w:rsid w:val="002C4B14"/>
    <w:rsid w:val="002D0DED"/>
    <w:rsid w:val="002F09BC"/>
    <w:rsid w:val="002F683E"/>
    <w:rsid w:val="002F7376"/>
    <w:rsid w:val="003017A1"/>
    <w:rsid w:val="003128E7"/>
    <w:rsid w:val="003149AB"/>
    <w:rsid w:val="003172B5"/>
    <w:rsid w:val="00320D58"/>
    <w:rsid w:val="00322809"/>
    <w:rsid w:val="00330480"/>
    <w:rsid w:val="003322AF"/>
    <w:rsid w:val="00334EB4"/>
    <w:rsid w:val="003423E5"/>
    <w:rsid w:val="0034659A"/>
    <w:rsid w:val="00346C82"/>
    <w:rsid w:val="00347E24"/>
    <w:rsid w:val="00363EDC"/>
    <w:rsid w:val="00364D35"/>
    <w:rsid w:val="00367858"/>
    <w:rsid w:val="003733F4"/>
    <w:rsid w:val="003809F1"/>
    <w:rsid w:val="003837F4"/>
    <w:rsid w:val="003A4576"/>
    <w:rsid w:val="003B27AB"/>
    <w:rsid w:val="003D1B5B"/>
    <w:rsid w:val="003D226E"/>
    <w:rsid w:val="003D4C17"/>
    <w:rsid w:val="003E344A"/>
    <w:rsid w:val="003F1DFC"/>
    <w:rsid w:val="003F5CB7"/>
    <w:rsid w:val="004008B8"/>
    <w:rsid w:val="00400F95"/>
    <w:rsid w:val="0040311E"/>
    <w:rsid w:val="004072E9"/>
    <w:rsid w:val="004126D5"/>
    <w:rsid w:val="0041380C"/>
    <w:rsid w:val="00416A0A"/>
    <w:rsid w:val="00424257"/>
    <w:rsid w:val="00446174"/>
    <w:rsid w:val="00452C6B"/>
    <w:rsid w:val="00463A2A"/>
    <w:rsid w:val="00465538"/>
    <w:rsid w:val="00467E5B"/>
    <w:rsid w:val="0047348D"/>
    <w:rsid w:val="00473967"/>
    <w:rsid w:val="004740BF"/>
    <w:rsid w:val="004749A4"/>
    <w:rsid w:val="00485B77"/>
    <w:rsid w:val="00491D54"/>
    <w:rsid w:val="00491F77"/>
    <w:rsid w:val="004A4538"/>
    <w:rsid w:val="004B6491"/>
    <w:rsid w:val="004B7242"/>
    <w:rsid w:val="004C67B2"/>
    <w:rsid w:val="004E2E38"/>
    <w:rsid w:val="004E7E3A"/>
    <w:rsid w:val="004F2E85"/>
    <w:rsid w:val="004F3108"/>
    <w:rsid w:val="004F68F6"/>
    <w:rsid w:val="005008FB"/>
    <w:rsid w:val="0050125C"/>
    <w:rsid w:val="0050544C"/>
    <w:rsid w:val="00505BD0"/>
    <w:rsid w:val="00507C34"/>
    <w:rsid w:val="00511023"/>
    <w:rsid w:val="00514667"/>
    <w:rsid w:val="005275C1"/>
    <w:rsid w:val="00527F85"/>
    <w:rsid w:val="005449FD"/>
    <w:rsid w:val="00552561"/>
    <w:rsid w:val="00556D0F"/>
    <w:rsid w:val="005624B6"/>
    <w:rsid w:val="005717FB"/>
    <w:rsid w:val="00577651"/>
    <w:rsid w:val="00584799"/>
    <w:rsid w:val="005869BB"/>
    <w:rsid w:val="00587B93"/>
    <w:rsid w:val="005902DC"/>
    <w:rsid w:val="005B366D"/>
    <w:rsid w:val="005B3852"/>
    <w:rsid w:val="005B6261"/>
    <w:rsid w:val="005C1817"/>
    <w:rsid w:val="005D57B0"/>
    <w:rsid w:val="005E6E88"/>
    <w:rsid w:val="005E70B7"/>
    <w:rsid w:val="005F3CAA"/>
    <w:rsid w:val="00605DF7"/>
    <w:rsid w:val="00606F2F"/>
    <w:rsid w:val="00610B0D"/>
    <w:rsid w:val="00610B56"/>
    <w:rsid w:val="006175DB"/>
    <w:rsid w:val="00637613"/>
    <w:rsid w:val="00643792"/>
    <w:rsid w:val="00643C66"/>
    <w:rsid w:val="006538EF"/>
    <w:rsid w:val="00657EA8"/>
    <w:rsid w:val="0067247F"/>
    <w:rsid w:val="00677244"/>
    <w:rsid w:val="00683C2E"/>
    <w:rsid w:val="006A0193"/>
    <w:rsid w:val="006B08C0"/>
    <w:rsid w:val="006B4F31"/>
    <w:rsid w:val="006D4868"/>
    <w:rsid w:val="006E50A3"/>
    <w:rsid w:val="006E542F"/>
    <w:rsid w:val="006F117F"/>
    <w:rsid w:val="006F2901"/>
    <w:rsid w:val="006F3FA6"/>
    <w:rsid w:val="006F411B"/>
    <w:rsid w:val="007001CC"/>
    <w:rsid w:val="00701319"/>
    <w:rsid w:val="0070697F"/>
    <w:rsid w:val="00716724"/>
    <w:rsid w:val="0073177A"/>
    <w:rsid w:val="00734B5A"/>
    <w:rsid w:val="00735330"/>
    <w:rsid w:val="00740ED6"/>
    <w:rsid w:val="007428EE"/>
    <w:rsid w:val="00742EB7"/>
    <w:rsid w:val="00747EBC"/>
    <w:rsid w:val="00752A3B"/>
    <w:rsid w:val="007572EF"/>
    <w:rsid w:val="007618F6"/>
    <w:rsid w:val="00765ABD"/>
    <w:rsid w:val="00766530"/>
    <w:rsid w:val="007718C7"/>
    <w:rsid w:val="00786612"/>
    <w:rsid w:val="00790351"/>
    <w:rsid w:val="00791206"/>
    <w:rsid w:val="00791348"/>
    <w:rsid w:val="007D5818"/>
    <w:rsid w:val="007D60FC"/>
    <w:rsid w:val="007E64DB"/>
    <w:rsid w:val="007E740C"/>
    <w:rsid w:val="007F0A80"/>
    <w:rsid w:val="007F13E7"/>
    <w:rsid w:val="007F63D3"/>
    <w:rsid w:val="00802B36"/>
    <w:rsid w:val="008104E2"/>
    <w:rsid w:val="008116BA"/>
    <w:rsid w:val="008178D8"/>
    <w:rsid w:val="00821520"/>
    <w:rsid w:val="00831688"/>
    <w:rsid w:val="0084392B"/>
    <w:rsid w:val="00853A95"/>
    <w:rsid w:val="00864203"/>
    <w:rsid w:val="00880BC7"/>
    <w:rsid w:val="00885FED"/>
    <w:rsid w:val="008A4A63"/>
    <w:rsid w:val="008B2DBA"/>
    <w:rsid w:val="008C0832"/>
    <w:rsid w:val="008C3B06"/>
    <w:rsid w:val="008D4AA5"/>
    <w:rsid w:val="008E230A"/>
    <w:rsid w:val="008E2841"/>
    <w:rsid w:val="008E5F27"/>
    <w:rsid w:val="008F02BA"/>
    <w:rsid w:val="008F1EC1"/>
    <w:rsid w:val="00906312"/>
    <w:rsid w:val="0092493A"/>
    <w:rsid w:val="009259A9"/>
    <w:rsid w:val="00931E8E"/>
    <w:rsid w:val="0094063E"/>
    <w:rsid w:val="009464B8"/>
    <w:rsid w:val="0095028B"/>
    <w:rsid w:val="0095132F"/>
    <w:rsid w:val="00951C24"/>
    <w:rsid w:val="00960B46"/>
    <w:rsid w:val="00960D82"/>
    <w:rsid w:val="009612DA"/>
    <w:rsid w:val="00972776"/>
    <w:rsid w:val="00972B46"/>
    <w:rsid w:val="00973238"/>
    <w:rsid w:val="009827ED"/>
    <w:rsid w:val="00996590"/>
    <w:rsid w:val="009A61EC"/>
    <w:rsid w:val="009B3815"/>
    <w:rsid w:val="009B3D3C"/>
    <w:rsid w:val="009B41FC"/>
    <w:rsid w:val="009C5AF7"/>
    <w:rsid w:val="009C60DD"/>
    <w:rsid w:val="009C7F6E"/>
    <w:rsid w:val="009D5AE2"/>
    <w:rsid w:val="009F4895"/>
    <w:rsid w:val="00A16A20"/>
    <w:rsid w:val="00A22612"/>
    <w:rsid w:val="00A22FA3"/>
    <w:rsid w:val="00A240A8"/>
    <w:rsid w:val="00A242DE"/>
    <w:rsid w:val="00A30F14"/>
    <w:rsid w:val="00A34190"/>
    <w:rsid w:val="00A378B7"/>
    <w:rsid w:val="00A4175A"/>
    <w:rsid w:val="00A422B6"/>
    <w:rsid w:val="00A46387"/>
    <w:rsid w:val="00A97313"/>
    <w:rsid w:val="00AA34B7"/>
    <w:rsid w:val="00AA7D23"/>
    <w:rsid w:val="00AB1D1E"/>
    <w:rsid w:val="00AB1E95"/>
    <w:rsid w:val="00AC1A95"/>
    <w:rsid w:val="00AC5039"/>
    <w:rsid w:val="00AC6478"/>
    <w:rsid w:val="00AD075A"/>
    <w:rsid w:val="00AD0BD0"/>
    <w:rsid w:val="00AD0CC6"/>
    <w:rsid w:val="00AD7A25"/>
    <w:rsid w:val="00AF3366"/>
    <w:rsid w:val="00AF697E"/>
    <w:rsid w:val="00B0585E"/>
    <w:rsid w:val="00B06D94"/>
    <w:rsid w:val="00B120D4"/>
    <w:rsid w:val="00B12C82"/>
    <w:rsid w:val="00B14B9C"/>
    <w:rsid w:val="00B14C78"/>
    <w:rsid w:val="00B15ED8"/>
    <w:rsid w:val="00B41DA1"/>
    <w:rsid w:val="00B440FD"/>
    <w:rsid w:val="00B47D0B"/>
    <w:rsid w:val="00B50670"/>
    <w:rsid w:val="00B629FE"/>
    <w:rsid w:val="00B71050"/>
    <w:rsid w:val="00B7401E"/>
    <w:rsid w:val="00B8024D"/>
    <w:rsid w:val="00B81F96"/>
    <w:rsid w:val="00B849ED"/>
    <w:rsid w:val="00B86BD5"/>
    <w:rsid w:val="00B9391A"/>
    <w:rsid w:val="00BA1697"/>
    <w:rsid w:val="00BA627C"/>
    <w:rsid w:val="00BB1633"/>
    <w:rsid w:val="00BB1E5D"/>
    <w:rsid w:val="00BB2FE2"/>
    <w:rsid w:val="00BC6F52"/>
    <w:rsid w:val="00BD7BB9"/>
    <w:rsid w:val="00BF0FBF"/>
    <w:rsid w:val="00BF45E5"/>
    <w:rsid w:val="00BF51F0"/>
    <w:rsid w:val="00C228B4"/>
    <w:rsid w:val="00C235FA"/>
    <w:rsid w:val="00C3347F"/>
    <w:rsid w:val="00C33E79"/>
    <w:rsid w:val="00C37AC8"/>
    <w:rsid w:val="00C419A9"/>
    <w:rsid w:val="00C432C8"/>
    <w:rsid w:val="00C47CEF"/>
    <w:rsid w:val="00C5062A"/>
    <w:rsid w:val="00C53610"/>
    <w:rsid w:val="00C61E1C"/>
    <w:rsid w:val="00C67CA7"/>
    <w:rsid w:val="00C93B5D"/>
    <w:rsid w:val="00C97458"/>
    <w:rsid w:val="00C97A9D"/>
    <w:rsid w:val="00CA73BA"/>
    <w:rsid w:val="00CB573E"/>
    <w:rsid w:val="00CC0405"/>
    <w:rsid w:val="00CC1EC9"/>
    <w:rsid w:val="00CC679B"/>
    <w:rsid w:val="00CC7874"/>
    <w:rsid w:val="00CD1250"/>
    <w:rsid w:val="00CD59E5"/>
    <w:rsid w:val="00CD624E"/>
    <w:rsid w:val="00CE017C"/>
    <w:rsid w:val="00CF4B32"/>
    <w:rsid w:val="00D117B0"/>
    <w:rsid w:val="00D27CAC"/>
    <w:rsid w:val="00D30610"/>
    <w:rsid w:val="00D349FD"/>
    <w:rsid w:val="00D3573A"/>
    <w:rsid w:val="00D4411D"/>
    <w:rsid w:val="00D458AE"/>
    <w:rsid w:val="00D4618C"/>
    <w:rsid w:val="00D47DB5"/>
    <w:rsid w:val="00D56C3D"/>
    <w:rsid w:val="00D70164"/>
    <w:rsid w:val="00D9100D"/>
    <w:rsid w:val="00D93A61"/>
    <w:rsid w:val="00DA51FF"/>
    <w:rsid w:val="00DA673B"/>
    <w:rsid w:val="00DA6B99"/>
    <w:rsid w:val="00DB4D1A"/>
    <w:rsid w:val="00DB784D"/>
    <w:rsid w:val="00DC0EA1"/>
    <w:rsid w:val="00DC2466"/>
    <w:rsid w:val="00DC5B9C"/>
    <w:rsid w:val="00DD2774"/>
    <w:rsid w:val="00DD38BE"/>
    <w:rsid w:val="00DE567B"/>
    <w:rsid w:val="00DE653F"/>
    <w:rsid w:val="00DF2E71"/>
    <w:rsid w:val="00DF2E7A"/>
    <w:rsid w:val="00DF592D"/>
    <w:rsid w:val="00E11140"/>
    <w:rsid w:val="00E154FC"/>
    <w:rsid w:val="00E2092F"/>
    <w:rsid w:val="00E24410"/>
    <w:rsid w:val="00E371F5"/>
    <w:rsid w:val="00E446F0"/>
    <w:rsid w:val="00E464F5"/>
    <w:rsid w:val="00E47D90"/>
    <w:rsid w:val="00E56A46"/>
    <w:rsid w:val="00E82EBD"/>
    <w:rsid w:val="00E97A21"/>
    <w:rsid w:val="00EA4DD4"/>
    <w:rsid w:val="00EB4CDD"/>
    <w:rsid w:val="00EB64E6"/>
    <w:rsid w:val="00EC30F1"/>
    <w:rsid w:val="00EC5CDB"/>
    <w:rsid w:val="00EC67CF"/>
    <w:rsid w:val="00EC723E"/>
    <w:rsid w:val="00EC727A"/>
    <w:rsid w:val="00ED5EC2"/>
    <w:rsid w:val="00ED7745"/>
    <w:rsid w:val="00EE1F62"/>
    <w:rsid w:val="00EF4B82"/>
    <w:rsid w:val="00EF4C42"/>
    <w:rsid w:val="00EF5082"/>
    <w:rsid w:val="00F0375F"/>
    <w:rsid w:val="00F0469C"/>
    <w:rsid w:val="00F066C6"/>
    <w:rsid w:val="00F107FE"/>
    <w:rsid w:val="00F1379B"/>
    <w:rsid w:val="00F25963"/>
    <w:rsid w:val="00F41273"/>
    <w:rsid w:val="00F426F6"/>
    <w:rsid w:val="00F4281B"/>
    <w:rsid w:val="00F445A1"/>
    <w:rsid w:val="00F4551F"/>
    <w:rsid w:val="00F478E7"/>
    <w:rsid w:val="00F732BC"/>
    <w:rsid w:val="00F75BD2"/>
    <w:rsid w:val="00F75CEA"/>
    <w:rsid w:val="00F83AA9"/>
    <w:rsid w:val="00F958F2"/>
    <w:rsid w:val="00F97FBD"/>
    <w:rsid w:val="00FA7320"/>
    <w:rsid w:val="00FB6B9C"/>
    <w:rsid w:val="00FC2F37"/>
    <w:rsid w:val="00FE30EB"/>
    <w:rsid w:val="00FE346F"/>
    <w:rsid w:val="00FF59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tabs>
        <w:tab w:val="num" w:pos="1440"/>
        <w:tab w:val="clear" w:pos="6570"/>
      </w:tabs>
      <w:spacing w:after="120" w:line="240" w:lineRule="auto"/>
      <w:ind w:left="1440"/>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F73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apps.fcc.gov/edocs_public/attachmatch/FCC-19-127A1.pdf" TargetMode="External" /><Relationship Id="rId8" Type="http://schemas.openxmlformats.org/officeDocument/2006/relationships/hyperlink" Target="https://www.gpo.gov/fdsys/pkg/FR-2020-02-12/pdf/2020-7880.pdf"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