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D3A57" w:rsidRPr="00473AC8" w:rsidP="006D3A57" w14:paraId="5B225DBF" w14:textId="77777777">
      <w:pPr>
        <w:jc w:val="center"/>
        <w:rPr>
          <w:b/>
        </w:rPr>
      </w:pPr>
      <w:r w:rsidRPr="00473AC8">
        <w:rPr>
          <w:rFonts w:ascii="Times New Roman Bold" w:hAnsi="Times New Roman Bold"/>
          <w:b/>
          <w:kern w:val="0"/>
          <w:szCs w:val="22"/>
        </w:rPr>
        <w:t>Before</w:t>
      </w:r>
      <w:r w:rsidRPr="00473AC8">
        <w:rPr>
          <w:b/>
        </w:rPr>
        <w:t xml:space="preserve"> the</w:t>
      </w:r>
    </w:p>
    <w:p w:rsidR="006D3A57" w:rsidRPr="00473AC8" w:rsidP="006D3A57" w14:paraId="50733CE8" w14:textId="77777777">
      <w:pPr>
        <w:pStyle w:val="StyleBoldCentered"/>
      </w:pPr>
      <w:r w:rsidRPr="00473AC8">
        <w:t>F</w:t>
      </w:r>
      <w:r w:rsidRPr="00473AC8">
        <w:rPr>
          <w:caps w:val="0"/>
        </w:rPr>
        <w:t>ederal Communications Commission</w:t>
      </w:r>
    </w:p>
    <w:p w:rsidR="006D3A57" w:rsidRPr="00473AC8" w:rsidP="006D3A57" w14:paraId="6FF465EC" w14:textId="77777777">
      <w:pPr>
        <w:pStyle w:val="StyleBoldCentered"/>
      </w:pPr>
      <w:r w:rsidRPr="00473AC8">
        <w:rPr>
          <w:caps w:val="0"/>
        </w:rPr>
        <w:t>Washington, D.C. 20554</w:t>
      </w:r>
    </w:p>
    <w:p w:rsidR="006D3A57" w:rsidRPr="00473AC8" w:rsidP="006D3A57" w14:paraId="0DF7002E" w14:textId="77777777">
      <w:pPr>
        <w:rPr>
          <w:szCs w:val="22"/>
        </w:rPr>
      </w:pPr>
    </w:p>
    <w:tbl>
      <w:tblPr>
        <w:tblW w:w="9648" w:type="dxa"/>
        <w:tblLayout w:type="fixed"/>
        <w:tblLook w:val="0000"/>
      </w:tblPr>
      <w:tblGrid>
        <w:gridCol w:w="4698"/>
        <w:gridCol w:w="720"/>
        <w:gridCol w:w="4230"/>
      </w:tblGrid>
      <w:tr w14:paraId="15B6F8F6" w14:textId="77777777" w:rsidTr="0059219C">
        <w:tblPrEx>
          <w:tblW w:w="9648" w:type="dxa"/>
          <w:tblLayout w:type="fixed"/>
          <w:tblLook w:val="0000"/>
        </w:tblPrEx>
        <w:tc>
          <w:tcPr>
            <w:tcW w:w="4698" w:type="dxa"/>
          </w:tcPr>
          <w:p w:rsidR="006D3A57" w:rsidRPr="00473AC8" w:rsidP="0059219C" w14:paraId="57CE987C" w14:textId="77777777">
            <w:pPr>
              <w:ind w:right="-18"/>
              <w:rPr>
                <w:szCs w:val="22"/>
              </w:rPr>
            </w:pPr>
            <w:r w:rsidRPr="00473AC8">
              <w:rPr>
                <w:szCs w:val="22"/>
              </w:rPr>
              <w:t>In re Application</w:t>
            </w:r>
            <w:r>
              <w:rPr>
                <w:szCs w:val="22"/>
              </w:rPr>
              <w:t>s</w:t>
            </w:r>
            <w:r w:rsidRPr="00473AC8">
              <w:rPr>
                <w:szCs w:val="22"/>
              </w:rPr>
              <w:t xml:space="preserve"> of  </w:t>
            </w:r>
          </w:p>
          <w:p w:rsidR="006D3A57" w:rsidRPr="00473AC8" w:rsidP="0059219C" w14:paraId="2BBCBA98" w14:textId="77777777">
            <w:pPr>
              <w:ind w:right="-18"/>
              <w:rPr>
                <w:szCs w:val="22"/>
              </w:rPr>
            </w:pPr>
          </w:p>
          <w:p w:rsidR="006D3A57" w:rsidP="0059219C" w14:paraId="024F2221" w14:textId="77777777">
            <w:pPr>
              <w:ind w:right="-18"/>
              <w:rPr>
                <w:szCs w:val="22"/>
              </w:rPr>
            </w:pPr>
            <w:r w:rsidRPr="00473AC8">
              <w:rPr>
                <w:szCs w:val="22"/>
              </w:rPr>
              <w:t xml:space="preserve">Tiffin Broadcasting II, LLC </w:t>
            </w:r>
            <w:r>
              <w:rPr>
                <w:szCs w:val="22"/>
              </w:rPr>
              <w:t>(Assignor)</w:t>
            </w:r>
          </w:p>
          <w:p w:rsidR="006D3A57" w:rsidP="0059219C" w14:paraId="30DCF55A" w14:textId="77777777">
            <w:pPr>
              <w:ind w:right="-18"/>
              <w:rPr>
                <w:szCs w:val="22"/>
              </w:rPr>
            </w:pPr>
          </w:p>
          <w:p w:rsidR="006D3A57" w:rsidP="0059219C" w14:paraId="27BD3B5E" w14:textId="77777777">
            <w:pPr>
              <w:ind w:right="-18"/>
              <w:rPr>
                <w:szCs w:val="22"/>
              </w:rPr>
            </w:pPr>
            <w:r>
              <w:rPr>
                <w:szCs w:val="22"/>
              </w:rPr>
              <w:t>and</w:t>
            </w:r>
          </w:p>
          <w:p w:rsidR="006D3A57" w:rsidP="0059219C" w14:paraId="219B3C13" w14:textId="77777777">
            <w:pPr>
              <w:ind w:right="-18"/>
              <w:rPr>
                <w:szCs w:val="22"/>
              </w:rPr>
            </w:pPr>
          </w:p>
          <w:p w:rsidR="006D3A57" w:rsidP="0059219C" w14:paraId="5B5C5DD9" w14:textId="77777777">
            <w:pPr>
              <w:ind w:right="-18"/>
              <w:rPr>
                <w:szCs w:val="22"/>
              </w:rPr>
            </w:pPr>
            <w:r w:rsidRPr="00473AC8">
              <w:rPr>
                <w:szCs w:val="22"/>
              </w:rPr>
              <w:t>BAS Broadcasting Inc. (Assignee)</w:t>
            </w:r>
          </w:p>
          <w:p w:rsidR="006D3A57" w:rsidRPr="00473AC8" w:rsidP="0059219C" w14:paraId="01892979" w14:textId="77777777">
            <w:pPr>
              <w:ind w:right="-18"/>
              <w:rPr>
                <w:szCs w:val="22"/>
              </w:rPr>
            </w:pPr>
          </w:p>
          <w:p w:rsidR="006D3A57" w:rsidRPr="00473AC8" w:rsidP="0059219C" w14:paraId="0608C00E" w14:textId="77777777">
            <w:pPr>
              <w:ind w:right="-18"/>
              <w:rPr>
                <w:szCs w:val="22"/>
              </w:rPr>
            </w:pPr>
            <w:r w:rsidRPr="00473AC8">
              <w:rPr>
                <w:szCs w:val="22"/>
              </w:rPr>
              <w:t xml:space="preserve">for </w:t>
            </w:r>
            <w:r>
              <w:rPr>
                <w:szCs w:val="22"/>
              </w:rPr>
              <w:t>Consent to Assignment</w:t>
            </w:r>
            <w:r w:rsidRPr="00473AC8">
              <w:rPr>
                <w:szCs w:val="22"/>
              </w:rPr>
              <w:t xml:space="preserve"> of WTTF(AM)</w:t>
            </w:r>
            <w:r>
              <w:rPr>
                <w:szCs w:val="22"/>
              </w:rPr>
              <w:t xml:space="preserve">, </w:t>
            </w:r>
            <w:r w:rsidRPr="00473AC8">
              <w:rPr>
                <w:szCs w:val="22"/>
              </w:rPr>
              <w:t>Tiffin, Ohio and W227BJ, Tiffin, Ohio</w:t>
            </w:r>
          </w:p>
        </w:tc>
        <w:tc>
          <w:tcPr>
            <w:tcW w:w="720" w:type="dxa"/>
          </w:tcPr>
          <w:p w:rsidR="006D3A57" w:rsidRPr="00473AC8" w:rsidP="0059219C" w14:paraId="18BC9C4D" w14:textId="77777777">
            <w:pPr>
              <w:rPr>
                <w:b/>
                <w:szCs w:val="22"/>
              </w:rPr>
            </w:pPr>
            <w:r w:rsidRPr="00473AC8">
              <w:rPr>
                <w:b/>
                <w:szCs w:val="22"/>
              </w:rPr>
              <w:t>)</w:t>
            </w:r>
          </w:p>
          <w:p w:rsidR="006D3A57" w:rsidRPr="00473AC8" w:rsidP="0059219C" w14:paraId="16C4F253" w14:textId="77777777">
            <w:pPr>
              <w:rPr>
                <w:b/>
                <w:szCs w:val="22"/>
              </w:rPr>
            </w:pPr>
            <w:r w:rsidRPr="00473AC8">
              <w:rPr>
                <w:b/>
                <w:szCs w:val="22"/>
              </w:rPr>
              <w:t>)</w:t>
            </w:r>
          </w:p>
          <w:p w:rsidR="006D3A57" w:rsidRPr="00473AC8" w:rsidP="0059219C" w14:paraId="1C912524" w14:textId="77777777">
            <w:pPr>
              <w:rPr>
                <w:b/>
                <w:szCs w:val="22"/>
              </w:rPr>
            </w:pPr>
            <w:r w:rsidRPr="00473AC8">
              <w:rPr>
                <w:b/>
                <w:szCs w:val="22"/>
              </w:rPr>
              <w:t>)</w:t>
            </w:r>
          </w:p>
          <w:p w:rsidR="006D3A57" w:rsidRPr="00473AC8" w:rsidP="0059219C" w14:paraId="074A8A97" w14:textId="77777777">
            <w:pPr>
              <w:rPr>
                <w:b/>
                <w:szCs w:val="22"/>
              </w:rPr>
            </w:pPr>
            <w:r w:rsidRPr="00473AC8">
              <w:rPr>
                <w:b/>
                <w:szCs w:val="22"/>
              </w:rPr>
              <w:t>)</w:t>
            </w:r>
          </w:p>
          <w:p w:rsidR="006D3A57" w:rsidRPr="00473AC8" w:rsidP="0059219C" w14:paraId="51B3647F" w14:textId="77777777">
            <w:pPr>
              <w:rPr>
                <w:b/>
                <w:szCs w:val="22"/>
              </w:rPr>
            </w:pPr>
            <w:r w:rsidRPr="00473AC8">
              <w:rPr>
                <w:b/>
                <w:szCs w:val="22"/>
              </w:rPr>
              <w:t>)</w:t>
            </w:r>
          </w:p>
          <w:p w:rsidR="006D3A57" w:rsidRPr="00473AC8" w:rsidP="0059219C" w14:paraId="6A234B54" w14:textId="77777777">
            <w:pPr>
              <w:rPr>
                <w:b/>
                <w:szCs w:val="22"/>
              </w:rPr>
            </w:pPr>
            <w:r w:rsidRPr="00473AC8">
              <w:rPr>
                <w:b/>
                <w:szCs w:val="22"/>
              </w:rPr>
              <w:t>)</w:t>
            </w:r>
          </w:p>
          <w:p w:rsidR="006D3A57" w:rsidRPr="00473AC8" w:rsidP="0059219C" w14:paraId="670DC4A2" w14:textId="77777777">
            <w:pPr>
              <w:rPr>
                <w:b/>
                <w:szCs w:val="22"/>
              </w:rPr>
            </w:pPr>
            <w:r w:rsidRPr="00473AC8">
              <w:rPr>
                <w:b/>
                <w:szCs w:val="22"/>
              </w:rPr>
              <w:t>)</w:t>
            </w:r>
          </w:p>
          <w:p w:rsidR="006D3A57" w:rsidRPr="00473AC8" w:rsidP="0059219C" w14:paraId="163D6301" w14:textId="77777777">
            <w:pPr>
              <w:rPr>
                <w:b/>
                <w:szCs w:val="22"/>
              </w:rPr>
            </w:pPr>
            <w:r w:rsidRPr="00473AC8">
              <w:rPr>
                <w:b/>
                <w:szCs w:val="22"/>
              </w:rPr>
              <w:t>)</w:t>
            </w:r>
          </w:p>
          <w:p w:rsidR="006D3A57" w:rsidRPr="00473AC8" w:rsidP="0059219C" w14:paraId="4C0BE345" w14:textId="77777777">
            <w:pPr>
              <w:rPr>
                <w:b/>
                <w:szCs w:val="22"/>
              </w:rPr>
            </w:pPr>
            <w:r w:rsidRPr="00473AC8">
              <w:rPr>
                <w:b/>
                <w:szCs w:val="22"/>
              </w:rPr>
              <w:t>)</w:t>
            </w:r>
          </w:p>
          <w:p w:rsidR="006D3A57" w:rsidRPr="00473AC8" w:rsidP="0059219C" w14:paraId="7F1AB9F6" w14:textId="77777777">
            <w:pPr>
              <w:rPr>
                <w:b/>
                <w:szCs w:val="22"/>
              </w:rPr>
            </w:pPr>
            <w:r w:rsidRPr="00473AC8">
              <w:rPr>
                <w:b/>
                <w:szCs w:val="22"/>
              </w:rPr>
              <w:t>)</w:t>
            </w:r>
          </w:p>
        </w:tc>
        <w:tc>
          <w:tcPr>
            <w:tcW w:w="4230" w:type="dxa"/>
          </w:tcPr>
          <w:p w:rsidR="006D3A57" w:rsidRPr="00473AC8" w:rsidP="0059219C" w14:paraId="3F5D01C9" w14:textId="77777777">
            <w:pPr>
              <w:rPr>
                <w:szCs w:val="22"/>
              </w:rPr>
            </w:pPr>
          </w:p>
          <w:p w:rsidR="006D3A57" w:rsidRPr="00473AC8" w:rsidP="0059219C" w14:paraId="6E1A59C1" w14:textId="77777777">
            <w:pPr>
              <w:rPr>
                <w:szCs w:val="22"/>
              </w:rPr>
            </w:pPr>
          </w:p>
          <w:p w:rsidR="006D3A57" w:rsidRPr="00473AC8" w:rsidP="0059219C" w14:paraId="03F223DF" w14:textId="77777777">
            <w:pPr>
              <w:rPr>
                <w:szCs w:val="22"/>
              </w:rPr>
            </w:pPr>
            <w:r w:rsidRPr="00473AC8">
              <w:rPr>
                <w:szCs w:val="22"/>
              </w:rPr>
              <w:t xml:space="preserve">NAL/Acct. No. </w:t>
            </w:r>
            <w:r w:rsidRPr="006B132B">
              <w:rPr>
                <w:bCs/>
                <w:szCs w:val="22"/>
              </w:rPr>
              <w:t>MB-202041410001</w:t>
            </w:r>
          </w:p>
          <w:p w:rsidR="006D3A57" w:rsidRPr="00473AC8" w:rsidP="0059219C" w14:paraId="7B56E512" w14:textId="77777777">
            <w:pPr>
              <w:rPr>
                <w:szCs w:val="22"/>
              </w:rPr>
            </w:pPr>
            <w:r w:rsidRPr="00473AC8">
              <w:rPr>
                <w:szCs w:val="22"/>
              </w:rPr>
              <w:t xml:space="preserve">FRN: </w:t>
            </w:r>
            <w:r w:rsidRPr="00E4687F">
              <w:rPr>
                <w:szCs w:val="22"/>
              </w:rPr>
              <w:t>0023550882</w:t>
            </w:r>
          </w:p>
          <w:p w:rsidR="006D3A57" w:rsidRPr="00473AC8" w:rsidP="0059219C" w14:paraId="4F9ED32E" w14:textId="77777777">
            <w:pPr>
              <w:rPr>
                <w:szCs w:val="22"/>
              </w:rPr>
            </w:pPr>
            <w:r w:rsidRPr="00473AC8">
              <w:rPr>
                <w:szCs w:val="22"/>
              </w:rPr>
              <w:t>Facility ID Nos. 70527 and 142257</w:t>
            </w:r>
          </w:p>
          <w:p w:rsidR="006D3A57" w:rsidRPr="00C26E42" w:rsidP="0059219C" w14:paraId="1B187E6E" w14:textId="77777777">
            <w:pPr>
              <w:rPr>
                <w:szCs w:val="22"/>
              </w:rPr>
            </w:pPr>
            <w:r w:rsidRPr="00473AC8">
              <w:rPr>
                <w:szCs w:val="22"/>
              </w:rPr>
              <w:t>File No. BAL-20200406AAH</w:t>
            </w:r>
            <w:r>
              <w:rPr>
                <w:szCs w:val="22"/>
              </w:rPr>
              <w:t xml:space="preserve"> and BALFT-</w:t>
            </w:r>
            <w:r w:rsidRPr="00736EC1">
              <w:rPr>
                <w:szCs w:val="22"/>
              </w:rPr>
              <w:t>20200406AA</w:t>
            </w:r>
            <w:r>
              <w:rPr>
                <w:szCs w:val="22"/>
              </w:rPr>
              <w:t>I</w:t>
            </w:r>
          </w:p>
        </w:tc>
      </w:tr>
    </w:tbl>
    <w:p w:rsidR="006D3A57" w:rsidRPr="00473AC8" w:rsidP="006D3A57" w14:paraId="2779B548" w14:textId="77777777">
      <w:pPr>
        <w:tabs>
          <w:tab w:val="left" w:pos="4680"/>
        </w:tabs>
        <w:rPr>
          <w:szCs w:val="22"/>
        </w:rPr>
      </w:pPr>
      <w:r w:rsidRPr="00473AC8">
        <w:rPr>
          <w:szCs w:val="22"/>
        </w:rPr>
        <w:tab/>
      </w:r>
    </w:p>
    <w:p w:rsidR="006D3A57" w:rsidRPr="00473AC8" w:rsidP="006D3A57" w14:paraId="032C62AD" w14:textId="77777777">
      <w:pPr>
        <w:pStyle w:val="Heading1"/>
        <w:numPr>
          <w:ilvl w:val="0"/>
          <w:numId w:val="0"/>
        </w:numPr>
        <w:ind w:left="720"/>
        <w:jc w:val="center"/>
        <w:rPr>
          <w:szCs w:val="22"/>
        </w:rPr>
      </w:pPr>
      <w:r w:rsidRPr="00473AC8">
        <w:rPr>
          <w:szCs w:val="22"/>
        </w:rPr>
        <w:t>ORDER</w:t>
      </w:r>
    </w:p>
    <w:p w:rsidR="006D3A57" w:rsidRPr="00473AC8" w:rsidP="006D3A57" w14:paraId="58D24051" w14:textId="77777777">
      <w:pPr>
        <w:tabs>
          <w:tab w:val="left" w:pos="4680"/>
        </w:tabs>
        <w:jc w:val="center"/>
        <w:rPr>
          <w:szCs w:val="22"/>
        </w:rPr>
      </w:pPr>
    </w:p>
    <w:p w:rsidR="006D3A57" w:rsidRPr="00473AC8" w:rsidP="006D3A57" w14:paraId="14FA497C" w14:textId="25186A8C">
      <w:pPr>
        <w:tabs>
          <w:tab w:val="left" w:pos="770"/>
          <w:tab w:val="left" w:pos="1430"/>
          <w:tab w:val="left" w:pos="4680"/>
        </w:tabs>
        <w:rPr>
          <w:b/>
          <w:szCs w:val="22"/>
        </w:rPr>
      </w:pPr>
      <w:r w:rsidRPr="00473AC8">
        <w:rPr>
          <w:b/>
          <w:szCs w:val="22"/>
        </w:rPr>
        <w:t xml:space="preserve">Adopted:  </w:t>
      </w:r>
      <w:r w:rsidR="000843F1">
        <w:rPr>
          <w:b/>
          <w:szCs w:val="22"/>
        </w:rPr>
        <w:t>May 26</w:t>
      </w:r>
      <w:r w:rsidRPr="000843F1">
        <w:rPr>
          <w:b/>
          <w:szCs w:val="22"/>
        </w:rPr>
        <w:t>,</w:t>
      </w:r>
      <w:r w:rsidRPr="00473AC8">
        <w:rPr>
          <w:b/>
          <w:szCs w:val="22"/>
        </w:rPr>
        <w:t xml:space="preserve"> 2020</w:t>
      </w:r>
      <w:r w:rsidRPr="00473AC8">
        <w:rPr>
          <w:szCs w:val="22"/>
        </w:rPr>
        <w:tab/>
      </w:r>
      <w:r w:rsidRPr="00473AC8">
        <w:rPr>
          <w:szCs w:val="22"/>
        </w:rPr>
        <w:tab/>
      </w:r>
      <w:r w:rsidRPr="00473AC8">
        <w:rPr>
          <w:szCs w:val="22"/>
        </w:rPr>
        <w:tab/>
      </w:r>
      <w:r w:rsidRPr="00473AC8">
        <w:rPr>
          <w:b/>
          <w:szCs w:val="22"/>
        </w:rPr>
        <w:t xml:space="preserve">Released:    </w:t>
      </w:r>
      <w:r w:rsidR="000843F1">
        <w:rPr>
          <w:b/>
          <w:szCs w:val="22"/>
        </w:rPr>
        <w:t>May 2</w:t>
      </w:r>
      <w:r w:rsidR="0065039D">
        <w:rPr>
          <w:b/>
          <w:szCs w:val="22"/>
        </w:rPr>
        <w:t>7</w:t>
      </w:r>
      <w:bookmarkStart w:id="0" w:name="_GoBack"/>
      <w:bookmarkEnd w:id="0"/>
      <w:r w:rsidRPr="000843F1">
        <w:rPr>
          <w:b/>
          <w:szCs w:val="22"/>
        </w:rPr>
        <w:t>,</w:t>
      </w:r>
      <w:r w:rsidRPr="00473AC8">
        <w:rPr>
          <w:b/>
          <w:szCs w:val="22"/>
        </w:rPr>
        <w:t xml:space="preserve"> 2020</w:t>
      </w:r>
    </w:p>
    <w:p w:rsidR="006D3A57" w:rsidRPr="00473AC8" w:rsidP="006D3A57" w14:paraId="60E1CD4C" w14:textId="77777777">
      <w:pPr>
        <w:pStyle w:val="Header"/>
        <w:tabs>
          <w:tab w:val="left" w:pos="4680"/>
        </w:tabs>
        <w:rPr>
          <w:szCs w:val="22"/>
        </w:rPr>
      </w:pPr>
    </w:p>
    <w:p w:rsidR="006D3A57" w:rsidRPr="00473AC8" w:rsidP="006D3A57" w14:paraId="518DBFBD" w14:textId="77777777">
      <w:pPr>
        <w:tabs>
          <w:tab w:val="left" w:pos="720"/>
          <w:tab w:val="left" w:pos="1430"/>
          <w:tab w:val="left" w:pos="4680"/>
        </w:tabs>
        <w:spacing w:line="480" w:lineRule="auto"/>
        <w:rPr>
          <w:szCs w:val="22"/>
        </w:rPr>
      </w:pPr>
      <w:r w:rsidRPr="00473AC8">
        <w:rPr>
          <w:szCs w:val="22"/>
        </w:rPr>
        <w:t>By the Chief, Media Bureau:</w:t>
      </w:r>
    </w:p>
    <w:p w:rsidR="006D3A57" w:rsidRPr="00473AC8" w:rsidP="006D3A57" w14:paraId="46019B6A" w14:textId="77777777">
      <w:pPr>
        <w:numPr>
          <w:ilvl w:val="0"/>
          <w:numId w:val="7"/>
        </w:numPr>
        <w:spacing w:after="240"/>
        <w:rPr>
          <w:szCs w:val="22"/>
        </w:rPr>
      </w:pPr>
      <w:r w:rsidRPr="00473AC8">
        <w:rPr>
          <w:szCs w:val="22"/>
        </w:rPr>
        <w:t>In this Order, we adopt the attached Consent Decree entered into by the Media Bureau (Bureau)</w:t>
      </w:r>
      <w:r>
        <w:rPr>
          <w:szCs w:val="22"/>
        </w:rPr>
        <w:t xml:space="preserve">, </w:t>
      </w:r>
      <w:r w:rsidRPr="00473AC8">
        <w:rPr>
          <w:szCs w:val="22"/>
        </w:rPr>
        <w:t>Tiffin</w:t>
      </w:r>
      <w:r>
        <w:rPr>
          <w:szCs w:val="22"/>
        </w:rPr>
        <w:t xml:space="preserve"> Broadcasting II, LLC (Tiffin),</w:t>
      </w:r>
      <w:r w:rsidRPr="00473AC8">
        <w:rPr>
          <w:szCs w:val="22"/>
        </w:rPr>
        <w:t xml:space="preserve"> and BAS Broadcasting Inc. (BAS).  The Consent Decree resolves issues arising from the Bureau’s review of the captioned application</w:t>
      </w:r>
      <w:r>
        <w:rPr>
          <w:szCs w:val="22"/>
        </w:rPr>
        <w:t>s</w:t>
      </w:r>
      <w:r w:rsidRPr="00473AC8">
        <w:rPr>
          <w:szCs w:val="22"/>
        </w:rPr>
        <w:t xml:space="preserve"> (Application</w:t>
      </w:r>
      <w:r>
        <w:rPr>
          <w:szCs w:val="22"/>
        </w:rPr>
        <w:t>s</w:t>
      </w:r>
      <w:r w:rsidRPr="00473AC8">
        <w:rPr>
          <w:szCs w:val="22"/>
        </w:rPr>
        <w:t xml:space="preserve">) for Commission </w:t>
      </w:r>
      <w:r>
        <w:rPr>
          <w:szCs w:val="22"/>
        </w:rPr>
        <w:t>consent to</w:t>
      </w:r>
      <w:r w:rsidRPr="00473AC8">
        <w:rPr>
          <w:szCs w:val="22"/>
        </w:rPr>
        <w:t xml:space="preserve"> the proposed assignment of WTTF(AM), Tiffin, Ohio, and FM Translator W227BJ, Tiffin, Ohio (Stations) from Tiffin</w:t>
      </w:r>
      <w:r>
        <w:rPr>
          <w:szCs w:val="22"/>
        </w:rPr>
        <w:t xml:space="preserve"> </w:t>
      </w:r>
      <w:r w:rsidRPr="00473AC8">
        <w:rPr>
          <w:szCs w:val="22"/>
        </w:rPr>
        <w:t xml:space="preserve">to BAS.  Specifically, the Consent Decree resolves the Bureau’s investigation of </w:t>
      </w:r>
      <w:r>
        <w:rPr>
          <w:szCs w:val="22"/>
        </w:rPr>
        <w:t>Tiffin and BAS’</w:t>
      </w:r>
      <w:r w:rsidRPr="00473AC8">
        <w:rPr>
          <w:szCs w:val="22"/>
        </w:rPr>
        <w:t xml:space="preserve"> compliance with Section 310 of the Communications Act of 1934, as amended (the Act)</w:t>
      </w:r>
      <w:r>
        <w:rPr>
          <w:rStyle w:val="FootnoteReference"/>
          <w:szCs w:val="22"/>
        </w:rPr>
        <w:footnoteReference w:id="3"/>
      </w:r>
      <w:r w:rsidRPr="00473AC8">
        <w:rPr>
          <w:szCs w:val="22"/>
        </w:rPr>
        <w:t xml:space="preserve"> and Section 73.3540 of the Commission’s rules (Rules).</w:t>
      </w:r>
      <w:r>
        <w:rPr>
          <w:rStyle w:val="FootnoteReference"/>
          <w:szCs w:val="22"/>
        </w:rPr>
        <w:footnoteReference w:id="4"/>
      </w:r>
      <w:r w:rsidRPr="00473AC8">
        <w:rPr>
          <w:szCs w:val="22"/>
        </w:rPr>
        <w:t xml:space="preserve">  </w:t>
      </w:r>
    </w:p>
    <w:p w:rsidR="006D3A57" w:rsidRPr="00473AC8" w:rsidP="006D3A57" w14:paraId="46B3FE9C" w14:textId="77777777">
      <w:pPr>
        <w:numPr>
          <w:ilvl w:val="0"/>
          <w:numId w:val="7"/>
        </w:numPr>
        <w:spacing w:after="240"/>
        <w:rPr>
          <w:szCs w:val="22"/>
        </w:rPr>
      </w:pPr>
      <w:r w:rsidRPr="00473AC8">
        <w:rPr>
          <w:szCs w:val="22"/>
        </w:rPr>
        <w:t>In an unauthorized transaction</w:t>
      </w:r>
      <w:r>
        <w:rPr>
          <w:szCs w:val="22"/>
        </w:rPr>
        <w:t xml:space="preserve"> that was initiated </w:t>
      </w:r>
      <w:r w:rsidRPr="00473AC8">
        <w:rPr>
          <w:szCs w:val="22"/>
        </w:rPr>
        <w:t>in 2015 and concluded in 2019, WTTF</w:t>
      </w:r>
      <w:r>
        <w:rPr>
          <w:szCs w:val="22"/>
        </w:rPr>
        <w:t>(AM)</w:t>
      </w:r>
      <w:r w:rsidRPr="00473AC8">
        <w:rPr>
          <w:szCs w:val="22"/>
        </w:rPr>
        <w:t xml:space="preserve"> and W227BJ were assigned without Commission consent.  Pursuant to the terms of the Consent Decree, </w:t>
      </w:r>
      <w:r>
        <w:rPr>
          <w:szCs w:val="22"/>
        </w:rPr>
        <w:t xml:space="preserve">Tiffin and </w:t>
      </w:r>
      <w:r w:rsidRPr="00473AC8">
        <w:rPr>
          <w:szCs w:val="22"/>
        </w:rPr>
        <w:t xml:space="preserve">BAS stipulate that they violated </w:t>
      </w:r>
      <w:r>
        <w:rPr>
          <w:szCs w:val="22"/>
        </w:rPr>
        <w:t>s</w:t>
      </w:r>
      <w:r w:rsidRPr="00473AC8">
        <w:rPr>
          <w:szCs w:val="22"/>
        </w:rPr>
        <w:t xml:space="preserve">ection 310 of the Act and section 73.3540 of the Rules.  </w:t>
      </w:r>
    </w:p>
    <w:p w:rsidR="006D3A57" w:rsidRPr="00473AC8" w:rsidP="006D3A57" w14:paraId="023B7CFE" w14:textId="77777777">
      <w:pPr>
        <w:numPr>
          <w:ilvl w:val="0"/>
          <w:numId w:val="7"/>
        </w:numPr>
        <w:spacing w:after="240"/>
        <w:rPr>
          <w:szCs w:val="22"/>
        </w:rPr>
      </w:pPr>
      <w:r w:rsidRPr="00473AC8">
        <w:rPr>
          <w:szCs w:val="22"/>
        </w:rPr>
        <w:t xml:space="preserve">The Consent Decree requires, among other things, that </w:t>
      </w:r>
      <w:r>
        <w:rPr>
          <w:szCs w:val="22"/>
        </w:rPr>
        <w:t xml:space="preserve">BAS </w:t>
      </w:r>
      <w:r w:rsidRPr="00473AC8">
        <w:rPr>
          <w:szCs w:val="22"/>
        </w:rPr>
        <w:t xml:space="preserve">make an eight thousand dollar ($8,000) civil penalty payment to the United States Treasury.  A copy of the Consent Decree is attached hereto and incorporated by reference.   </w:t>
      </w:r>
    </w:p>
    <w:p w:rsidR="006D3A57" w:rsidRPr="00473AC8" w:rsidP="006D3A57" w14:paraId="3F36D957" w14:textId="77777777">
      <w:pPr>
        <w:numPr>
          <w:ilvl w:val="0"/>
          <w:numId w:val="7"/>
        </w:numPr>
        <w:tabs>
          <w:tab w:val="left" w:pos="720"/>
          <w:tab w:val="left" w:pos="1430"/>
          <w:tab w:val="left" w:pos="4680"/>
        </w:tabs>
        <w:rPr>
          <w:szCs w:val="22"/>
        </w:rPr>
      </w:pPr>
      <w:r w:rsidRPr="00473AC8">
        <w:rPr>
          <w:szCs w:val="22"/>
        </w:rPr>
        <w:t xml:space="preserve">After reviewing the terms of the Consent Decree, we find that the public interest will be served by its approval and by terminating all pending proceedings relating to the Bureau’s investigation of potential violations of the Rules and the Act in connection with the Applications.  </w:t>
      </w:r>
    </w:p>
    <w:p w:rsidR="006D3A57" w:rsidRPr="00473AC8" w:rsidP="006D3A57" w14:paraId="363CB9DF" w14:textId="77777777">
      <w:pPr>
        <w:tabs>
          <w:tab w:val="left" w:pos="720"/>
          <w:tab w:val="left" w:pos="1430"/>
          <w:tab w:val="left" w:pos="4680"/>
        </w:tabs>
        <w:ind w:left="720"/>
        <w:rPr>
          <w:szCs w:val="22"/>
        </w:rPr>
      </w:pPr>
    </w:p>
    <w:p w:rsidR="006D3A57" w:rsidRPr="00473AC8" w:rsidP="006D3A57" w14:paraId="52B373A2" w14:textId="77777777">
      <w:pPr>
        <w:widowControl/>
        <w:numPr>
          <w:ilvl w:val="0"/>
          <w:numId w:val="7"/>
        </w:numPr>
        <w:tabs>
          <w:tab w:val="left" w:pos="720"/>
          <w:tab w:val="left" w:pos="1430"/>
          <w:tab w:val="left" w:pos="4680"/>
        </w:tabs>
        <w:rPr>
          <w:szCs w:val="22"/>
        </w:rPr>
      </w:pPr>
      <w:r w:rsidRPr="00473AC8">
        <w:rPr>
          <w:szCs w:val="22"/>
        </w:rPr>
        <w:t xml:space="preserve">Based on the record before us, we conclude that nothing in that record creates a substantial and material question of fact as to whether </w:t>
      </w:r>
      <w:r>
        <w:rPr>
          <w:szCs w:val="22"/>
        </w:rPr>
        <w:t xml:space="preserve">Tiffin or </w:t>
      </w:r>
      <w:r w:rsidRPr="00473AC8">
        <w:rPr>
          <w:szCs w:val="22"/>
        </w:rPr>
        <w:t>BAS possess the basic qualifications to be a Commission licensee.</w:t>
      </w:r>
    </w:p>
    <w:p w:rsidR="006D3A57" w:rsidRPr="00473AC8" w:rsidP="006D3A57" w14:paraId="4967DC9A" w14:textId="77777777">
      <w:pPr>
        <w:tabs>
          <w:tab w:val="left" w:pos="720"/>
          <w:tab w:val="left" w:pos="1430"/>
          <w:tab w:val="left" w:pos="4680"/>
        </w:tabs>
        <w:ind w:left="720"/>
        <w:rPr>
          <w:szCs w:val="22"/>
        </w:rPr>
      </w:pPr>
      <w:r w:rsidRPr="00473AC8">
        <w:rPr>
          <w:szCs w:val="22"/>
        </w:rPr>
        <w:t xml:space="preserve"> </w:t>
      </w:r>
    </w:p>
    <w:p w:rsidR="006D3A57" w:rsidRPr="00473AC8" w:rsidP="00D61ACF" w14:paraId="3086D61D" w14:textId="77777777">
      <w:pPr>
        <w:pStyle w:val="ParaNum"/>
        <w:widowControl/>
        <w:numPr>
          <w:ilvl w:val="0"/>
          <w:numId w:val="7"/>
        </w:numPr>
        <w:tabs>
          <w:tab w:val="left" w:pos="720"/>
        </w:tabs>
        <w:spacing w:after="0"/>
      </w:pPr>
      <w:r w:rsidRPr="00473AC8">
        <w:t>ACCORDINGLY, IT IS ORDERED that, pursuant to section 4(</w:t>
      </w:r>
      <w:r w:rsidRPr="00473AC8">
        <w:t>i</w:t>
      </w:r>
      <w:r w:rsidRPr="00473AC8">
        <w:t>) of the Act,</w:t>
      </w:r>
      <w:r>
        <w:rPr>
          <w:rStyle w:val="FootnoteReference"/>
          <w:szCs w:val="22"/>
        </w:rPr>
        <w:footnoteReference w:id="5"/>
      </w:r>
      <w:r w:rsidRPr="00473AC8">
        <w:t xml:space="preserve"> and by the authority delegated by sections 0.61 and 0.283 of the Rules,</w:t>
      </w:r>
      <w:r>
        <w:rPr>
          <w:rStyle w:val="FootnoteReference"/>
          <w:szCs w:val="22"/>
        </w:rPr>
        <w:footnoteReference w:id="6"/>
      </w:r>
      <w:r w:rsidRPr="00473AC8">
        <w:t xml:space="preserve"> the Consent Decree attached hereto IS ADOPTED without change, addition, or modification.</w:t>
      </w:r>
    </w:p>
    <w:p w:rsidR="006D3A57" w:rsidRPr="00473AC8" w:rsidP="006D3A57" w14:paraId="3FD0EC07" w14:textId="77777777">
      <w:pPr>
        <w:pStyle w:val="ParaNum"/>
        <w:numPr>
          <w:ilvl w:val="0"/>
          <w:numId w:val="0"/>
        </w:numPr>
        <w:tabs>
          <w:tab w:val="left" w:pos="720"/>
        </w:tabs>
        <w:spacing w:after="0"/>
        <w:ind w:left="720"/>
      </w:pPr>
    </w:p>
    <w:p w:rsidR="006D3A57" w:rsidRPr="00473AC8" w:rsidP="006D3A57" w14:paraId="4CFBAC0C" w14:textId="77777777">
      <w:pPr>
        <w:pStyle w:val="ParaNum"/>
        <w:numPr>
          <w:ilvl w:val="0"/>
          <w:numId w:val="7"/>
        </w:numPr>
        <w:tabs>
          <w:tab w:val="left" w:pos="720"/>
        </w:tabs>
      </w:pPr>
      <w:r w:rsidRPr="00473AC8">
        <w:t>IT IS FURTHER ORDERED that the investigation by the Bureau of the matters noted above IS TERMINATED.</w:t>
      </w:r>
    </w:p>
    <w:p w:rsidR="006D3A57" w:rsidRPr="00473AC8" w:rsidP="006D3A57" w14:paraId="6E042A96" w14:textId="77777777">
      <w:pPr>
        <w:pStyle w:val="ParaNum"/>
        <w:numPr>
          <w:ilvl w:val="0"/>
          <w:numId w:val="7"/>
        </w:numPr>
        <w:tabs>
          <w:tab w:val="left" w:pos="720"/>
        </w:tabs>
      </w:pPr>
      <w:r w:rsidRPr="00473AC8">
        <w:rPr>
          <w:szCs w:val="22"/>
        </w:rPr>
        <w:t xml:space="preserve">IT IS FURTHER ORDERED that copies of this Order shall be sent, by Email, to Tiffin Broadcasting II, LLC and BAS Broadcasting Inc., c/o Melodie A. Virtue, Esq., </w:t>
      </w:r>
      <w:hyperlink r:id="rId5" w:history="1">
        <w:r w:rsidRPr="00473AC8">
          <w:rPr>
            <w:rStyle w:val="Hyperlink"/>
            <w:szCs w:val="22"/>
          </w:rPr>
          <w:t>MELODIE.VIRTUE@FOSTER.COM</w:t>
        </w:r>
      </w:hyperlink>
      <w:r w:rsidRPr="00473AC8">
        <w:rPr>
          <w:szCs w:val="22"/>
        </w:rPr>
        <w:t>.</w:t>
      </w:r>
      <w:r w:rsidRPr="00473AC8">
        <w:tab/>
      </w:r>
    </w:p>
    <w:p w:rsidR="006D3A57" w:rsidRPr="00473AC8" w:rsidP="006D3A57" w14:paraId="30E2C1B7" w14:textId="77777777">
      <w:pPr>
        <w:tabs>
          <w:tab w:val="left" w:pos="720"/>
          <w:tab w:val="left" w:pos="1430"/>
          <w:tab w:val="left" w:pos="4680"/>
        </w:tabs>
        <w:rPr>
          <w:szCs w:val="22"/>
        </w:rPr>
      </w:pPr>
      <w:r w:rsidRPr="00473AC8">
        <w:rPr>
          <w:szCs w:val="22"/>
        </w:rPr>
        <w:tab/>
      </w:r>
    </w:p>
    <w:p w:rsidR="006D3A57" w:rsidRPr="00473AC8" w:rsidP="006D3A57" w14:paraId="062E61D3" w14:textId="77777777">
      <w:pPr>
        <w:tabs>
          <w:tab w:val="left" w:pos="720"/>
          <w:tab w:val="left" w:pos="1430"/>
          <w:tab w:val="left" w:pos="4680"/>
        </w:tabs>
        <w:rPr>
          <w:szCs w:val="22"/>
        </w:rPr>
      </w:pPr>
    </w:p>
    <w:p w:rsidR="006D3A57" w:rsidRPr="003A4305" w:rsidP="006D3A57" w14:paraId="3C6B950C" w14:textId="77777777">
      <w:pPr>
        <w:tabs>
          <w:tab w:val="left" w:pos="720"/>
          <w:tab w:val="left" w:pos="4320"/>
        </w:tabs>
        <w:jc w:val="both"/>
        <w:rPr>
          <w:szCs w:val="22"/>
        </w:rPr>
      </w:pPr>
      <w:r w:rsidRPr="00473AC8">
        <w:rPr>
          <w:szCs w:val="22"/>
        </w:rPr>
        <w:tab/>
      </w:r>
      <w:r w:rsidRPr="00473AC8">
        <w:rPr>
          <w:szCs w:val="22"/>
        </w:rPr>
        <w:tab/>
      </w:r>
      <w:r w:rsidRPr="003A4305">
        <w:rPr>
          <w:szCs w:val="22"/>
        </w:rPr>
        <w:t>FEDERAL COMMUNICATIONS COMMISSION</w:t>
      </w:r>
    </w:p>
    <w:p w:rsidR="006D3A57" w:rsidRPr="003A4305" w:rsidP="006D3A57" w14:paraId="0641CC72" w14:textId="77777777">
      <w:pPr>
        <w:tabs>
          <w:tab w:val="left" w:pos="720"/>
          <w:tab w:val="left" w:pos="4320"/>
        </w:tabs>
        <w:jc w:val="both"/>
        <w:rPr>
          <w:szCs w:val="22"/>
        </w:rPr>
      </w:pPr>
    </w:p>
    <w:p w:rsidR="006D3A57" w:rsidRPr="003A4305" w:rsidP="006D3A57" w14:paraId="254CF826" w14:textId="77777777">
      <w:pPr>
        <w:tabs>
          <w:tab w:val="left" w:pos="720"/>
          <w:tab w:val="left" w:pos="4320"/>
        </w:tabs>
        <w:jc w:val="both"/>
        <w:rPr>
          <w:szCs w:val="22"/>
        </w:rPr>
      </w:pPr>
    </w:p>
    <w:p w:rsidR="006D3A57" w:rsidRPr="003A4305" w:rsidP="006D3A57" w14:paraId="14D88F44" w14:textId="77777777">
      <w:pPr>
        <w:tabs>
          <w:tab w:val="left" w:pos="720"/>
          <w:tab w:val="left" w:pos="4320"/>
        </w:tabs>
        <w:jc w:val="both"/>
        <w:rPr>
          <w:szCs w:val="22"/>
        </w:rPr>
      </w:pPr>
    </w:p>
    <w:p w:rsidR="006D3A57" w:rsidRPr="003A4305" w:rsidP="006D3A57" w14:paraId="52FCE5CA" w14:textId="77777777">
      <w:pPr>
        <w:tabs>
          <w:tab w:val="left" w:pos="720"/>
          <w:tab w:val="left" w:pos="4320"/>
        </w:tabs>
        <w:jc w:val="both"/>
        <w:rPr>
          <w:szCs w:val="22"/>
        </w:rPr>
      </w:pPr>
    </w:p>
    <w:p w:rsidR="006D3A57" w:rsidRPr="003A4305" w:rsidP="006D3A57" w14:paraId="4B08582A" w14:textId="77777777">
      <w:pPr>
        <w:tabs>
          <w:tab w:val="left" w:pos="720"/>
          <w:tab w:val="left" w:pos="4320"/>
        </w:tabs>
        <w:jc w:val="both"/>
        <w:rPr>
          <w:szCs w:val="22"/>
        </w:rPr>
      </w:pPr>
      <w:r w:rsidRPr="003A4305">
        <w:rPr>
          <w:szCs w:val="22"/>
        </w:rPr>
        <w:tab/>
      </w:r>
      <w:r w:rsidRPr="003A4305">
        <w:rPr>
          <w:szCs w:val="22"/>
        </w:rPr>
        <w:tab/>
        <w:t>Michelle M. Carey</w:t>
      </w:r>
    </w:p>
    <w:p w:rsidR="006D3A57" w:rsidP="006D3A57" w14:paraId="1A2B1EAC" w14:textId="77777777">
      <w:pPr>
        <w:tabs>
          <w:tab w:val="left" w:pos="720"/>
          <w:tab w:val="left" w:pos="4320"/>
        </w:tabs>
        <w:jc w:val="both"/>
      </w:pPr>
      <w:r w:rsidRPr="003A4305">
        <w:rPr>
          <w:szCs w:val="22"/>
        </w:rPr>
        <w:tab/>
      </w:r>
      <w:r w:rsidRPr="003A4305">
        <w:rPr>
          <w:szCs w:val="22"/>
        </w:rPr>
        <w:tab/>
        <w:t>Chief, Media Bureau</w:t>
      </w:r>
    </w:p>
    <w:p w:rsidR="006D3A57" w:rsidRPr="00C26E42" w:rsidP="006D3A57" w14:paraId="0344770B" w14:textId="77777777"/>
    <w:p w:rsidR="00153024" w:rsidP="006D3A57" w14:paraId="188ECD95"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292B5F" w:rsidRPr="00473AC8" w:rsidP="00292B5F" w14:paraId="7919D1A7" w14:textId="77777777">
      <w:pPr>
        <w:jc w:val="center"/>
        <w:rPr>
          <w:b/>
        </w:rPr>
      </w:pPr>
      <w:r w:rsidRPr="00473AC8">
        <w:rPr>
          <w:rFonts w:ascii="Times New Roman Bold" w:hAnsi="Times New Roman Bold"/>
          <w:b/>
          <w:kern w:val="0"/>
          <w:szCs w:val="22"/>
        </w:rPr>
        <w:t>Before</w:t>
      </w:r>
      <w:r w:rsidRPr="00473AC8">
        <w:rPr>
          <w:b/>
        </w:rPr>
        <w:t xml:space="preserve"> the</w:t>
      </w:r>
    </w:p>
    <w:p w:rsidR="00292B5F" w:rsidRPr="00473AC8" w:rsidP="00292B5F" w14:paraId="6E8CE34F" w14:textId="77777777">
      <w:pPr>
        <w:pStyle w:val="StyleBoldCentered"/>
      </w:pPr>
      <w:r w:rsidRPr="00473AC8">
        <w:t>F</w:t>
      </w:r>
      <w:r w:rsidRPr="00473AC8">
        <w:rPr>
          <w:caps w:val="0"/>
        </w:rPr>
        <w:t>ederal Communications Commission</w:t>
      </w:r>
    </w:p>
    <w:p w:rsidR="00292B5F" w:rsidRPr="00473AC8" w:rsidP="00292B5F" w14:paraId="2DF9406A" w14:textId="77777777">
      <w:pPr>
        <w:pStyle w:val="StyleBoldCentered"/>
      </w:pPr>
      <w:r w:rsidRPr="00473AC8">
        <w:rPr>
          <w:caps w:val="0"/>
        </w:rPr>
        <w:t>Washington, D.C. 20554</w:t>
      </w:r>
    </w:p>
    <w:p w:rsidR="00292B5F" w:rsidRPr="00473AC8" w:rsidP="00292B5F" w14:paraId="4E28FFF1" w14:textId="77777777">
      <w:pPr>
        <w:rPr>
          <w:szCs w:val="22"/>
        </w:rPr>
      </w:pPr>
    </w:p>
    <w:tbl>
      <w:tblPr>
        <w:tblW w:w="9648" w:type="dxa"/>
        <w:tblLayout w:type="fixed"/>
        <w:tblLook w:val="0000"/>
      </w:tblPr>
      <w:tblGrid>
        <w:gridCol w:w="4698"/>
        <w:gridCol w:w="720"/>
        <w:gridCol w:w="4230"/>
      </w:tblGrid>
      <w:tr w14:paraId="308A7368" w14:textId="77777777" w:rsidTr="003973E6">
        <w:tblPrEx>
          <w:tblW w:w="9648" w:type="dxa"/>
          <w:tblLayout w:type="fixed"/>
          <w:tblLook w:val="0000"/>
        </w:tblPrEx>
        <w:tc>
          <w:tcPr>
            <w:tcW w:w="4698" w:type="dxa"/>
          </w:tcPr>
          <w:p w:rsidR="00292B5F" w:rsidRPr="00473AC8" w:rsidP="003973E6" w14:paraId="15EFADCD" w14:textId="77777777">
            <w:pPr>
              <w:ind w:right="-18"/>
              <w:rPr>
                <w:szCs w:val="22"/>
              </w:rPr>
            </w:pPr>
            <w:r w:rsidRPr="00473AC8">
              <w:rPr>
                <w:szCs w:val="22"/>
              </w:rPr>
              <w:t>In re Application</w:t>
            </w:r>
            <w:r>
              <w:rPr>
                <w:szCs w:val="22"/>
              </w:rPr>
              <w:t>s</w:t>
            </w:r>
            <w:r w:rsidRPr="00473AC8">
              <w:rPr>
                <w:szCs w:val="22"/>
              </w:rPr>
              <w:t xml:space="preserve"> of  </w:t>
            </w:r>
          </w:p>
          <w:p w:rsidR="00292B5F" w:rsidRPr="00473AC8" w:rsidP="003973E6" w14:paraId="26EB3E82" w14:textId="77777777">
            <w:pPr>
              <w:ind w:right="-18"/>
              <w:rPr>
                <w:szCs w:val="22"/>
              </w:rPr>
            </w:pPr>
          </w:p>
          <w:p w:rsidR="00292B5F" w:rsidP="003973E6" w14:paraId="29C9BB13" w14:textId="77777777">
            <w:pPr>
              <w:ind w:right="-18"/>
              <w:rPr>
                <w:szCs w:val="22"/>
              </w:rPr>
            </w:pPr>
            <w:r w:rsidRPr="00473AC8">
              <w:rPr>
                <w:szCs w:val="22"/>
              </w:rPr>
              <w:t xml:space="preserve">Tiffin Broadcasting II, LLC </w:t>
            </w:r>
            <w:r>
              <w:rPr>
                <w:szCs w:val="22"/>
              </w:rPr>
              <w:t>(Assignor)</w:t>
            </w:r>
          </w:p>
          <w:p w:rsidR="00292B5F" w:rsidP="003973E6" w14:paraId="3B1A8412" w14:textId="77777777">
            <w:pPr>
              <w:ind w:right="-18"/>
              <w:rPr>
                <w:szCs w:val="22"/>
              </w:rPr>
            </w:pPr>
          </w:p>
          <w:p w:rsidR="00292B5F" w:rsidP="003973E6" w14:paraId="03497AEA" w14:textId="77777777">
            <w:pPr>
              <w:ind w:right="-18"/>
              <w:rPr>
                <w:szCs w:val="22"/>
              </w:rPr>
            </w:pPr>
            <w:r>
              <w:rPr>
                <w:szCs w:val="22"/>
              </w:rPr>
              <w:t>and</w:t>
            </w:r>
          </w:p>
          <w:p w:rsidR="00292B5F" w:rsidP="003973E6" w14:paraId="34FD045A" w14:textId="77777777">
            <w:pPr>
              <w:ind w:right="-18"/>
              <w:rPr>
                <w:szCs w:val="22"/>
              </w:rPr>
            </w:pPr>
          </w:p>
          <w:p w:rsidR="00292B5F" w:rsidP="003973E6" w14:paraId="699CC404" w14:textId="77777777">
            <w:pPr>
              <w:ind w:right="-18"/>
              <w:rPr>
                <w:szCs w:val="22"/>
              </w:rPr>
            </w:pPr>
            <w:r w:rsidRPr="00473AC8">
              <w:rPr>
                <w:szCs w:val="22"/>
              </w:rPr>
              <w:t>BAS Broadcasting Inc. (Assignee)</w:t>
            </w:r>
          </w:p>
          <w:p w:rsidR="00292B5F" w:rsidRPr="00473AC8" w:rsidP="003973E6" w14:paraId="3E18BDB2" w14:textId="77777777">
            <w:pPr>
              <w:ind w:right="-18"/>
              <w:rPr>
                <w:szCs w:val="22"/>
              </w:rPr>
            </w:pPr>
          </w:p>
          <w:p w:rsidR="00292B5F" w:rsidRPr="00473AC8" w:rsidP="003973E6" w14:paraId="56323340" w14:textId="77777777">
            <w:pPr>
              <w:ind w:right="-18"/>
              <w:rPr>
                <w:szCs w:val="22"/>
              </w:rPr>
            </w:pPr>
            <w:r w:rsidRPr="00473AC8">
              <w:rPr>
                <w:szCs w:val="22"/>
              </w:rPr>
              <w:t xml:space="preserve">for </w:t>
            </w:r>
            <w:r>
              <w:rPr>
                <w:szCs w:val="22"/>
              </w:rPr>
              <w:t>Consent to Assignment</w:t>
            </w:r>
            <w:r w:rsidRPr="00473AC8">
              <w:rPr>
                <w:szCs w:val="22"/>
              </w:rPr>
              <w:t xml:space="preserve"> of WTTF(AM)</w:t>
            </w:r>
            <w:r>
              <w:rPr>
                <w:szCs w:val="22"/>
              </w:rPr>
              <w:t xml:space="preserve">, </w:t>
            </w:r>
            <w:r w:rsidRPr="00473AC8">
              <w:rPr>
                <w:szCs w:val="22"/>
              </w:rPr>
              <w:t>Tiffin, Ohio and W227BJ, Tiffin, Ohio</w:t>
            </w:r>
          </w:p>
        </w:tc>
        <w:tc>
          <w:tcPr>
            <w:tcW w:w="720" w:type="dxa"/>
          </w:tcPr>
          <w:p w:rsidR="00292B5F" w:rsidRPr="00473AC8" w:rsidP="003973E6" w14:paraId="5EE4F311" w14:textId="77777777">
            <w:pPr>
              <w:rPr>
                <w:b/>
                <w:szCs w:val="22"/>
              </w:rPr>
            </w:pPr>
            <w:r w:rsidRPr="00473AC8">
              <w:rPr>
                <w:b/>
                <w:szCs w:val="22"/>
              </w:rPr>
              <w:t>)</w:t>
            </w:r>
          </w:p>
          <w:p w:rsidR="00292B5F" w:rsidRPr="00473AC8" w:rsidP="003973E6" w14:paraId="104DC4B2" w14:textId="77777777">
            <w:pPr>
              <w:rPr>
                <w:b/>
                <w:szCs w:val="22"/>
              </w:rPr>
            </w:pPr>
            <w:r w:rsidRPr="00473AC8">
              <w:rPr>
                <w:b/>
                <w:szCs w:val="22"/>
              </w:rPr>
              <w:t>)</w:t>
            </w:r>
          </w:p>
          <w:p w:rsidR="00292B5F" w:rsidRPr="00473AC8" w:rsidP="003973E6" w14:paraId="127F9B43" w14:textId="77777777">
            <w:pPr>
              <w:rPr>
                <w:b/>
                <w:szCs w:val="22"/>
              </w:rPr>
            </w:pPr>
            <w:r w:rsidRPr="00473AC8">
              <w:rPr>
                <w:b/>
                <w:szCs w:val="22"/>
              </w:rPr>
              <w:t>)</w:t>
            </w:r>
          </w:p>
          <w:p w:rsidR="00292B5F" w:rsidRPr="00473AC8" w:rsidP="003973E6" w14:paraId="44740E77" w14:textId="77777777">
            <w:pPr>
              <w:rPr>
                <w:b/>
                <w:szCs w:val="22"/>
              </w:rPr>
            </w:pPr>
            <w:r w:rsidRPr="00473AC8">
              <w:rPr>
                <w:b/>
                <w:szCs w:val="22"/>
              </w:rPr>
              <w:t>)</w:t>
            </w:r>
          </w:p>
          <w:p w:rsidR="00292B5F" w:rsidRPr="00473AC8" w:rsidP="003973E6" w14:paraId="335BBCC1" w14:textId="77777777">
            <w:pPr>
              <w:rPr>
                <w:b/>
                <w:szCs w:val="22"/>
              </w:rPr>
            </w:pPr>
            <w:r w:rsidRPr="00473AC8">
              <w:rPr>
                <w:b/>
                <w:szCs w:val="22"/>
              </w:rPr>
              <w:t>)</w:t>
            </w:r>
          </w:p>
          <w:p w:rsidR="00292B5F" w:rsidRPr="00473AC8" w:rsidP="003973E6" w14:paraId="61650390" w14:textId="77777777">
            <w:pPr>
              <w:rPr>
                <w:b/>
                <w:szCs w:val="22"/>
              </w:rPr>
            </w:pPr>
            <w:r w:rsidRPr="00473AC8">
              <w:rPr>
                <w:b/>
                <w:szCs w:val="22"/>
              </w:rPr>
              <w:t>)</w:t>
            </w:r>
          </w:p>
          <w:p w:rsidR="00292B5F" w:rsidRPr="00473AC8" w:rsidP="003973E6" w14:paraId="7B46A824" w14:textId="77777777">
            <w:pPr>
              <w:rPr>
                <w:b/>
                <w:szCs w:val="22"/>
              </w:rPr>
            </w:pPr>
            <w:r w:rsidRPr="00473AC8">
              <w:rPr>
                <w:b/>
                <w:szCs w:val="22"/>
              </w:rPr>
              <w:t>)</w:t>
            </w:r>
          </w:p>
          <w:p w:rsidR="00292B5F" w:rsidRPr="00473AC8" w:rsidP="003973E6" w14:paraId="60AD5E71" w14:textId="77777777">
            <w:pPr>
              <w:rPr>
                <w:b/>
                <w:szCs w:val="22"/>
              </w:rPr>
            </w:pPr>
            <w:r w:rsidRPr="00473AC8">
              <w:rPr>
                <w:b/>
                <w:szCs w:val="22"/>
              </w:rPr>
              <w:t>)</w:t>
            </w:r>
          </w:p>
          <w:p w:rsidR="00292B5F" w:rsidRPr="00473AC8" w:rsidP="003973E6" w14:paraId="760D0E82" w14:textId="77777777">
            <w:pPr>
              <w:rPr>
                <w:b/>
                <w:szCs w:val="22"/>
              </w:rPr>
            </w:pPr>
            <w:r w:rsidRPr="00473AC8">
              <w:rPr>
                <w:b/>
                <w:szCs w:val="22"/>
              </w:rPr>
              <w:t>)</w:t>
            </w:r>
          </w:p>
          <w:p w:rsidR="00292B5F" w:rsidRPr="00473AC8" w:rsidP="003973E6" w14:paraId="6DF27BEC" w14:textId="77777777">
            <w:pPr>
              <w:rPr>
                <w:b/>
                <w:szCs w:val="22"/>
              </w:rPr>
            </w:pPr>
            <w:r w:rsidRPr="00473AC8">
              <w:rPr>
                <w:b/>
                <w:szCs w:val="22"/>
              </w:rPr>
              <w:t>)</w:t>
            </w:r>
          </w:p>
        </w:tc>
        <w:tc>
          <w:tcPr>
            <w:tcW w:w="4230" w:type="dxa"/>
          </w:tcPr>
          <w:p w:rsidR="00292B5F" w:rsidRPr="00473AC8" w:rsidP="003973E6" w14:paraId="0A88FFC1" w14:textId="77777777">
            <w:pPr>
              <w:rPr>
                <w:szCs w:val="22"/>
              </w:rPr>
            </w:pPr>
          </w:p>
          <w:p w:rsidR="00292B5F" w:rsidRPr="00473AC8" w:rsidP="003973E6" w14:paraId="44C83BB2" w14:textId="77777777">
            <w:pPr>
              <w:rPr>
                <w:szCs w:val="22"/>
              </w:rPr>
            </w:pPr>
          </w:p>
          <w:p w:rsidR="00292B5F" w:rsidRPr="00473AC8" w:rsidP="003973E6" w14:paraId="50A6F86D" w14:textId="77777777">
            <w:pPr>
              <w:rPr>
                <w:szCs w:val="22"/>
              </w:rPr>
            </w:pPr>
            <w:r w:rsidRPr="00473AC8">
              <w:rPr>
                <w:szCs w:val="22"/>
              </w:rPr>
              <w:t xml:space="preserve">NAL/Acct. No. </w:t>
            </w:r>
            <w:r w:rsidRPr="00B408BF">
              <w:rPr>
                <w:bCs/>
                <w:szCs w:val="22"/>
              </w:rPr>
              <w:t>MB-202041410001</w:t>
            </w:r>
          </w:p>
          <w:p w:rsidR="00292B5F" w:rsidRPr="00473AC8" w:rsidP="003973E6" w14:paraId="3095427E" w14:textId="77777777">
            <w:pPr>
              <w:rPr>
                <w:szCs w:val="22"/>
              </w:rPr>
            </w:pPr>
            <w:r w:rsidRPr="00473AC8">
              <w:rPr>
                <w:szCs w:val="22"/>
              </w:rPr>
              <w:t xml:space="preserve">FRN: </w:t>
            </w:r>
            <w:r w:rsidRPr="00E4687F">
              <w:rPr>
                <w:szCs w:val="22"/>
              </w:rPr>
              <w:t>0023550882</w:t>
            </w:r>
          </w:p>
          <w:p w:rsidR="00292B5F" w:rsidRPr="00473AC8" w:rsidP="003973E6" w14:paraId="6924ADE5" w14:textId="77777777">
            <w:pPr>
              <w:rPr>
                <w:szCs w:val="22"/>
              </w:rPr>
            </w:pPr>
            <w:r w:rsidRPr="00473AC8">
              <w:rPr>
                <w:szCs w:val="22"/>
              </w:rPr>
              <w:t>Facility ID Nos. 70527 and 142257</w:t>
            </w:r>
          </w:p>
          <w:p w:rsidR="00292B5F" w:rsidRPr="00C26E42" w:rsidP="003973E6" w14:paraId="3F300707" w14:textId="77777777">
            <w:pPr>
              <w:rPr>
                <w:szCs w:val="22"/>
              </w:rPr>
            </w:pPr>
            <w:r w:rsidRPr="00473AC8">
              <w:rPr>
                <w:szCs w:val="22"/>
              </w:rPr>
              <w:t>File No</w:t>
            </w:r>
            <w:r>
              <w:rPr>
                <w:szCs w:val="22"/>
              </w:rPr>
              <w:t>s</w:t>
            </w:r>
            <w:r w:rsidRPr="00473AC8">
              <w:rPr>
                <w:szCs w:val="22"/>
              </w:rPr>
              <w:t>. BAL-20200406AAH</w:t>
            </w:r>
            <w:r>
              <w:rPr>
                <w:szCs w:val="22"/>
              </w:rPr>
              <w:t xml:space="preserve"> and BALFT-</w:t>
            </w:r>
            <w:r w:rsidRPr="00736EC1">
              <w:rPr>
                <w:szCs w:val="22"/>
              </w:rPr>
              <w:t>20200406AA</w:t>
            </w:r>
            <w:r>
              <w:rPr>
                <w:szCs w:val="22"/>
              </w:rPr>
              <w:t>I</w:t>
            </w:r>
          </w:p>
        </w:tc>
      </w:tr>
    </w:tbl>
    <w:p w:rsidR="00292B5F" w:rsidP="00292B5F" w14:paraId="4A7A2AC8" w14:textId="77777777">
      <w:pPr>
        <w:jc w:val="center"/>
        <w:rPr>
          <w:b/>
          <w:szCs w:val="22"/>
          <w:u w:val="single"/>
        </w:rPr>
      </w:pPr>
    </w:p>
    <w:p w:rsidR="00292B5F" w:rsidP="00292B5F" w14:paraId="4BC817DE" w14:textId="77777777">
      <w:pPr>
        <w:jc w:val="center"/>
        <w:rPr>
          <w:b/>
          <w:szCs w:val="22"/>
          <w:u w:val="single"/>
        </w:rPr>
      </w:pPr>
    </w:p>
    <w:p w:rsidR="00292B5F" w:rsidRPr="00473AC8" w:rsidP="00292B5F" w14:paraId="564877FD" w14:textId="77777777">
      <w:pPr>
        <w:jc w:val="center"/>
        <w:rPr>
          <w:szCs w:val="22"/>
        </w:rPr>
      </w:pPr>
      <w:r w:rsidRPr="00473AC8">
        <w:rPr>
          <w:b/>
          <w:szCs w:val="22"/>
          <w:u w:val="single"/>
        </w:rPr>
        <w:t>CONSENT DECREE</w:t>
      </w:r>
    </w:p>
    <w:p w:rsidR="00292B5F" w:rsidRPr="00473AC8" w:rsidP="00292B5F" w14:paraId="353004AB" w14:textId="77777777">
      <w:pPr>
        <w:jc w:val="both"/>
        <w:rPr>
          <w:b/>
          <w:szCs w:val="22"/>
        </w:rPr>
      </w:pPr>
    </w:p>
    <w:p w:rsidR="00292B5F" w:rsidRPr="00473AC8" w:rsidP="00292B5F" w14:paraId="0E2FF335" w14:textId="77777777">
      <w:pPr>
        <w:spacing w:after="120"/>
        <w:jc w:val="both"/>
        <w:rPr>
          <w:szCs w:val="22"/>
        </w:rPr>
      </w:pPr>
      <w:r w:rsidRPr="00473AC8">
        <w:rPr>
          <w:b/>
          <w:szCs w:val="22"/>
        </w:rPr>
        <w:t>I.</w:t>
      </w:r>
      <w:r w:rsidRPr="00473AC8">
        <w:rPr>
          <w:b/>
          <w:szCs w:val="22"/>
        </w:rPr>
        <w:tab/>
      </w:r>
      <w:r>
        <w:rPr>
          <w:b/>
          <w:szCs w:val="22"/>
        </w:rPr>
        <w:t>INTRODUCTION</w:t>
      </w:r>
    </w:p>
    <w:p w:rsidR="00292B5F" w:rsidRPr="00473AC8" w:rsidP="00292B5F" w14:paraId="6091FEFC" w14:textId="77777777">
      <w:pPr>
        <w:pStyle w:val="ParaNum"/>
        <w:tabs>
          <w:tab w:val="num" w:pos="1080"/>
          <w:tab w:val="clear" w:pos="1440"/>
        </w:tabs>
      </w:pPr>
      <w:r w:rsidRPr="00473AC8">
        <w:t xml:space="preserve">This Consent Decree is entered into by and between the Media Bureau of the Federal Communications Commission, </w:t>
      </w:r>
      <w:r w:rsidRPr="00473AC8">
        <w:rPr>
          <w:szCs w:val="22"/>
        </w:rPr>
        <w:t>Tiffin</w:t>
      </w:r>
      <w:r>
        <w:rPr>
          <w:szCs w:val="22"/>
        </w:rPr>
        <w:t xml:space="preserve"> Broadcasting II, LLC,</w:t>
      </w:r>
      <w:r w:rsidRPr="00473AC8">
        <w:rPr>
          <w:szCs w:val="22"/>
        </w:rPr>
        <w:t xml:space="preserve"> and BAS Broadcasting Inc.</w:t>
      </w:r>
      <w:r>
        <w:rPr>
          <w:szCs w:val="22"/>
        </w:rPr>
        <w:t xml:space="preserve">, </w:t>
      </w:r>
      <w:r w:rsidRPr="00424086">
        <w:t>by their respective authorized representatives,</w:t>
      </w:r>
      <w:r w:rsidRPr="00473AC8">
        <w:rPr>
          <w:szCs w:val="22"/>
        </w:rPr>
        <w:t xml:space="preserve"> for </w:t>
      </w:r>
      <w:r w:rsidRPr="00473AC8">
        <w:t>the purpose of</w:t>
      </w:r>
      <w:r>
        <w:t xml:space="preserve"> resolving certain issues related to the unauthorized assignment of </w:t>
      </w:r>
      <w:r w:rsidRPr="00473AC8">
        <w:rPr>
          <w:szCs w:val="22"/>
        </w:rPr>
        <w:t>WTTF(AM), Tiffin, Ohio, and FM Translator W227BJ, Tiffin, Ohio</w:t>
      </w:r>
      <w:r>
        <w:rPr>
          <w:szCs w:val="22"/>
        </w:rPr>
        <w:t>, and</w:t>
      </w:r>
      <w:r w:rsidRPr="00473AC8">
        <w:t xml:space="preserve"> terminating the Media Bureau’s investigation concerning compliance with section 73.3540 of the FCC’s rules and section 310(d) of the </w:t>
      </w:r>
      <w:r w:rsidRPr="00473AC8">
        <w:rPr>
          <w:szCs w:val="22"/>
        </w:rPr>
        <w:t>Act, 47 U.S.C. § 310(d).</w:t>
      </w:r>
    </w:p>
    <w:p w:rsidR="00292B5F" w:rsidRPr="00473AC8" w:rsidP="00292B5F" w14:paraId="5BEFF55E" w14:textId="77777777">
      <w:pPr>
        <w:spacing w:after="120"/>
        <w:jc w:val="both"/>
        <w:rPr>
          <w:szCs w:val="22"/>
        </w:rPr>
      </w:pPr>
      <w:r w:rsidRPr="00473AC8">
        <w:rPr>
          <w:b/>
          <w:szCs w:val="22"/>
        </w:rPr>
        <w:t>II.</w:t>
      </w:r>
      <w:r w:rsidRPr="00473AC8">
        <w:rPr>
          <w:b/>
          <w:szCs w:val="22"/>
        </w:rPr>
        <w:tab/>
      </w:r>
      <w:r>
        <w:rPr>
          <w:b/>
          <w:szCs w:val="22"/>
        </w:rPr>
        <w:t xml:space="preserve">DEFINITIONS </w:t>
      </w:r>
    </w:p>
    <w:p w:rsidR="00292B5F" w:rsidRPr="00473AC8" w:rsidP="00292B5F" w14:paraId="1FA4FF9A" w14:textId="77777777">
      <w:pPr>
        <w:pStyle w:val="ParaNum"/>
        <w:tabs>
          <w:tab w:val="num" w:pos="1080"/>
          <w:tab w:val="clear" w:pos="1440"/>
        </w:tabs>
      </w:pPr>
      <w:r w:rsidRPr="00473AC8">
        <w:t>For purposes of this Consent Decree, the following definitions shall apply:</w:t>
      </w:r>
    </w:p>
    <w:p w:rsidR="00292B5F" w:rsidRPr="00473AC8" w:rsidP="00292B5F" w14:paraId="17EE725E" w14:textId="77777777">
      <w:pPr>
        <w:widowControl/>
        <w:numPr>
          <w:ilvl w:val="0"/>
          <w:numId w:val="8"/>
        </w:numPr>
        <w:spacing w:after="120"/>
        <w:rPr>
          <w:szCs w:val="22"/>
        </w:rPr>
      </w:pPr>
      <w:r w:rsidRPr="00473AC8">
        <w:rPr>
          <w:szCs w:val="22"/>
        </w:rPr>
        <w:t>“Act” means the Communications Act of 1934, as amended, 47 U.S.C. §</w:t>
      </w:r>
      <w:r>
        <w:rPr>
          <w:szCs w:val="22"/>
        </w:rPr>
        <w:t> </w:t>
      </w:r>
      <w:r w:rsidRPr="00473AC8">
        <w:rPr>
          <w:szCs w:val="22"/>
        </w:rPr>
        <w:t xml:space="preserve">151 </w:t>
      </w:r>
      <w:r w:rsidRPr="00473AC8">
        <w:rPr>
          <w:i/>
          <w:szCs w:val="22"/>
        </w:rPr>
        <w:t>et. seq.</w:t>
      </w:r>
      <w:r w:rsidRPr="00473AC8">
        <w:rPr>
          <w:szCs w:val="22"/>
        </w:rPr>
        <w:t>;</w:t>
      </w:r>
    </w:p>
    <w:p w:rsidR="00292B5F" w:rsidRPr="00473AC8" w:rsidP="00292B5F" w14:paraId="31A63533"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“Adopting Order” means the order of the Bureau adopting this Consent Decree;</w:t>
      </w:r>
    </w:p>
    <w:p w:rsidR="00292B5F" w:rsidP="00292B5F" w14:paraId="5053B015"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“Application</w:t>
      </w:r>
      <w:r>
        <w:rPr>
          <w:szCs w:val="22"/>
        </w:rPr>
        <w:t>s</w:t>
      </w:r>
      <w:r w:rsidRPr="00473AC8">
        <w:rPr>
          <w:szCs w:val="22"/>
        </w:rPr>
        <w:t>” means the FCC Form 314 application</w:t>
      </w:r>
      <w:r>
        <w:rPr>
          <w:szCs w:val="22"/>
        </w:rPr>
        <w:t>s, as amended on May 20, 2020,</w:t>
      </w:r>
      <w:r w:rsidRPr="00473AC8">
        <w:rPr>
          <w:szCs w:val="22"/>
        </w:rPr>
        <w:t xml:space="preserve"> for consent to assignment of broadcast station licenses associated with File No</w:t>
      </w:r>
      <w:r>
        <w:rPr>
          <w:szCs w:val="22"/>
        </w:rPr>
        <w:t>s</w:t>
      </w:r>
      <w:r w:rsidRPr="00473AC8">
        <w:rPr>
          <w:szCs w:val="22"/>
        </w:rPr>
        <w:t>. BAL-20200406AAH</w:t>
      </w:r>
      <w:r>
        <w:rPr>
          <w:szCs w:val="22"/>
        </w:rPr>
        <w:t xml:space="preserve"> and BALFT-</w:t>
      </w:r>
      <w:r w:rsidRPr="00D91989">
        <w:rPr>
          <w:szCs w:val="22"/>
        </w:rPr>
        <w:t>20200406AA</w:t>
      </w:r>
      <w:r>
        <w:rPr>
          <w:szCs w:val="22"/>
        </w:rPr>
        <w:t>I</w:t>
      </w:r>
      <w:r w:rsidRPr="00473AC8">
        <w:rPr>
          <w:szCs w:val="22"/>
        </w:rPr>
        <w:t xml:space="preserve">;   </w:t>
      </w:r>
    </w:p>
    <w:p w:rsidR="00292B5F" w:rsidRPr="00162F80" w:rsidP="00292B5F" w14:paraId="3596E534"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w:t>
      </w:r>
      <w:r>
        <w:rPr>
          <w:szCs w:val="22"/>
        </w:rPr>
        <w:t>BAS</w:t>
      </w:r>
      <w:r w:rsidRPr="00473AC8">
        <w:rPr>
          <w:szCs w:val="22"/>
        </w:rPr>
        <w:t>” means</w:t>
      </w:r>
      <w:r>
        <w:rPr>
          <w:szCs w:val="22"/>
        </w:rPr>
        <w:t xml:space="preserve"> </w:t>
      </w:r>
      <w:r w:rsidRPr="00473AC8">
        <w:rPr>
          <w:szCs w:val="22"/>
        </w:rPr>
        <w:t>BAS Broadcasting Inc.</w:t>
      </w:r>
      <w:r w:rsidRPr="00473AC8">
        <w:t>;</w:t>
      </w:r>
    </w:p>
    <w:p w:rsidR="00292B5F" w:rsidRPr="00473AC8" w:rsidP="00292B5F" w14:paraId="78E3D1FB"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“Bureau” means the Media Bureau of the Federal Communications Commission;</w:t>
      </w:r>
    </w:p>
    <w:p w:rsidR="00292B5F" w:rsidRPr="00473AC8" w:rsidP="00292B5F" w14:paraId="56FB7F12"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 xml:space="preserve">“Civil Penalty” means the payment </w:t>
      </w:r>
      <w:r>
        <w:rPr>
          <w:szCs w:val="22"/>
        </w:rPr>
        <w:t>BAS</w:t>
      </w:r>
      <w:r w:rsidRPr="00473AC8">
        <w:rPr>
          <w:szCs w:val="22"/>
        </w:rPr>
        <w:t xml:space="preserve"> has agreed to pay to the United States Treasury;</w:t>
      </w:r>
    </w:p>
    <w:p w:rsidR="00292B5F" w:rsidRPr="00DA0FD3" w:rsidP="00292B5F" w14:paraId="0946BD2B" w14:textId="77777777">
      <w:pPr>
        <w:widowControl/>
        <w:numPr>
          <w:ilvl w:val="0"/>
          <w:numId w:val="8"/>
        </w:numPr>
        <w:spacing w:after="120"/>
        <w:rPr>
          <w:szCs w:val="22"/>
        </w:rPr>
      </w:pPr>
      <w:r w:rsidRPr="00473AC8">
        <w:rPr>
          <w:szCs w:val="22"/>
        </w:rPr>
        <w:t>“Commission” or “FCC” means the Federal Communications Commission and all of its bureaus and offices;</w:t>
      </w:r>
    </w:p>
    <w:p w:rsidR="00292B5F" w:rsidP="00292B5F" w14:paraId="79D3D61C" w14:textId="77777777">
      <w:pPr>
        <w:widowControl/>
        <w:numPr>
          <w:ilvl w:val="0"/>
          <w:numId w:val="8"/>
        </w:numPr>
        <w:spacing w:after="120"/>
        <w:rPr>
          <w:szCs w:val="22"/>
        </w:rPr>
      </w:pPr>
      <w:r w:rsidRPr="00473AC8">
        <w:rPr>
          <w:szCs w:val="22"/>
        </w:rPr>
        <w:t>“Effective Date” means the date on which the Bureau releases the Adopting Order;</w:t>
      </w:r>
    </w:p>
    <w:p w:rsidR="00292B5F" w:rsidRPr="00BB7CEA" w:rsidP="00292B5F" w14:paraId="4EC9F8EA" w14:textId="77777777">
      <w:pPr>
        <w:widowControl/>
        <w:numPr>
          <w:ilvl w:val="0"/>
          <w:numId w:val="8"/>
        </w:numPr>
        <w:spacing w:after="120"/>
        <w:rPr>
          <w:szCs w:val="22"/>
        </w:rPr>
      </w:pPr>
      <w:r w:rsidRPr="00BB7CEA">
        <w:rPr>
          <w:szCs w:val="22"/>
        </w:rPr>
        <w:t>“Execution Date” means the date on which this Consent Decree is executed by the last of the Parties to do so;</w:t>
      </w:r>
    </w:p>
    <w:p w:rsidR="00292B5F" w:rsidRPr="00473AC8" w:rsidP="00292B5F" w14:paraId="355F15E1"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 xml:space="preserve">“Investigation” means the Bureau’s investigation of information contained in the Applications, as detailed herein;   </w:t>
      </w:r>
    </w:p>
    <w:p w:rsidR="00292B5F" w:rsidRPr="00F516D6" w:rsidP="00292B5F" w14:paraId="1BD72FA8"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 xml:space="preserve">“Licenses” refers to the license authorizations for Stations WTTF(AM), Tiffin, Ohio, (Fac. ID No. 70527), and FM Translator W227BJ, Tiffin, Ohio, (Fac. ID No. 142257);  </w:t>
      </w:r>
    </w:p>
    <w:p w:rsidR="00292B5F" w:rsidRPr="00473AC8" w:rsidP="00292B5F" w14:paraId="294C0E7C"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 xml:space="preserve">“Parties” means </w:t>
      </w:r>
      <w:r>
        <w:rPr>
          <w:szCs w:val="22"/>
        </w:rPr>
        <w:t>Tiffin, BAS,</w:t>
      </w:r>
      <w:r w:rsidRPr="00473AC8">
        <w:rPr>
          <w:szCs w:val="22"/>
        </w:rPr>
        <w:t xml:space="preserve"> and the Bureau;</w:t>
      </w:r>
    </w:p>
    <w:p w:rsidR="00292B5F" w:rsidP="00292B5F" w14:paraId="65D46557"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“Rules” means the FCC’s rules, found in Title 47 of the Code of Federal Regulations; and</w:t>
      </w:r>
    </w:p>
    <w:p w:rsidR="00292B5F" w:rsidRPr="00473AC8" w:rsidP="00292B5F" w14:paraId="2040A096"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Pr>
          <w:szCs w:val="22"/>
        </w:rPr>
        <w:t>“Tiffin”</w:t>
      </w:r>
      <w:r w:rsidRPr="00473AC8">
        <w:rPr>
          <w:szCs w:val="22"/>
        </w:rPr>
        <w:t xml:space="preserve"> means Tiffin Broadcasting II, LLC;</w:t>
      </w:r>
    </w:p>
    <w:p w:rsidR="00292B5F" w:rsidRPr="003103B0" w:rsidP="00292B5F" w14:paraId="6A5D5622" w14:textId="77777777">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zCs w:val="22"/>
        </w:rPr>
      </w:pPr>
      <w:r w:rsidRPr="00473AC8">
        <w:rPr>
          <w:szCs w:val="22"/>
        </w:rPr>
        <w:t xml:space="preserve">“Violations” means the unauthorized </w:t>
      </w:r>
      <w:r>
        <w:rPr>
          <w:szCs w:val="22"/>
        </w:rPr>
        <w:t>assignment</w:t>
      </w:r>
      <w:r w:rsidRPr="00473AC8">
        <w:rPr>
          <w:szCs w:val="22"/>
        </w:rPr>
        <w:t xml:space="preserve"> of the Licenses in violation of Section 73.3540 of the Rules and Section 310(d) of the Act</w:t>
      </w:r>
      <w:r>
        <w:rPr>
          <w:szCs w:val="22"/>
        </w:rPr>
        <w:t>.</w:t>
      </w:r>
    </w:p>
    <w:p w:rsidR="00292B5F" w:rsidRPr="00473AC8" w:rsidP="00292B5F" w14:paraId="19BE46AC" w14:textId="77777777">
      <w:pPr>
        <w:spacing w:after="120"/>
        <w:jc w:val="both"/>
        <w:rPr>
          <w:szCs w:val="22"/>
        </w:rPr>
      </w:pPr>
      <w:r w:rsidRPr="00473AC8">
        <w:rPr>
          <w:b/>
          <w:szCs w:val="22"/>
        </w:rPr>
        <w:t>III.</w:t>
      </w:r>
      <w:r w:rsidRPr="00473AC8">
        <w:rPr>
          <w:b/>
          <w:szCs w:val="22"/>
        </w:rPr>
        <w:tab/>
      </w:r>
      <w:r>
        <w:rPr>
          <w:b/>
          <w:szCs w:val="22"/>
        </w:rPr>
        <w:t>BACKGROUND</w:t>
      </w:r>
    </w:p>
    <w:p w:rsidR="00292B5F" w:rsidRPr="00473AC8" w:rsidP="00292B5F" w14:paraId="33A9F2AD" w14:textId="77777777">
      <w:pPr>
        <w:pStyle w:val="ListParagraph"/>
        <w:numPr>
          <w:ilvl w:val="0"/>
          <w:numId w:val="9"/>
        </w:numPr>
        <w:autoSpaceDE w:val="0"/>
        <w:autoSpaceDN w:val="0"/>
        <w:adjustRightInd w:val="0"/>
        <w:spacing w:after="120"/>
        <w:jc w:val="both"/>
        <w:rPr>
          <w:szCs w:val="22"/>
        </w:rPr>
      </w:pPr>
      <w:r w:rsidRPr="00473AC8">
        <w:rPr>
          <w:szCs w:val="22"/>
        </w:rPr>
        <w:t>Section 310(d) of the Ac</w:t>
      </w:r>
      <w:bookmarkStart w:id="1" w:name="co_tablefootnote_14_1"/>
      <w:bookmarkEnd w:id="1"/>
      <w:r w:rsidRPr="00473AC8">
        <w:t xml:space="preserve">t, </w:t>
      </w:r>
      <w:r w:rsidRPr="00473AC8">
        <w:rPr>
          <w:szCs w:val="22"/>
        </w:rPr>
        <w:t>provides in pertinent part:</w:t>
      </w:r>
    </w:p>
    <w:p w:rsidR="00292B5F" w:rsidRPr="00473AC8" w:rsidP="00292B5F" w14:paraId="19CFA78C" w14:textId="77777777">
      <w:pPr>
        <w:pStyle w:val="ListParagraph"/>
        <w:autoSpaceDE w:val="0"/>
        <w:autoSpaceDN w:val="0"/>
        <w:adjustRightInd w:val="0"/>
        <w:spacing w:after="120"/>
        <w:jc w:val="both"/>
        <w:rPr>
          <w:szCs w:val="22"/>
        </w:rPr>
      </w:pPr>
    </w:p>
    <w:p w:rsidR="00292B5F" w:rsidRPr="00473AC8" w:rsidP="00292B5F" w14:paraId="4E5B7163" w14:textId="77777777">
      <w:pPr>
        <w:pStyle w:val="ListParagraph"/>
        <w:autoSpaceDE w:val="0"/>
        <w:autoSpaceDN w:val="0"/>
        <w:adjustRightInd w:val="0"/>
        <w:spacing w:after="120"/>
        <w:ind w:left="1440" w:right="720"/>
        <w:rPr>
          <w:szCs w:val="22"/>
        </w:rPr>
      </w:pPr>
      <w:r w:rsidRPr="00473AC8">
        <w:rPr>
          <w:szCs w:val="22"/>
        </w:rPr>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Cs w:val="22"/>
        </w:rPr>
        <w:footnoteReference w:id="7"/>
      </w:r>
    </w:p>
    <w:p w:rsidR="00292B5F" w:rsidRPr="00A42B2A" w:rsidP="00292B5F" w14:paraId="2519C067" w14:textId="77777777">
      <w:pPr>
        <w:pStyle w:val="ParaNu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473AC8">
        <w:rPr>
          <w:bCs/>
          <w:szCs w:val="22"/>
        </w:rPr>
        <w:t xml:space="preserve">On </w:t>
      </w:r>
      <w:r>
        <w:rPr>
          <w:bCs/>
          <w:szCs w:val="22"/>
        </w:rPr>
        <w:t>April 10</w:t>
      </w:r>
      <w:r w:rsidRPr="00473AC8">
        <w:rPr>
          <w:bCs/>
          <w:szCs w:val="22"/>
        </w:rPr>
        <w:t xml:space="preserve">, </w:t>
      </w:r>
      <w:r>
        <w:rPr>
          <w:bCs/>
          <w:szCs w:val="22"/>
        </w:rPr>
        <w:t>2014</w:t>
      </w:r>
      <w:r w:rsidRPr="00473AC8">
        <w:rPr>
          <w:bCs/>
          <w:szCs w:val="22"/>
        </w:rPr>
        <w:t xml:space="preserve">, </w:t>
      </w:r>
      <w:r>
        <w:rPr>
          <w:bCs/>
          <w:szCs w:val="22"/>
        </w:rPr>
        <w:t>Tiffin</w:t>
      </w:r>
      <w:r w:rsidRPr="00473AC8">
        <w:rPr>
          <w:bCs/>
          <w:szCs w:val="22"/>
        </w:rPr>
        <w:t xml:space="preserve"> acquired the license for Station</w:t>
      </w:r>
      <w:r>
        <w:rPr>
          <w:bCs/>
          <w:szCs w:val="22"/>
        </w:rPr>
        <w:t>s</w:t>
      </w:r>
      <w:r w:rsidRPr="00473AC8">
        <w:rPr>
          <w:bCs/>
          <w:szCs w:val="22"/>
        </w:rPr>
        <w:t xml:space="preserve"> </w:t>
      </w:r>
      <w:r>
        <w:rPr>
          <w:bCs/>
          <w:szCs w:val="22"/>
        </w:rPr>
        <w:t>WTTF</w:t>
      </w:r>
      <w:r w:rsidRPr="00473AC8">
        <w:rPr>
          <w:bCs/>
          <w:szCs w:val="22"/>
        </w:rPr>
        <w:t>(AM)</w:t>
      </w:r>
      <w:r>
        <w:rPr>
          <w:bCs/>
          <w:szCs w:val="22"/>
        </w:rPr>
        <w:t xml:space="preserve"> and FM </w:t>
      </w:r>
      <w:r w:rsidRPr="00473AC8">
        <w:rPr>
          <w:szCs w:val="22"/>
        </w:rPr>
        <w:t>Translator W227BJ</w:t>
      </w:r>
      <w:r w:rsidRPr="00473AC8">
        <w:rPr>
          <w:bCs/>
          <w:szCs w:val="22"/>
        </w:rPr>
        <w:t>.</w:t>
      </w:r>
      <w:r>
        <w:rPr>
          <w:rStyle w:val="FootnoteReference"/>
          <w:bCs/>
          <w:szCs w:val="22"/>
        </w:rPr>
        <w:footnoteReference w:id="8"/>
      </w:r>
      <w:r w:rsidRPr="00473AC8">
        <w:rPr>
          <w:bCs/>
          <w:szCs w:val="22"/>
        </w:rPr>
        <w:t xml:space="preserve">  </w:t>
      </w:r>
      <w:r>
        <w:rPr>
          <w:bCs/>
          <w:szCs w:val="22"/>
        </w:rPr>
        <w:t>After grant of the Original Assignment Application, the transaction was consummated on April 11, 2014.</w:t>
      </w:r>
      <w:r>
        <w:rPr>
          <w:rStyle w:val="FootnoteReference"/>
          <w:bCs/>
          <w:szCs w:val="22"/>
        </w:rPr>
        <w:footnoteReference w:id="9"/>
      </w:r>
      <w:r>
        <w:rPr>
          <w:bCs/>
          <w:szCs w:val="22"/>
        </w:rPr>
        <w:t xml:space="preserve">  Also</w:t>
      </w:r>
      <w:r w:rsidRPr="00A42B2A">
        <w:rPr>
          <w:bCs/>
          <w:szCs w:val="22"/>
        </w:rPr>
        <w:t xml:space="preserve"> on April 11, 2014, Tiffin entered into a written, attributable Local Marketing Agreement (LMA) for Stations WTTF(AM) and FM Translator W227BJ with BAS.</w:t>
      </w:r>
      <w:r>
        <w:rPr>
          <w:rStyle w:val="FootnoteReference"/>
          <w:bCs/>
          <w:szCs w:val="22"/>
        </w:rPr>
        <w:footnoteReference w:id="10"/>
      </w:r>
      <w:r w:rsidRPr="00A42B2A">
        <w:rPr>
          <w:bCs/>
          <w:szCs w:val="22"/>
        </w:rPr>
        <w:t xml:space="preserve">  Pursuant to the LMA, Tiffin retain</w:t>
      </w:r>
      <w:r>
        <w:rPr>
          <w:bCs/>
          <w:szCs w:val="22"/>
        </w:rPr>
        <w:t>ed</w:t>
      </w:r>
      <w:r w:rsidRPr="00A42B2A">
        <w:rPr>
          <w:bCs/>
          <w:szCs w:val="22"/>
        </w:rPr>
        <w:t xml:space="preserve"> full control of operations, programming, personnel, and facilities.</w:t>
      </w:r>
      <w:r>
        <w:rPr>
          <w:rStyle w:val="FootnoteReference"/>
          <w:bCs/>
          <w:szCs w:val="22"/>
        </w:rPr>
        <w:footnoteReference w:id="11"/>
      </w:r>
      <w:r w:rsidRPr="00A42B2A">
        <w:rPr>
          <w:bCs/>
          <w:szCs w:val="22"/>
        </w:rPr>
        <w:t xml:space="preserve">  </w:t>
      </w:r>
    </w:p>
    <w:p w:rsidR="00292B5F" w:rsidRPr="00055ADF" w:rsidP="00292B5F" w14:paraId="67F6F64C" w14:textId="77777777">
      <w:pPr>
        <w:pStyle w:val="ParaNu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055ADF">
        <w:rPr>
          <w:bCs/>
          <w:szCs w:val="22"/>
        </w:rPr>
        <w:t>On January 1, 2015, Tiffin and BAS entered into an Asset Purchase Agreement (APA)</w:t>
      </w:r>
      <w:r>
        <w:rPr>
          <w:bCs/>
          <w:szCs w:val="22"/>
        </w:rPr>
        <w:t xml:space="preserve"> in which BAS agreed to purchase from Tiffin, among other assets, the licenses for the Stations (Transaction).</w:t>
      </w:r>
      <w:r>
        <w:rPr>
          <w:rStyle w:val="FootnoteReference"/>
          <w:bCs/>
          <w:szCs w:val="22"/>
        </w:rPr>
        <w:footnoteReference w:id="12"/>
      </w:r>
      <w:r>
        <w:rPr>
          <w:bCs/>
          <w:szCs w:val="22"/>
        </w:rPr>
        <w:t xml:space="preserve">  As consideration for the APA, BAS agreed to tender six hundred eight thousand dollars ($608,000) to Tiffin.</w:t>
      </w:r>
      <w:r>
        <w:rPr>
          <w:rStyle w:val="FootnoteReference"/>
          <w:bCs/>
          <w:szCs w:val="22"/>
        </w:rPr>
        <w:footnoteReference w:id="13"/>
      </w:r>
      <w:r>
        <w:rPr>
          <w:bCs/>
          <w:szCs w:val="22"/>
        </w:rPr>
        <w:t xml:space="preserve">  On October 25, 2018, Tiffin and BAS signed an Amendment to the APA in which </w:t>
      </w:r>
      <w:r>
        <w:rPr>
          <w:bCs/>
          <w:szCs w:val="22"/>
        </w:rPr>
        <w:t>BAS agreed to reimburse Tiffin for taxes related to the APA transaction.</w:t>
      </w:r>
      <w:r>
        <w:rPr>
          <w:rStyle w:val="FootnoteReference"/>
          <w:bCs/>
          <w:szCs w:val="22"/>
        </w:rPr>
        <w:footnoteReference w:id="14"/>
      </w:r>
      <w:r>
        <w:rPr>
          <w:bCs/>
          <w:szCs w:val="22"/>
        </w:rPr>
        <w:t xml:space="preserve">  Finally, effective December 31, 2019, </w:t>
      </w:r>
      <w:r w:rsidRPr="00055ADF">
        <w:rPr>
          <w:bCs/>
          <w:szCs w:val="22"/>
        </w:rPr>
        <w:t xml:space="preserve">without Commission consent, </w:t>
      </w:r>
      <w:r>
        <w:rPr>
          <w:bCs/>
          <w:szCs w:val="22"/>
        </w:rPr>
        <w:t>Tiffin and BAS executed a Bill of Sale to complete the Transaction.</w:t>
      </w:r>
      <w:r>
        <w:rPr>
          <w:rStyle w:val="FootnoteReference"/>
          <w:bCs/>
          <w:szCs w:val="22"/>
        </w:rPr>
        <w:footnoteReference w:id="15"/>
      </w:r>
      <w:r>
        <w:rPr>
          <w:bCs/>
          <w:szCs w:val="22"/>
        </w:rPr>
        <w:t xml:space="preserve">  </w:t>
      </w:r>
    </w:p>
    <w:p w:rsidR="00292B5F" w:rsidRPr="006719FD" w:rsidP="00292B5F" w14:paraId="0853BB5F" w14:textId="77777777">
      <w:pPr>
        <w:pStyle w:val="ParaNu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473AC8">
        <w:rPr>
          <w:bCs/>
          <w:szCs w:val="22"/>
        </w:rPr>
        <w:t xml:space="preserve">On April </w:t>
      </w:r>
      <w:r>
        <w:rPr>
          <w:bCs/>
          <w:szCs w:val="22"/>
        </w:rPr>
        <w:t>8</w:t>
      </w:r>
      <w:r w:rsidRPr="00473AC8">
        <w:rPr>
          <w:bCs/>
          <w:szCs w:val="22"/>
        </w:rPr>
        <w:t xml:space="preserve">, </w:t>
      </w:r>
      <w:r>
        <w:rPr>
          <w:bCs/>
          <w:szCs w:val="22"/>
        </w:rPr>
        <w:t>2020</w:t>
      </w:r>
      <w:r w:rsidRPr="00473AC8">
        <w:rPr>
          <w:bCs/>
          <w:szCs w:val="22"/>
        </w:rPr>
        <w:t xml:space="preserve">, </w:t>
      </w:r>
      <w:r>
        <w:rPr>
          <w:bCs/>
          <w:szCs w:val="22"/>
        </w:rPr>
        <w:t>Tiffin and BAS</w:t>
      </w:r>
      <w:r w:rsidRPr="00473AC8">
        <w:rPr>
          <w:bCs/>
          <w:szCs w:val="22"/>
        </w:rPr>
        <w:t xml:space="preserve"> filed the instant Application</w:t>
      </w:r>
      <w:r>
        <w:rPr>
          <w:bCs/>
          <w:szCs w:val="22"/>
        </w:rPr>
        <w:t>s</w:t>
      </w:r>
      <w:r w:rsidRPr="00473AC8">
        <w:rPr>
          <w:bCs/>
          <w:szCs w:val="22"/>
        </w:rPr>
        <w:t xml:space="preserve"> disclosing the unauthorized </w:t>
      </w:r>
      <w:r>
        <w:rPr>
          <w:bCs/>
          <w:szCs w:val="22"/>
        </w:rPr>
        <w:t xml:space="preserve">assignment of </w:t>
      </w:r>
      <w:r w:rsidRPr="00201229">
        <w:rPr>
          <w:bCs/>
          <w:szCs w:val="22"/>
        </w:rPr>
        <w:t>WTTF(AM) and W227BJ</w:t>
      </w:r>
      <w:r w:rsidRPr="00473AC8">
        <w:rPr>
          <w:bCs/>
          <w:szCs w:val="22"/>
        </w:rPr>
        <w:t xml:space="preserve">. </w:t>
      </w:r>
      <w:r>
        <w:rPr>
          <w:bCs/>
          <w:szCs w:val="22"/>
        </w:rPr>
        <w:t xml:space="preserve"> Tiffin and BAS</w:t>
      </w:r>
      <w:r w:rsidRPr="00473AC8">
        <w:rPr>
          <w:bCs/>
          <w:szCs w:val="22"/>
        </w:rPr>
        <w:t xml:space="preserve"> report that “</w:t>
      </w:r>
      <w:r>
        <w:rPr>
          <w:bCs/>
          <w:szCs w:val="22"/>
        </w:rPr>
        <w:t xml:space="preserve">[t]he parties request </w:t>
      </w:r>
      <w:r w:rsidRPr="005646A6">
        <w:rPr>
          <w:bCs/>
          <w:i/>
          <w:iCs/>
          <w:szCs w:val="22"/>
        </w:rPr>
        <w:t>nunc</w:t>
      </w:r>
      <w:r w:rsidRPr="005646A6">
        <w:rPr>
          <w:bCs/>
          <w:i/>
          <w:iCs/>
          <w:szCs w:val="22"/>
        </w:rPr>
        <w:t xml:space="preserve"> pro </w:t>
      </w:r>
      <w:r w:rsidRPr="005646A6">
        <w:rPr>
          <w:bCs/>
          <w:i/>
          <w:iCs/>
          <w:szCs w:val="22"/>
        </w:rPr>
        <w:t>tunc</w:t>
      </w:r>
      <w:r>
        <w:rPr>
          <w:bCs/>
          <w:szCs w:val="22"/>
        </w:rPr>
        <w:t xml:space="preserve"> approval of the transaction which was closed for tax purposes at year end [of 2019].  The parties mistakenly believed that the ownership change would be implemented through the process of filing the renewal applications</w:t>
      </w:r>
      <w:r w:rsidRPr="00473AC8">
        <w:rPr>
          <w:bCs/>
          <w:szCs w:val="22"/>
        </w:rPr>
        <w:t>.</w:t>
      </w:r>
      <w:r>
        <w:rPr>
          <w:bCs/>
          <w:szCs w:val="22"/>
        </w:rPr>
        <w:t>”</w:t>
      </w:r>
      <w:r>
        <w:rPr>
          <w:rStyle w:val="FootnoteReference"/>
          <w:bCs/>
          <w:szCs w:val="22"/>
        </w:rPr>
        <w:footnoteReference w:id="16"/>
      </w:r>
      <w:r>
        <w:rPr>
          <w:bCs/>
          <w:szCs w:val="22"/>
        </w:rPr>
        <w:t xml:space="preserve">  </w:t>
      </w:r>
      <w:r w:rsidRPr="006719FD">
        <w:rPr>
          <w:bCs/>
          <w:szCs w:val="22"/>
        </w:rPr>
        <w:t xml:space="preserve">In addition to disclosing the assignments without prior Commission authorization described above, </w:t>
      </w:r>
      <w:r>
        <w:rPr>
          <w:bCs/>
          <w:szCs w:val="22"/>
        </w:rPr>
        <w:t>Tiffin and BAS</w:t>
      </w:r>
      <w:r w:rsidRPr="006719FD">
        <w:rPr>
          <w:bCs/>
          <w:szCs w:val="22"/>
        </w:rPr>
        <w:t xml:space="preserve"> included the LMA and LMA Amendment</w:t>
      </w:r>
      <w:r>
        <w:rPr>
          <w:bCs/>
          <w:szCs w:val="22"/>
        </w:rPr>
        <w:t>s</w:t>
      </w:r>
      <w:r w:rsidRPr="006719FD">
        <w:rPr>
          <w:bCs/>
          <w:szCs w:val="22"/>
        </w:rPr>
        <w:t xml:space="preserve"> as attachments to the Application</w:t>
      </w:r>
      <w:r>
        <w:rPr>
          <w:bCs/>
          <w:szCs w:val="22"/>
        </w:rPr>
        <w:t>s</w:t>
      </w:r>
      <w:r w:rsidRPr="006719FD">
        <w:rPr>
          <w:bCs/>
          <w:szCs w:val="22"/>
        </w:rPr>
        <w:t>.</w:t>
      </w:r>
      <w:r>
        <w:rPr>
          <w:rStyle w:val="FootnoteReference"/>
          <w:bCs/>
          <w:szCs w:val="22"/>
        </w:rPr>
        <w:footnoteReference w:id="17"/>
      </w:r>
      <w:r w:rsidRPr="006719FD">
        <w:rPr>
          <w:bCs/>
          <w:szCs w:val="22"/>
        </w:rPr>
        <w:t xml:space="preserve"> </w:t>
      </w:r>
    </w:p>
    <w:p w:rsidR="00292B5F" w:rsidRPr="00473AC8" w:rsidP="00292B5F" w14:paraId="0F47E55C" w14:textId="77777777">
      <w:pPr>
        <w:pStyle w:val="ParaNum"/>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473AC8">
        <w:rPr>
          <w:szCs w:val="22"/>
        </w:rPr>
        <w:t>The Parties acknowledge that any proceedings that might result from the Violations would be time-consuming and require a substantial expenditure of public and private resources.  In order to conserve such resources, resolve the matter, and promote compliance with the Rules, the Parties are entering into this Consent Decree, in consideration of the mutual commitments made herein.</w:t>
      </w:r>
    </w:p>
    <w:p w:rsidR="00292B5F" w:rsidRPr="00473AC8" w:rsidP="00292B5F" w14:paraId="5436B697" w14:textId="77777777">
      <w:pPr>
        <w:pStyle w:val="ParaNum"/>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2"/>
        </w:rPr>
      </w:pPr>
      <w:r w:rsidRPr="00473AC8">
        <w:rPr>
          <w:b/>
          <w:bCs/>
          <w:szCs w:val="22"/>
        </w:rPr>
        <w:t>IV.</w:t>
      </w:r>
      <w:r w:rsidRPr="00473AC8">
        <w:rPr>
          <w:b/>
          <w:bCs/>
          <w:szCs w:val="22"/>
        </w:rPr>
        <w:tab/>
      </w:r>
      <w:r>
        <w:rPr>
          <w:b/>
          <w:bCs/>
          <w:szCs w:val="22"/>
        </w:rPr>
        <w:t>AGREEMENT</w:t>
      </w:r>
    </w:p>
    <w:p w:rsidR="00292B5F" w:rsidRPr="00473AC8" w:rsidP="00292B5F" w14:paraId="52079339"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473AC8">
        <w:rPr>
          <w:b/>
          <w:szCs w:val="22"/>
          <w:u w:val="single"/>
        </w:rPr>
        <w:t>Adopting Order</w:t>
      </w:r>
      <w:r w:rsidRPr="00473AC8">
        <w:rPr>
          <w:szCs w:val="22"/>
        </w:rPr>
        <w:t>.  The provisions of this Consent Decree shall be incorporated by the Bureau in an Adopting Order.</w:t>
      </w:r>
    </w:p>
    <w:p w:rsidR="00292B5F" w:rsidRPr="00473AC8" w:rsidP="00292B5F" w14:paraId="07A7DFC8"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473AC8">
        <w:rPr>
          <w:b/>
          <w:szCs w:val="22"/>
          <w:u w:val="single"/>
        </w:rPr>
        <w:t>Jurisdiction</w:t>
      </w:r>
      <w:r w:rsidRPr="00473AC8">
        <w:rPr>
          <w:szCs w:val="22"/>
        </w:rPr>
        <w:t xml:space="preserve">.  </w:t>
      </w:r>
      <w:r>
        <w:rPr>
          <w:szCs w:val="22"/>
        </w:rPr>
        <w:t xml:space="preserve">Tiffin and BAS acknowledge </w:t>
      </w:r>
      <w:r w:rsidRPr="00473AC8">
        <w:rPr>
          <w:szCs w:val="22"/>
        </w:rPr>
        <w:t>that the Bureau has jurisdiction over t</w:t>
      </w:r>
      <w:r>
        <w:rPr>
          <w:szCs w:val="22"/>
        </w:rPr>
        <w:t>hem,</w:t>
      </w:r>
      <w:r w:rsidRPr="00473AC8">
        <w:rPr>
          <w:szCs w:val="22"/>
        </w:rPr>
        <w:t xml:space="preserve"> and the matters contained in this Consent Decree and the authority to enter into and adopt this Consent Decree.</w:t>
      </w:r>
    </w:p>
    <w:p w:rsidR="00292B5F" w:rsidRPr="00473AC8" w:rsidP="00292B5F" w14:paraId="4E40A89D"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473AC8">
        <w:rPr>
          <w:b/>
          <w:szCs w:val="22"/>
          <w:u w:val="single"/>
        </w:rPr>
        <w:t>Effective Date; Violations</w:t>
      </w:r>
      <w:r w:rsidRPr="00473AC8">
        <w:rPr>
          <w:szCs w:val="22"/>
        </w:rPr>
        <w:t>.</w:t>
      </w:r>
      <w:r w:rsidRPr="00473AC8">
        <w:rPr>
          <w:b/>
          <w:szCs w:val="22"/>
        </w:rPr>
        <w:t xml:space="preserve"> </w:t>
      </w:r>
      <w:r w:rsidRPr="00473AC8">
        <w:rPr>
          <w:szCs w:val="22"/>
        </w:rPr>
        <w:t xml:space="preserve"> The Parties agree that this Consent Decree shall become effective on the Effective Date as defined herein.  Upon the Effective Date, the Adopting Order and this Consent Decree shall have the same force and effect as any other order of the Commission.  </w:t>
      </w:r>
      <w:r>
        <w:rPr>
          <w:szCs w:val="22"/>
        </w:rPr>
        <w:t xml:space="preserve">Tiffin and BAS </w:t>
      </w:r>
      <w:r w:rsidRPr="00473AC8">
        <w:rPr>
          <w:szCs w:val="22"/>
        </w:rPr>
        <w:t>agree that</w:t>
      </w:r>
      <w:r>
        <w:rPr>
          <w:szCs w:val="22"/>
        </w:rPr>
        <w:t xml:space="preserve"> they are</w:t>
      </w:r>
      <w:r w:rsidRPr="00473AC8">
        <w:rPr>
          <w:szCs w:val="22"/>
        </w:rPr>
        <w:t xml:space="preserve"> required to comply with each individual condition of this Consent Decree.  Each specific condition is a separate condition of the Consent Decree as approved.  Any violation of the Adopting Order or the terms of this Consent Decree shall constitute a separate violation of a Commission order, entitling the Commission to exercise any rights and remedies attendant to enforcement of a Commission order.</w:t>
      </w:r>
    </w:p>
    <w:p w:rsidR="00292B5F" w:rsidRPr="00136ABA" w:rsidP="00292B5F" w14:paraId="21916847"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rPr>
          <w:b/>
          <w:bCs/>
          <w:szCs w:val="22"/>
        </w:rPr>
      </w:pPr>
      <w:r w:rsidRPr="000A29A3">
        <w:rPr>
          <w:b/>
          <w:szCs w:val="22"/>
          <w:u w:val="single"/>
        </w:rPr>
        <w:t>Termination of Investigation</w:t>
      </w:r>
      <w:r w:rsidRPr="00D30811">
        <w:rPr>
          <w:szCs w:val="22"/>
        </w:rPr>
        <w:t xml:space="preserve">. </w:t>
      </w:r>
      <w:r w:rsidRPr="000A29A3">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Pr>
          <w:szCs w:val="22"/>
        </w:rPr>
        <w:t>Tiffin and BAS</w:t>
      </w:r>
      <w:r w:rsidRPr="000A29A3">
        <w:rPr>
          <w:szCs w:val="22"/>
        </w:rPr>
        <w:t xml:space="preserve"> agree to the terms, conditions, and procedures contained herein.  The Bureau further agrees that, in the absence of new material evidence, it will not use the Violations </w:t>
      </w:r>
      <w:r>
        <w:rPr>
          <w:szCs w:val="22"/>
        </w:rPr>
        <w:t xml:space="preserve">or the existence of this Consent Decree </w:t>
      </w:r>
      <w:r w:rsidRPr="000A29A3">
        <w:rPr>
          <w:szCs w:val="22"/>
        </w:rPr>
        <w:t xml:space="preserve">in any action against </w:t>
      </w:r>
      <w:r>
        <w:rPr>
          <w:szCs w:val="22"/>
        </w:rPr>
        <w:t>Tiffin and BAS</w:t>
      </w:r>
      <w:r w:rsidRPr="000A29A3">
        <w:rPr>
          <w:szCs w:val="22"/>
        </w:rPr>
        <w:t xml:space="preserve">, provided that </w:t>
      </w:r>
      <w:r>
        <w:rPr>
          <w:szCs w:val="22"/>
        </w:rPr>
        <w:t>they</w:t>
      </w:r>
      <w:r w:rsidRPr="000A29A3">
        <w:rPr>
          <w:szCs w:val="22"/>
        </w:rPr>
        <w:t xml:space="preserve"> satisf</w:t>
      </w:r>
      <w:r>
        <w:rPr>
          <w:szCs w:val="22"/>
        </w:rPr>
        <w:t>y</w:t>
      </w:r>
      <w:r w:rsidRPr="000A29A3">
        <w:rPr>
          <w:szCs w:val="22"/>
        </w:rPr>
        <w:t xml:space="preserve"> all of </w:t>
      </w:r>
      <w:r>
        <w:rPr>
          <w:szCs w:val="22"/>
        </w:rPr>
        <w:t>their</w:t>
      </w:r>
      <w:r w:rsidRPr="000A29A3">
        <w:rPr>
          <w:szCs w:val="22"/>
        </w:rPr>
        <w:t xml:space="preserve"> obligations under this Consent Decree.  In the event that </w:t>
      </w:r>
      <w:r>
        <w:rPr>
          <w:szCs w:val="22"/>
        </w:rPr>
        <w:t>Tiffin and BAS</w:t>
      </w:r>
      <w:r w:rsidRPr="000A29A3">
        <w:rPr>
          <w:szCs w:val="22"/>
        </w:rPr>
        <w:t xml:space="preserve"> fail to satisfy any of </w:t>
      </w:r>
      <w:r>
        <w:rPr>
          <w:szCs w:val="22"/>
        </w:rPr>
        <w:t>their</w:t>
      </w:r>
      <w:r w:rsidRPr="000A29A3">
        <w:rPr>
          <w:szCs w:val="22"/>
        </w:rPr>
        <w:t xml:space="preserve"> obligations under this Consent Decree, the Bureau may take any enforcement action available pursuant to the Act and the Rules with respect to each Violation, and/or the violation of this Consent Decree.</w:t>
      </w:r>
    </w:p>
    <w:p w:rsidR="00292B5F" w:rsidRPr="00473AC8" w:rsidP="00292B5F" w14:paraId="625A2C14" w14:textId="77777777">
      <w:pPr>
        <w:pStyle w:val="ParaNum"/>
        <w:widowControl/>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szCs w:val="22"/>
          <w:u w:val="single"/>
        </w:rPr>
        <w:t>Admission of Liability</w:t>
      </w:r>
      <w:r w:rsidRPr="00473AC8">
        <w:rPr>
          <w:szCs w:val="22"/>
        </w:rPr>
        <w:t xml:space="preserve">.  </w:t>
      </w:r>
      <w:r>
        <w:rPr>
          <w:szCs w:val="22"/>
        </w:rPr>
        <w:t>Tiffin</w:t>
      </w:r>
      <w:r w:rsidRPr="00473AC8">
        <w:rPr>
          <w:szCs w:val="22"/>
        </w:rPr>
        <w:t xml:space="preserve"> and </w:t>
      </w:r>
      <w:r>
        <w:rPr>
          <w:szCs w:val="22"/>
        </w:rPr>
        <w:t>BAS</w:t>
      </w:r>
      <w:r w:rsidRPr="00473AC8">
        <w:rPr>
          <w:szCs w:val="22"/>
        </w:rPr>
        <w:t xml:space="preserve"> </w:t>
      </w:r>
      <w:r w:rsidRPr="00473AC8">
        <w:t>stipulate that 1) the actions described in Paragraphs</w:t>
      </w:r>
      <w:r>
        <w:t> </w:t>
      </w:r>
      <w:r w:rsidRPr="00473AC8">
        <w:t>4–</w:t>
      </w:r>
      <w:r>
        <w:t>7</w:t>
      </w:r>
      <w:r w:rsidRPr="00473AC8">
        <w:t xml:space="preserve"> violated Section 310(d) of the Act and Section 73.3540 of the Rules</w:t>
      </w:r>
      <w:r>
        <w:t>.</w:t>
      </w:r>
    </w:p>
    <w:p w:rsidR="00292B5F" w:rsidRPr="00473AC8" w:rsidP="00292B5F" w14:paraId="3859F5A0"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Civil Penalty</w:t>
      </w:r>
      <w:r w:rsidRPr="00473AC8">
        <w:t xml:space="preserve">.  </w:t>
      </w:r>
      <w:r>
        <w:t>BAS</w:t>
      </w:r>
      <w:r w:rsidRPr="00473AC8">
        <w:t xml:space="preserve"> </w:t>
      </w:r>
      <w:r w:rsidRPr="00473AC8">
        <w:rPr>
          <w:snapToGrid/>
          <w:kern w:val="0"/>
        </w:rPr>
        <w:t>agree</w:t>
      </w:r>
      <w:r>
        <w:rPr>
          <w:snapToGrid/>
          <w:kern w:val="0"/>
        </w:rPr>
        <w:t>s</w:t>
      </w:r>
      <w:r w:rsidRPr="00473AC8">
        <w:rPr>
          <w:snapToGrid/>
          <w:kern w:val="0"/>
        </w:rPr>
        <w:t xml:space="preserve"> to make the Civil Penalty payment to the United States Treasury in the amount of eight thousand d</w:t>
      </w:r>
      <w:r w:rsidRPr="00473AC8">
        <w:t xml:space="preserve">ollars ($8,000), within thirty (30) calendar days of the Effective Date.  </w:t>
      </w:r>
      <w:r>
        <w:t>BAS</w:t>
      </w:r>
      <w:r w:rsidRPr="00473AC8">
        <w:t xml:space="preserve"> acknowledge</w:t>
      </w:r>
      <w:r>
        <w:t>s</w:t>
      </w:r>
      <w:r w:rsidRPr="00473AC8">
        <w:t xml:space="preserve"> and agree</w:t>
      </w:r>
      <w:r>
        <w:t>s</w:t>
      </w:r>
      <w:r w:rsidRPr="00473AC8">
        <w:t xml:space="preserve"> that upon execution of this Consent Decree, the Civil Penalty shall become a “Claim” or “Debt” as defined in Section 3701(b)(1) of the Debt Collection Improvement Act of 1996.</w:t>
      </w:r>
      <w:r>
        <w:rPr>
          <w:rStyle w:val="FootnoteReference"/>
          <w:szCs w:val="22"/>
        </w:rPr>
        <w:footnoteReference w:id="18"/>
      </w:r>
    </w:p>
    <w:p w:rsidR="00292B5F" w:rsidP="00292B5F" w14:paraId="6E30C65A"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spacing w:val="2"/>
          <w:u w:val="single"/>
        </w:rPr>
        <w:t>Payment</w:t>
      </w:r>
      <w:r w:rsidRPr="00473AC8">
        <w:rPr>
          <w:spacing w:val="2"/>
        </w:rPr>
        <w:t xml:space="preserve">.  </w:t>
      </w:r>
      <w:r>
        <w:rPr>
          <w:spacing w:val="2"/>
        </w:rPr>
        <w:t>BAS</w:t>
      </w:r>
      <w:r w:rsidRPr="00473AC8">
        <w:rPr>
          <w:spacing w:val="2"/>
        </w:rPr>
        <w:t xml:space="preserve"> </w:t>
      </w:r>
      <w:r>
        <w:rPr>
          <w:spacing w:val="2"/>
        </w:rPr>
        <w:t>shall</w:t>
      </w:r>
      <w:r w:rsidRPr="00473AC8">
        <w:t xml:space="preserve"> s</w:t>
      </w:r>
      <w:r w:rsidRPr="00473AC8">
        <w:rPr>
          <w:spacing w:val="1"/>
        </w:rPr>
        <w:t>e</w:t>
      </w:r>
      <w:r w:rsidRPr="00473AC8">
        <w:t xml:space="preserve">nd </w:t>
      </w:r>
      <w:r w:rsidRPr="00473AC8">
        <w:rPr>
          <w:spacing w:val="-2"/>
        </w:rPr>
        <w:t>e</w:t>
      </w:r>
      <w:r w:rsidRPr="00473AC8">
        <w:rPr>
          <w:spacing w:val="1"/>
        </w:rPr>
        <w:t>l</w:t>
      </w:r>
      <w:r w:rsidRPr="00473AC8">
        <w:t>e</w:t>
      </w:r>
      <w:r w:rsidRPr="00473AC8">
        <w:rPr>
          <w:spacing w:val="-2"/>
        </w:rPr>
        <w:t>c</w:t>
      </w:r>
      <w:r w:rsidRPr="00473AC8">
        <w:rPr>
          <w:spacing w:val="1"/>
        </w:rPr>
        <w:t>t</w:t>
      </w:r>
      <w:r w:rsidRPr="00473AC8">
        <w:rPr>
          <w:spacing w:val="-2"/>
        </w:rPr>
        <w:t>r</w:t>
      </w:r>
      <w:r w:rsidRPr="00473AC8">
        <w:t>on</w:t>
      </w:r>
      <w:r w:rsidRPr="00473AC8">
        <w:rPr>
          <w:spacing w:val="-1"/>
        </w:rPr>
        <w:t>i</w:t>
      </w:r>
      <w:r w:rsidRPr="00473AC8">
        <w:t>c no</w:t>
      </w:r>
      <w:r w:rsidRPr="00473AC8">
        <w:rPr>
          <w:spacing w:val="1"/>
        </w:rPr>
        <w:t>t</w:t>
      </w:r>
      <w:r w:rsidRPr="00473AC8">
        <w:rPr>
          <w:spacing w:val="-1"/>
        </w:rPr>
        <w:t>i</w:t>
      </w:r>
      <w:r w:rsidRPr="00473AC8">
        <w:rPr>
          <w:spacing w:val="1"/>
        </w:rPr>
        <w:t>f</w:t>
      </w:r>
      <w:r w:rsidRPr="00473AC8">
        <w:rPr>
          <w:spacing w:val="-1"/>
        </w:rPr>
        <w:t>i</w:t>
      </w:r>
      <w:r w:rsidRPr="00473AC8">
        <w:t>c</w:t>
      </w:r>
      <w:r w:rsidRPr="00473AC8">
        <w:rPr>
          <w:spacing w:val="-2"/>
        </w:rPr>
        <w:t>a</w:t>
      </w:r>
      <w:r w:rsidRPr="00473AC8">
        <w:rPr>
          <w:spacing w:val="1"/>
        </w:rPr>
        <w:t>ti</w:t>
      </w:r>
      <w:r w:rsidRPr="00473AC8">
        <w:t>on</w:t>
      </w:r>
      <w:r w:rsidRPr="00473AC8">
        <w:rPr>
          <w:spacing w:val="12"/>
        </w:rPr>
        <w:t xml:space="preserve"> </w:t>
      </w:r>
      <w:r w:rsidRPr="00473AC8">
        <w:t>of</w:t>
      </w:r>
      <w:r w:rsidRPr="00473AC8">
        <w:rPr>
          <w:spacing w:val="13"/>
        </w:rPr>
        <w:t xml:space="preserve"> </w:t>
      </w:r>
      <w:r w:rsidRPr="00473AC8">
        <w:t>pa</w:t>
      </w:r>
      <w:r w:rsidRPr="00473AC8">
        <w:rPr>
          <w:spacing w:val="-2"/>
        </w:rPr>
        <w:t>y</w:t>
      </w:r>
      <w:r w:rsidRPr="00473AC8">
        <w:rPr>
          <w:spacing w:val="-4"/>
        </w:rPr>
        <w:t>m</w:t>
      </w:r>
      <w:r w:rsidRPr="00473AC8">
        <w:t>ent</w:t>
      </w:r>
      <w:r w:rsidRPr="00473AC8">
        <w:rPr>
          <w:spacing w:val="15"/>
        </w:rPr>
        <w:t xml:space="preserve"> </w:t>
      </w:r>
      <w:r w:rsidRPr="00473AC8">
        <w:rPr>
          <w:spacing w:val="1"/>
        </w:rPr>
        <w:t>t</w:t>
      </w:r>
      <w:r w:rsidRPr="00473AC8">
        <w:t>o</w:t>
      </w:r>
      <w:r w:rsidRPr="00473AC8">
        <w:rPr>
          <w:spacing w:val="15"/>
        </w:rPr>
        <w:t xml:space="preserve"> </w:t>
      </w:r>
      <w:r w:rsidRPr="00473AC8">
        <w:rPr>
          <w:spacing w:val="-1"/>
        </w:rPr>
        <w:t>Ariane Rangel</w:t>
      </w:r>
      <w:r w:rsidRPr="00473AC8">
        <w:rPr>
          <w:spacing w:val="15"/>
        </w:rPr>
        <w:t xml:space="preserve"> </w:t>
      </w:r>
      <w:r w:rsidRPr="00473AC8">
        <w:t xml:space="preserve">at Ariane.Rangel@fcc.gov and Tom Hutton at </w:t>
      </w:r>
      <w:r w:rsidRPr="00473AC8">
        <w:rPr>
          <w:szCs w:val="22"/>
        </w:rPr>
        <w:t>Tom.Hutton@fcc.gov</w:t>
      </w:r>
      <w:r w:rsidRPr="00473AC8">
        <w:t xml:space="preserve"> on</w:t>
      </w:r>
      <w:r w:rsidRPr="00473AC8">
        <w:rPr>
          <w:spacing w:val="12"/>
        </w:rPr>
        <w:t xml:space="preserve"> </w:t>
      </w:r>
      <w:r w:rsidRPr="00473AC8">
        <w:rPr>
          <w:spacing w:val="1"/>
        </w:rPr>
        <w:t>t</w:t>
      </w:r>
      <w:r w:rsidRPr="00473AC8">
        <w:rPr>
          <w:spacing w:val="-2"/>
        </w:rPr>
        <w:t>h</w:t>
      </w:r>
      <w:r w:rsidRPr="00473AC8">
        <w:t>e</w:t>
      </w:r>
      <w:r w:rsidRPr="00473AC8">
        <w:rPr>
          <w:spacing w:val="12"/>
        </w:rPr>
        <w:t xml:space="preserve"> </w:t>
      </w:r>
      <w:r w:rsidRPr="00473AC8">
        <w:rPr>
          <w:spacing w:val="-2"/>
        </w:rPr>
        <w:t>d</w:t>
      </w:r>
      <w:r w:rsidRPr="00473AC8">
        <w:t>a</w:t>
      </w:r>
      <w:r w:rsidRPr="00473AC8">
        <w:rPr>
          <w:spacing w:val="1"/>
        </w:rPr>
        <w:t>t</w:t>
      </w:r>
      <w:r w:rsidRPr="00473AC8">
        <w:t>e</w:t>
      </w:r>
      <w:r w:rsidRPr="00473AC8">
        <w:rPr>
          <w:spacing w:val="10"/>
        </w:rPr>
        <w:t xml:space="preserve"> </w:t>
      </w:r>
      <w:r w:rsidRPr="00473AC8">
        <w:t>pa</w:t>
      </w:r>
      <w:r w:rsidRPr="00473AC8">
        <w:rPr>
          <w:spacing w:val="-2"/>
        </w:rPr>
        <w:t>y</w:t>
      </w:r>
      <w:r w:rsidRPr="00473AC8">
        <w:rPr>
          <w:spacing w:val="-4"/>
        </w:rPr>
        <w:t>m</w:t>
      </w:r>
      <w:r w:rsidRPr="00473AC8">
        <w:t>ent</w:t>
      </w:r>
      <w:r w:rsidRPr="00473AC8">
        <w:rPr>
          <w:spacing w:val="13"/>
        </w:rPr>
        <w:t xml:space="preserve"> </w:t>
      </w:r>
      <w:r w:rsidRPr="00473AC8">
        <w:rPr>
          <w:spacing w:val="1"/>
        </w:rPr>
        <w:t>i</w:t>
      </w:r>
      <w:r w:rsidRPr="00473AC8">
        <w:t>s</w:t>
      </w:r>
      <w:r w:rsidRPr="00473AC8">
        <w:rPr>
          <w:spacing w:val="10"/>
        </w:rPr>
        <w:t xml:space="preserve"> </w:t>
      </w:r>
      <w:r w:rsidRPr="00473AC8">
        <w:rPr>
          <w:spacing w:val="-4"/>
        </w:rPr>
        <w:t>m</w:t>
      </w:r>
      <w:r w:rsidRPr="00473AC8">
        <w:t xml:space="preserve">ade.  </w:t>
      </w:r>
      <w:r>
        <w:t>Payment shall be made by credit card, ACH (Automated Clearing House) debit from a bank account using the Commission’s Fee Filer (the Commission’s online payment system),</w:t>
      </w:r>
      <w:r>
        <w:rPr>
          <w:rStyle w:val="FootnoteReference"/>
        </w:rPr>
        <w:footnoteReference w:id="19"/>
      </w:r>
      <w:r>
        <w:t xml:space="preserve"> or by wire transfer.  The Commission no longer accepts civil penalty or forfeiture payments by check or money order.  Below are instructions that payors should follow based on the form of payment selected:</w:t>
      </w:r>
      <w:r>
        <w:rPr>
          <w:rStyle w:val="FootnoteReference"/>
        </w:rPr>
        <w:footnoteReference w:id="20"/>
      </w:r>
      <w:r>
        <w:t xml:space="preserve"> </w:t>
      </w:r>
    </w:p>
    <w:p w:rsidR="00292B5F" w:rsidP="00292B5F" w14:paraId="6036529F" w14:textId="77777777">
      <w:pPr>
        <w:pStyle w:val="ParaNum"/>
        <w:numPr>
          <w:ilvl w:val="0"/>
          <w:numId w:val="10"/>
        </w:numPr>
        <w:tabs>
          <w:tab w:val="left" w:pos="0"/>
          <w:tab w:val="left" w:pos="1620"/>
          <w:tab w:val="left" w:pos="2160"/>
          <w:tab w:val="left" w:pos="2880"/>
          <w:tab w:val="left" w:pos="3600"/>
          <w:tab w:val="left" w:pos="4320"/>
          <w:tab w:val="left" w:pos="4680"/>
          <w:tab w:val="left" w:pos="5040"/>
          <w:tab w:val="left" w:pos="5760"/>
          <w:tab w:val="left" w:pos="6480"/>
          <w:tab w:val="left" w:pos="7200"/>
          <w:tab w:val="left" w:pos="7920"/>
          <w:tab w:val="left" w:pos="8640"/>
        </w:tabs>
        <w:ind w:left="1080"/>
      </w:pPr>
      <w:r>
        <w:t>Payment by wire transfer must be made to ABA Number 021030004, receiving bank TREAS/NYC, and Account Number 27000001.  A completed Form 159 must be faxed to the Federal Communications Commission at (202) 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t xml:space="preserve">   For additional detail and wire transfer instructions, go to </w:t>
      </w:r>
      <w:hyperlink r:id="rId11" w:history="1">
        <w:r w:rsidRPr="009563A1">
          <w:rPr>
            <w:rStyle w:val="Hyperlink"/>
          </w:rPr>
          <w:t>https://www.fcc.gov/licensing-databases/fees/wire-transfer</w:t>
        </w:r>
      </w:hyperlink>
      <w:r>
        <w:t>.</w:t>
      </w:r>
    </w:p>
    <w:p w:rsidR="00292B5F" w:rsidP="00292B5F" w14:paraId="1F0C7535" w14:textId="77777777">
      <w:pPr>
        <w:pStyle w:val="ParaNum"/>
        <w:numPr>
          <w:ilvl w:val="0"/>
          <w:numId w:val="10"/>
        </w:numPr>
        <w:tabs>
          <w:tab w:val="left" w:pos="0"/>
          <w:tab w:val="left" w:pos="1620"/>
          <w:tab w:val="left" w:pos="2160"/>
          <w:tab w:val="left" w:pos="2880"/>
          <w:tab w:val="left" w:pos="3600"/>
          <w:tab w:val="left" w:pos="4320"/>
          <w:tab w:val="left" w:pos="4680"/>
          <w:tab w:val="left" w:pos="5040"/>
          <w:tab w:val="left" w:pos="5760"/>
          <w:tab w:val="left" w:pos="6480"/>
          <w:tab w:val="left" w:pos="7200"/>
          <w:tab w:val="left" w:pos="7920"/>
          <w:tab w:val="left" w:pos="8640"/>
        </w:tabs>
        <w:ind w:left="1080"/>
      </w:pPr>
      <w:r>
        <w:t xml:space="preserve">Payment by credit card must be made by using the Commission’s Fee Filer website at </w:t>
      </w:r>
      <w:hyperlink r:id="rId12" w:history="1">
        <w:r w:rsidRPr="009563A1">
          <w:rPr>
            <w:rStyle w:val="Hyperlink"/>
          </w:rPr>
          <w:t>https://apps.fcc.gov/FeeFiler/login.cfm</w:t>
        </w:r>
      </w:hyperlink>
      <w:r>
        <w:t xml:space="preserve">.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w:t>
      </w:r>
    </w:p>
    <w:p w:rsidR="00292B5F" w:rsidP="00292B5F" w14:paraId="3BF924C2" w14:textId="77777777">
      <w:pPr>
        <w:pStyle w:val="ParaNum"/>
        <w:numPr>
          <w:ilvl w:val="0"/>
          <w:numId w:val="10"/>
        </w:numPr>
        <w:tabs>
          <w:tab w:val="left" w:pos="0"/>
          <w:tab w:val="left" w:pos="1620"/>
          <w:tab w:val="left" w:pos="2160"/>
          <w:tab w:val="left" w:pos="2880"/>
          <w:tab w:val="left" w:pos="3600"/>
          <w:tab w:val="left" w:pos="4320"/>
          <w:tab w:val="left" w:pos="4680"/>
          <w:tab w:val="left" w:pos="5040"/>
          <w:tab w:val="left" w:pos="5760"/>
          <w:tab w:val="left" w:pos="6480"/>
          <w:tab w:val="left" w:pos="7200"/>
          <w:tab w:val="left" w:pos="7920"/>
          <w:tab w:val="left" w:pos="8640"/>
        </w:tabs>
        <w:ind w:left="1080"/>
      </w:pPr>
      <w:r>
        <w:t xml:space="preserve">Payment by ACH must be made by using the Commission’s Fee Filer website at </w:t>
      </w:r>
      <w:hyperlink r:id="rId12" w:history="1">
        <w:r w:rsidRPr="009563A1">
          <w:rPr>
            <w:rStyle w:val="Hyperlink"/>
          </w:rPr>
          <w:t>https://apps.fcc.gov/FeeFiler/login.cfm</w:t>
        </w:r>
      </w:hyperlink>
      <w: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292B5F" w:rsidRPr="00473AC8" w:rsidP="00292B5F" w14:paraId="6003EA49"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Qualifications; Agreement to Grant</w:t>
      </w:r>
      <w:r w:rsidRPr="00473AC8">
        <w:t xml:space="preserve">.  The Bureau finds that its Investigation raises no substantial and material questions of fact as to whether </w:t>
      </w:r>
      <w:r>
        <w:t>Tiffin and BAS</w:t>
      </w:r>
      <w:r w:rsidRPr="00473AC8">
        <w:t xml:space="preserve"> possess the basic qualifications, </w:t>
      </w:r>
      <w:r w:rsidRPr="00473AC8">
        <w:t xml:space="preserve">including those relating to character, to hold a Commission license or authorization.  Accordingly, the Bureau agrees to grant the Applications, after the Effective Date, provided that the following conditions have been met: </w:t>
      </w:r>
      <w:r>
        <w:t xml:space="preserve"> </w:t>
      </w:r>
      <w:r w:rsidRPr="00473AC8">
        <w:t>1) the Civil Penalty payment, referenced in paragraph 18 of this Decree, has been fully and timely satisfied; and 2) there are no issues other than the Violations that would preclude grant of the Applications.</w:t>
      </w:r>
      <w:r>
        <w:rPr>
          <w:rStyle w:val="FootnoteReference"/>
        </w:rPr>
        <w:footnoteReference w:id="22"/>
      </w:r>
      <w:r w:rsidRPr="00473AC8">
        <w:t xml:space="preserve">   </w:t>
      </w:r>
    </w:p>
    <w:p w:rsidR="00292B5F" w:rsidRPr="00473AC8" w:rsidP="00292B5F" w14:paraId="113FDB1F"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Waivers</w:t>
      </w:r>
      <w:r w:rsidRPr="00473AC8">
        <w:t xml:space="preserve">.  </w:t>
      </w:r>
      <w:r>
        <w:t>Tiffin and BAS</w:t>
      </w:r>
      <w:r w:rsidRPr="00473AC8">
        <w:t xml:space="preserve"> agree to waive any and all rights t</w:t>
      </w:r>
      <w:r>
        <w:t>hey</w:t>
      </w:r>
      <w:r w:rsidRPr="00473AC8">
        <w:t xml:space="preserve"> may have to seek administrative or judicial reconsideration, review, appeal, or stay, or to otherwise challenge the validity of this Consent Decree and the Adopting Order, provided the Consent Decree is adopted without change, addition or modification.  If any Party (or the United States on behalf of the Commission), brings a judicial action to enforce the terms of the Consent Decree or Adopting Order, no Party will contest the validity of the Consent Decree or Adopting Order, and </w:t>
      </w:r>
      <w:r>
        <w:t>Tiffin and BAS</w:t>
      </w:r>
      <w:r w:rsidRPr="00473AC8">
        <w:t xml:space="preserve"> will waive any statutory right to a </w:t>
      </w:r>
      <w:r w:rsidRPr="00473AC8">
        <w:rPr>
          <w:i/>
        </w:rPr>
        <w:t>trial</w:t>
      </w:r>
      <w:r w:rsidRPr="00473AC8">
        <w:t xml:space="preserve"> </w:t>
      </w:r>
      <w:r w:rsidRPr="00473AC8">
        <w:rPr>
          <w:i/>
        </w:rPr>
        <w:t>de novo</w:t>
      </w:r>
      <w:r w:rsidRPr="00473AC8">
        <w:t xml:space="preserve">.  </w:t>
      </w:r>
      <w:r>
        <w:t>Tiffin and BAS</w:t>
      </w:r>
      <w:r w:rsidRPr="00473AC8">
        <w:t xml:space="preserve"> further agree to waive any claims </w:t>
      </w:r>
      <w:r>
        <w:t>they</w:t>
      </w:r>
      <w:r w:rsidRPr="00473AC8">
        <w:t xml:space="preserve"> may otherwise have under the Equal Access to Justice Act, 5 U.S.C. Section 504 and Section 1.1501 </w:t>
      </w:r>
      <w:r w:rsidRPr="00473AC8">
        <w:rPr>
          <w:i/>
        </w:rPr>
        <w:t>et. seq.</w:t>
      </w:r>
      <w:r w:rsidRPr="00473AC8">
        <w:t xml:space="preserve"> of the Rules relating to the Consent Decree or Adopting Order.</w:t>
      </w:r>
    </w:p>
    <w:p w:rsidR="00292B5F" w:rsidRPr="00473AC8" w:rsidP="00292B5F" w14:paraId="59C5FD9E"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Severability</w:t>
      </w:r>
      <w:r w:rsidRPr="00473AC8">
        <w:t xml:space="preserve">.  The Parties agree that if a court of competent jurisdiction renders any of the provisions of this Consent Decree unenforceable, such unenforceability shall not render unenforceable the Consent Decree, but rather the entire Consent Decree shall be construed as if not containing the particular unenforceable provision or provisions, and the rights and obligations of the Parties shall be construed and enforced accordingly.  </w:t>
      </w:r>
    </w:p>
    <w:p w:rsidR="00292B5F" w:rsidRPr="00473AC8" w:rsidP="00292B5F" w14:paraId="1B9F6992"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Invalidity</w:t>
      </w:r>
      <w:r w:rsidRPr="00473AC8">
        <w:t>.  In the event that this Consent Decree in its entirety is rendered invalid by any court of competent jurisdiction, it will become null and void and may not be used in any manner in any legal proceeding.</w:t>
      </w:r>
    </w:p>
    <w:p w:rsidR="00292B5F" w:rsidRPr="00473AC8" w:rsidP="00292B5F" w14:paraId="4DA1D157"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Subsequent Rule or Order</w:t>
      </w:r>
      <w:r w:rsidRPr="00473AC8">
        <w:t xml:space="preserve">.  The Parties agree that if any provision of this Consent Decree conflicts with any subsequent Rule or Order adopted by the Commission (except an order specifically intended to revise the terms of this Consent Decree to which </w:t>
      </w:r>
      <w:r>
        <w:t>Tiffin and BAS</w:t>
      </w:r>
      <w:r w:rsidRPr="00473AC8">
        <w:t xml:space="preserve"> do not expressly consent), such provision will be superseded by such Rule or Order.</w:t>
      </w:r>
    </w:p>
    <w:p w:rsidR="00292B5F" w:rsidRPr="00473AC8" w:rsidP="00292B5F" w14:paraId="53E8E580"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Successors and Assigns</w:t>
      </w:r>
      <w:r w:rsidRPr="00473AC8">
        <w:t xml:space="preserve">.  </w:t>
      </w:r>
      <w:r>
        <w:t>Tiffin and BAS</w:t>
      </w:r>
      <w:r w:rsidRPr="00473AC8">
        <w:t xml:space="preserve"> agree that the provisions of this Consent Decree shall be binding on </w:t>
      </w:r>
      <w:r>
        <w:t>their</w:t>
      </w:r>
      <w:r w:rsidRPr="00473AC8">
        <w:t xml:space="preserve"> successors, assigns, and transferees. </w:t>
      </w:r>
      <w:r w:rsidRPr="00473AC8">
        <w:tab/>
      </w:r>
    </w:p>
    <w:p w:rsidR="00292B5F" w:rsidRPr="00473AC8" w:rsidP="00292B5F" w14:paraId="28B932BF"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Final Settlement</w:t>
      </w:r>
      <w:r w:rsidRPr="00473AC8">
        <w:rPr>
          <w:b/>
        </w:rPr>
        <w:t>.</w:t>
      </w:r>
      <w:r w:rsidRPr="00473AC8">
        <w:t xml:space="preserve">  The Parties agree and acknowledge that this Consent Decree shall constitute a final settlement between the Parties with respect to the Investigation.</w:t>
      </w:r>
    </w:p>
    <w:p w:rsidR="00292B5F" w:rsidRPr="00473AC8" w:rsidP="00292B5F" w14:paraId="63DC9BA8"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Modifications</w:t>
      </w:r>
      <w:r w:rsidRPr="00473AC8">
        <w:t>.  This Consent Decree cannot be modified or amended without the advance written consent of all Parties.</w:t>
      </w:r>
    </w:p>
    <w:p w:rsidR="00292B5F" w:rsidRPr="00473AC8" w:rsidP="00292B5F" w14:paraId="214C66CE"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Paragraph Headings</w:t>
      </w:r>
      <w:r w:rsidRPr="00473AC8">
        <w:t>.  The headings of the paragraphs in this Consent Decree are inserted for convenience only and are not intended to affect the meaning or interpretation of this Consent Decree.</w:t>
      </w:r>
    </w:p>
    <w:p w:rsidR="00292B5F" w:rsidRPr="00473AC8" w:rsidP="00292B5F" w14:paraId="0B10C076" w14:textId="77777777">
      <w:pPr>
        <w:pStyle w:val="ParaNum"/>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Authorized Representative</w:t>
      </w:r>
      <w:r w:rsidRPr="00473AC8">
        <w:t>.  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92B5F" w:rsidP="00292B5F" w14:paraId="1CB41742" w14:textId="77777777">
      <w:pPr>
        <w:pStyle w:val="ParaNum"/>
        <w:keepNext/>
        <w:numPr>
          <w:ilvl w:val="0"/>
          <w:numId w:val="9"/>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pPr>
      <w:r w:rsidRPr="00473AC8">
        <w:rPr>
          <w:b/>
          <w:u w:val="single"/>
        </w:rPr>
        <w:t>Counterparts</w:t>
      </w:r>
      <w:r w:rsidRPr="00473AC8">
        <w:t>.  This Consent Decree may be signed in counterparts and/or by telecopy and, when so executed, the counterparts, taken together, will constitute a legally binding and enforceable instrument whether executed by telecopy or by original signatures</w:t>
      </w:r>
      <w:r>
        <w:t>.</w:t>
      </w:r>
    </w:p>
    <w:p w:rsidR="00292B5F" w:rsidP="00292B5F" w14:paraId="43ECEEC8" w14:textId="77777777">
      <w:pPr>
        <w:pStyle w:val="ParaNum"/>
        <w:keepNext/>
        <w:numPr>
          <w:ilvl w:val="0"/>
          <w:numId w:val="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rsidR="00292B5F" w:rsidP="00292B5F" w14:paraId="73914426" w14:textId="77777777">
      <w:pPr>
        <w:pStyle w:val="ParaNum"/>
        <w:keepNext/>
        <w:numPr>
          <w:ilvl w:val="0"/>
          <w:numId w:val="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rsidR="00292B5F" w:rsidP="00292B5F" w14:paraId="26F04950" w14:textId="77777777">
      <w:pPr>
        <w:pStyle w:val="ParaNum"/>
        <w:keepNext/>
        <w:numPr>
          <w:ilvl w:val="0"/>
          <w:numId w:val="0"/>
        </w:numPr>
        <w:tabs>
          <w:tab w:val="left" w:pos="0"/>
          <w:tab w:val="left" w:pos="720"/>
          <w:tab w:val="left" w:pos="143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rsidR="00292B5F" w:rsidP="00292B5F" w14:paraId="6B393DEE" w14:textId="77777777">
      <w:pPr>
        <w:keepNext/>
        <w:widowControl/>
        <w:ind w:left="4320"/>
        <w:jc w:val="both"/>
        <w:rPr>
          <w:b/>
          <w:snapToGrid/>
          <w:szCs w:val="22"/>
        </w:rPr>
      </w:pPr>
      <w:r>
        <w:rPr>
          <w:b/>
          <w:szCs w:val="22"/>
        </w:rPr>
        <w:t>MEDIA BUREAU</w:t>
      </w:r>
    </w:p>
    <w:p w:rsidR="00292B5F" w:rsidP="00292B5F" w14:paraId="0E09B253" w14:textId="77777777">
      <w:pPr>
        <w:keepNext/>
        <w:widowControl/>
        <w:jc w:val="both"/>
        <w:rPr>
          <w:b/>
          <w:szCs w:val="22"/>
        </w:rPr>
      </w:pPr>
      <w:r>
        <w:rPr>
          <w:b/>
          <w:szCs w:val="22"/>
        </w:rPr>
        <w:tab/>
      </w:r>
      <w:r>
        <w:rPr>
          <w:b/>
          <w:szCs w:val="22"/>
        </w:rPr>
        <w:tab/>
      </w:r>
      <w:r>
        <w:rPr>
          <w:b/>
          <w:szCs w:val="22"/>
        </w:rPr>
        <w:tab/>
      </w:r>
      <w:r>
        <w:rPr>
          <w:b/>
          <w:szCs w:val="22"/>
        </w:rPr>
        <w:tab/>
      </w:r>
      <w:r>
        <w:rPr>
          <w:b/>
          <w:szCs w:val="22"/>
        </w:rPr>
        <w:tab/>
      </w:r>
      <w:r>
        <w:rPr>
          <w:b/>
          <w:szCs w:val="22"/>
        </w:rPr>
        <w:tab/>
        <w:t>FEDERAL COMMUNICATIONS COMMISSION</w:t>
      </w:r>
    </w:p>
    <w:p w:rsidR="00292B5F" w:rsidP="00292B5F" w14:paraId="250ACC22" w14:textId="77777777">
      <w:pPr>
        <w:keepNext/>
        <w:widowControl/>
        <w:jc w:val="both"/>
        <w:rPr>
          <w:szCs w:val="22"/>
        </w:rPr>
      </w:pPr>
    </w:p>
    <w:p w:rsidR="00292B5F" w:rsidP="00292B5F" w14:paraId="2A45EDC0" w14:textId="77777777">
      <w:pPr>
        <w:keepNext/>
        <w:widowControl/>
        <w:jc w:val="both"/>
        <w:rPr>
          <w:szCs w:val="22"/>
        </w:rPr>
      </w:pPr>
    </w:p>
    <w:p w:rsidR="00292B5F" w:rsidP="00292B5F" w14:paraId="57BE9778" w14:textId="77777777">
      <w:pPr>
        <w:keepNext/>
        <w:widowControl/>
        <w:jc w:val="both"/>
        <w:rPr>
          <w:szCs w:val="22"/>
        </w:rPr>
      </w:pPr>
      <w:r>
        <w:rPr>
          <w:szCs w:val="22"/>
        </w:rPr>
        <w:tab/>
      </w:r>
      <w:r>
        <w:rPr>
          <w:szCs w:val="22"/>
        </w:rPr>
        <w:tab/>
      </w:r>
      <w:r>
        <w:rPr>
          <w:szCs w:val="22"/>
        </w:rPr>
        <w:tab/>
      </w:r>
      <w:r>
        <w:rPr>
          <w:szCs w:val="22"/>
        </w:rPr>
        <w:tab/>
      </w:r>
      <w:r>
        <w:rPr>
          <w:szCs w:val="22"/>
        </w:rPr>
        <w:tab/>
      </w:r>
      <w:r>
        <w:rPr>
          <w:szCs w:val="22"/>
        </w:rPr>
        <w:tab/>
        <w:t xml:space="preserve">By:  </w:t>
      </w:r>
      <w:r>
        <w:rPr>
          <w:szCs w:val="22"/>
          <w:u w:val="single"/>
        </w:rPr>
        <w:t>____________________________________</w:t>
      </w:r>
    </w:p>
    <w:p w:rsidR="00292B5F" w:rsidRPr="00473AC8" w:rsidP="00292B5F" w14:paraId="45C5C3B0" w14:textId="77777777">
      <w:pPr>
        <w:keepNext/>
        <w:widowControl/>
        <w:jc w:val="both"/>
        <w:rPr>
          <w:szCs w:val="22"/>
        </w:rPr>
      </w:pPr>
      <w:r>
        <w:rPr>
          <w:szCs w:val="22"/>
        </w:rPr>
        <w:tab/>
      </w:r>
      <w:r>
        <w:rPr>
          <w:szCs w:val="22"/>
        </w:rPr>
        <w:tab/>
      </w:r>
      <w:r>
        <w:rPr>
          <w:szCs w:val="22"/>
        </w:rPr>
        <w:tab/>
      </w:r>
      <w:r>
        <w:rPr>
          <w:szCs w:val="22"/>
        </w:rPr>
        <w:tab/>
      </w:r>
      <w:r>
        <w:rPr>
          <w:szCs w:val="22"/>
        </w:rPr>
        <w:tab/>
      </w:r>
      <w:r>
        <w:rPr>
          <w:szCs w:val="22"/>
        </w:rPr>
        <w:tab/>
        <w:t xml:space="preserve">       Michelle M. Carey, Chief, Media Bureau</w:t>
      </w:r>
      <w:r w:rsidRPr="00473AC8">
        <w:rPr>
          <w:szCs w:val="22"/>
        </w:rPr>
        <w:t xml:space="preserve"> </w:t>
      </w:r>
    </w:p>
    <w:p w:rsidR="00292B5F" w:rsidRPr="00473AC8" w:rsidP="00292B5F" w14:paraId="4EF122C2" w14:textId="77777777">
      <w:pPr>
        <w:jc w:val="both"/>
        <w:rPr>
          <w:szCs w:val="22"/>
        </w:rPr>
      </w:pPr>
      <w:r w:rsidRPr="00473AC8">
        <w:rPr>
          <w:szCs w:val="22"/>
        </w:rPr>
        <w:tab/>
      </w:r>
    </w:p>
    <w:p w:rsidR="00292B5F" w:rsidRPr="00473AC8" w:rsidP="00292B5F" w14:paraId="13CF54EE" w14:textId="77777777">
      <w:pPr>
        <w:jc w:val="both"/>
        <w:rPr>
          <w:szCs w:val="22"/>
        </w:rPr>
      </w:pPr>
    </w:p>
    <w:p w:rsidR="00292B5F" w:rsidRPr="00473AC8" w:rsidP="00292B5F" w14:paraId="13F9E9E2" w14:textId="77777777">
      <w:pPr>
        <w:jc w:val="both"/>
        <w:rPr>
          <w:szCs w:val="22"/>
          <w:u w:val="single"/>
        </w:rPr>
      </w:pPr>
      <w:r w:rsidRPr="00473AC8">
        <w:rPr>
          <w:szCs w:val="22"/>
        </w:rPr>
        <w:tab/>
      </w:r>
      <w:r w:rsidRPr="00473AC8">
        <w:rPr>
          <w:szCs w:val="22"/>
        </w:rPr>
        <w:tab/>
      </w:r>
      <w:r w:rsidRPr="00473AC8">
        <w:rPr>
          <w:szCs w:val="22"/>
        </w:rPr>
        <w:tab/>
      </w:r>
      <w:r w:rsidRPr="00473AC8">
        <w:rPr>
          <w:szCs w:val="22"/>
        </w:rPr>
        <w:tab/>
      </w:r>
      <w:r w:rsidRPr="00473AC8">
        <w:rPr>
          <w:szCs w:val="22"/>
        </w:rPr>
        <w:tab/>
      </w:r>
      <w:r w:rsidRPr="00473AC8">
        <w:rPr>
          <w:szCs w:val="22"/>
        </w:rPr>
        <w:tab/>
        <w:t xml:space="preserve">Date:  </w:t>
      </w:r>
      <w:r w:rsidRPr="00473AC8">
        <w:rPr>
          <w:szCs w:val="22"/>
          <w:u w:val="single"/>
        </w:rPr>
        <w:t>__________________________________</w:t>
      </w:r>
    </w:p>
    <w:p w:rsidR="00292B5F" w:rsidRPr="00473AC8" w:rsidP="00292B5F" w14:paraId="758E3826" w14:textId="77777777">
      <w:pPr>
        <w:rPr>
          <w:b/>
          <w:szCs w:val="22"/>
        </w:rPr>
      </w:pPr>
    </w:p>
    <w:p w:rsidR="00292B5F" w:rsidRPr="00473AC8" w:rsidP="00292B5F" w14:paraId="6C0CFAB8" w14:textId="77777777">
      <w:pPr>
        <w:rPr>
          <w:b/>
          <w:szCs w:val="22"/>
        </w:rPr>
      </w:pPr>
    </w:p>
    <w:p w:rsidR="00292B5F" w:rsidRPr="00473AC8" w:rsidP="00292B5F" w14:paraId="48FB5ADB" w14:textId="77777777">
      <w:pPr>
        <w:rPr>
          <w:b/>
          <w:szCs w:val="22"/>
        </w:rPr>
      </w:pPr>
    </w:p>
    <w:p w:rsidR="00292B5F" w:rsidRPr="00473AC8" w:rsidP="00292B5F" w14:paraId="6DD960B1" w14:textId="77777777">
      <w:pPr>
        <w:ind w:left="4320"/>
        <w:rPr>
          <w:b/>
          <w:szCs w:val="22"/>
        </w:rPr>
      </w:pPr>
      <w:r>
        <w:rPr>
          <w:b/>
          <w:szCs w:val="22"/>
        </w:rPr>
        <w:t>TIFFIN BROADCASTING II, LLC</w:t>
      </w:r>
      <w:r w:rsidRPr="00473AC8">
        <w:rPr>
          <w:b/>
          <w:szCs w:val="22"/>
        </w:rPr>
        <w:t xml:space="preserve"> </w:t>
      </w:r>
    </w:p>
    <w:p w:rsidR="00292B5F" w:rsidRPr="00473AC8" w:rsidP="00292B5F" w14:paraId="475F5E09" w14:textId="77777777">
      <w:pPr>
        <w:jc w:val="both"/>
        <w:rPr>
          <w:b/>
          <w:szCs w:val="22"/>
        </w:rPr>
      </w:pPr>
    </w:p>
    <w:p w:rsidR="00292B5F" w:rsidRPr="00473AC8" w:rsidP="00292B5F" w14:paraId="30A7634D" w14:textId="77777777">
      <w:pPr>
        <w:jc w:val="both"/>
        <w:rPr>
          <w:szCs w:val="22"/>
        </w:rPr>
      </w:pPr>
    </w:p>
    <w:p w:rsidR="00292B5F" w:rsidRPr="00473AC8" w:rsidP="00292B5F" w14:paraId="20994742" w14:textId="77777777">
      <w:pPr>
        <w:jc w:val="both"/>
        <w:rPr>
          <w:b/>
          <w:szCs w:val="22"/>
          <w:u w:val="single"/>
        </w:rPr>
      </w:pPr>
      <w:r w:rsidRPr="00473AC8">
        <w:rPr>
          <w:szCs w:val="22"/>
        </w:rPr>
        <w:tab/>
      </w:r>
      <w:r w:rsidRPr="00473AC8">
        <w:rPr>
          <w:szCs w:val="22"/>
        </w:rPr>
        <w:tab/>
      </w:r>
      <w:r w:rsidRPr="00473AC8">
        <w:rPr>
          <w:szCs w:val="22"/>
        </w:rPr>
        <w:tab/>
      </w:r>
      <w:r w:rsidRPr="00473AC8">
        <w:rPr>
          <w:szCs w:val="22"/>
        </w:rPr>
        <w:tab/>
      </w:r>
      <w:r w:rsidRPr="00473AC8">
        <w:rPr>
          <w:szCs w:val="22"/>
        </w:rPr>
        <w:tab/>
      </w:r>
      <w:r w:rsidRPr="00473AC8">
        <w:rPr>
          <w:szCs w:val="22"/>
        </w:rPr>
        <w:tab/>
        <w:t xml:space="preserve">By: </w:t>
      </w:r>
      <w:r w:rsidRPr="00473AC8">
        <w:rPr>
          <w:szCs w:val="22"/>
          <w:u w:val="single"/>
        </w:rPr>
        <w:t>_________________________________________</w:t>
      </w:r>
    </w:p>
    <w:p w:rsidR="00292B5F" w:rsidRPr="00473AC8" w:rsidP="00292B5F" w14:paraId="334F70FD" w14:textId="77777777">
      <w:pPr>
        <w:ind w:left="4320"/>
        <w:rPr>
          <w:b/>
          <w:szCs w:val="22"/>
        </w:rPr>
      </w:pPr>
      <w:r w:rsidRPr="00473AC8">
        <w:rPr>
          <w:szCs w:val="22"/>
        </w:rPr>
        <w:t xml:space="preserve">       </w:t>
      </w:r>
      <w:r>
        <w:rPr>
          <w:szCs w:val="22"/>
        </w:rPr>
        <w:t>Anthony J. Paradiso</w:t>
      </w:r>
      <w:r w:rsidRPr="00473AC8">
        <w:rPr>
          <w:szCs w:val="22"/>
        </w:rPr>
        <w:t>, President</w:t>
      </w:r>
    </w:p>
    <w:p w:rsidR="00292B5F" w:rsidRPr="00473AC8" w:rsidP="00292B5F" w14:paraId="09AE74BA" w14:textId="77777777">
      <w:pPr>
        <w:ind w:left="4320"/>
        <w:rPr>
          <w:szCs w:val="22"/>
        </w:rPr>
      </w:pPr>
      <w:r w:rsidRPr="00473AC8">
        <w:rPr>
          <w:szCs w:val="22"/>
        </w:rPr>
        <w:t xml:space="preserve">    </w:t>
      </w:r>
    </w:p>
    <w:p w:rsidR="00292B5F" w:rsidRPr="00473AC8" w:rsidP="00292B5F" w14:paraId="04C0BCBF" w14:textId="77777777">
      <w:pPr>
        <w:jc w:val="both"/>
        <w:rPr>
          <w:szCs w:val="22"/>
        </w:rPr>
      </w:pPr>
    </w:p>
    <w:p w:rsidR="00292B5F" w:rsidP="00292B5F" w14:paraId="71158F33" w14:textId="77777777">
      <w:pPr>
        <w:jc w:val="both"/>
        <w:rPr>
          <w:szCs w:val="22"/>
          <w:u w:val="single"/>
        </w:rPr>
      </w:pPr>
      <w:r w:rsidRPr="00473AC8">
        <w:rPr>
          <w:szCs w:val="22"/>
        </w:rPr>
        <w:tab/>
      </w:r>
      <w:r w:rsidRPr="00473AC8">
        <w:rPr>
          <w:szCs w:val="22"/>
        </w:rPr>
        <w:tab/>
      </w:r>
      <w:r w:rsidRPr="00473AC8">
        <w:rPr>
          <w:szCs w:val="22"/>
        </w:rPr>
        <w:tab/>
      </w:r>
      <w:r w:rsidRPr="00473AC8">
        <w:rPr>
          <w:szCs w:val="22"/>
        </w:rPr>
        <w:tab/>
      </w:r>
      <w:r w:rsidRPr="00473AC8">
        <w:rPr>
          <w:szCs w:val="22"/>
        </w:rPr>
        <w:tab/>
      </w:r>
      <w:r w:rsidRPr="00473AC8">
        <w:rPr>
          <w:szCs w:val="22"/>
        </w:rPr>
        <w:tab/>
        <w:t xml:space="preserve">Date:  </w:t>
      </w:r>
      <w:r w:rsidRPr="00473AC8">
        <w:rPr>
          <w:szCs w:val="22"/>
          <w:u w:val="single"/>
        </w:rPr>
        <w:t>__________________________________</w:t>
      </w:r>
    </w:p>
    <w:p w:rsidR="00292B5F" w:rsidP="00292B5F" w14:paraId="632390FC" w14:textId="77777777">
      <w:pPr>
        <w:jc w:val="both"/>
        <w:rPr>
          <w:szCs w:val="22"/>
          <w:u w:val="single"/>
        </w:rPr>
      </w:pPr>
    </w:p>
    <w:p w:rsidR="00292B5F" w:rsidRPr="00473AC8" w:rsidP="00292B5F" w14:paraId="667DFE51" w14:textId="77777777">
      <w:pPr>
        <w:ind w:left="4320"/>
        <w:rPr>
          <w:b/>
          <w:szCs w:val="22"/>
        </w:rPr>
      </w:pPr>
      <w:r>
        <w:rPr>
          <w:b/>
          <w:szCs w:val="22"/>
        </w:rPr>
        <w:t>BAS BROADCASTING</w:t>
      </w:r>
      <w:r w:rsidRPr="00473AC8">
        <w:rPr>
          <w:b/>
          <w:szCs w:val="22"/>
        </w:rPr>
        <w:t xml:space="preserve">, INC. </w:t>
      </w:r>
    </w:p>
    <w:p w:rsidR="00292B5F" w:rsidRPr="00473AC8" w:rsidP="00292B5F" w14:paraId="0A92636A" w14:textId="77777777">
      <w:pPr>
        <w:jc w:val="both"/>
        <w:rPr>
          <w:b/>
          <w:szCs w:val="22"/>
        </w:rPr>
      </w:pPr>
    </w:p>
    <w:p w:rsidR="00292B5F" w:rsidRPr="00473AC8" w:rsidP="00292B5F" w14:paraId="2CFC81E5" w14:textId="77777777">
      <w:pPr>
        <w:jc w:val="both"/>
        <w:rPr>
          <w:szCs w:val="22"/>
        </w:rPr>
      </w:pPr>
    </w:p>
    <w:p w:rsidR="00292B5F" w:rsidRPr="00473AC8" w:rsidP="00292B5F" w14:paraId="6E10045B" w14:textId="77777777">
      <w:pPr>
        <w:jc w:val="both"/>
        <w:rPr>
          <w:b/>
          <w:szCs w:val="22"/>
          <w:u w:val="single"/>
        </w:rPr>
      </w:pPr>
      <w:r w:rsidRPr="00473AC8">
        <w:rPr>
          <w:szCs w:val="22"/>
        </w:rPr>
        <w:tab/>
      </w:r>
      <w:r w:rsidRPr="00473AC8">
        <w:rPr>
          <w:szCs w:val="22"/>
        </w:rPr>
        <w:tab/>
      </w:r>
      <w:r w:rsidRPr="00473AC8">
        <w:rPr>
          <w:szCs w:val="22"/>
        </w:rPr>
        <w:tab/>
      </w:r>
      <w:r w:rsidRPr="00473AC8">
        <w:rPr>
          <w:szCs w:val="22"/>
        </w:rPr>
        <w:tab/>
      </w:r>
      <w:r w:rsidRPr="00473AC8">
        <w:rPr>
          <w:szCs w:val="22"/>
        </w:rPr>
        <w:tab/>
      </w:r>
      <w:r w:rsidRPr="00473AC8">
        <w:rPr>
          <w:szCs w:val="22"/>
        </w:rPr>
        <w:tab/>
        <w:t xml:space="preserve">By: </w:t>
      </w:r>
      <w:r w:rsidRPr="00473AC8">
        <w:rPr>
          <w:szCs w:val="22"/>
          <w:u w:val="single"/>
        </w:rPr>
        <w:t>_________________________________________</w:t>
      </w:r>
    </w:p>
    <w:p w:rsidR="00292B5F" w:rsidRPr="00473AC8" w:rsidP="00292B5F" w14:paraId="778412E9" w14:textId="77777777">
      <w:pPr>
        <w:ind w:left="4320"/>
        <w:rPr>
          <w:b/>
          <w:szCs w:val="22"/>
        </w:rPr>
      </w:pPr>
      <w:r w:rsidRPr="00473AC8">
        <w:rPr>
          <w:szCs w:val="22"/>
        </w:rPr>
        <w:t xml:space="preserve">       </w:t>
      </w:r>
      <w:r>
        <w:rPr>
          <w:szCs w:val="22"/>
        </w:rPr>
        <w:t>Thomas W. Klein</w:t>
      </w:r>
      <w:r w:rsidRPr="00473AC8">
        <w:rPr>
          <w:szCs w:val="22"/>
        </w:rPr>
        <w:t>, President</w:t>
      </w:r>
    </w:p>
    <w:p w:rsidR="00292B5F" w:rsidRPr="00473AC8" w:rsidP="00292B5F" w14:paraId="20D67E97" w14:textId="77777777">
      <w:pPr>
        <w:ind w:left="4320"/>
        <w:rPr>
          <w:szCs w:val="22"/>
        </w:rPr>
      </w:pPr>
      <w:r w:rsidRPr="00473AC8">
        <w:rPr>
          <w:szCs w:val="22"/>
        </w:rPr>
        <w:t xml:space="preserve">    </w:t>
      </w:r>
    </w:p>
    <w:p w:rsidR="00292B5F" w:rsidRPr="00473AC8" w:rsidP="00292B5F" w14:paraId="5FC329C4" w14:textId="77777777">
      <w:pPr>
        <w:jc w:val="both"/>
        <w:rPr>
          <w:szCs w:val="22"/>
        </w:rPr>
      </w:pPr>
    </w:p>
    <w:p w:rsidR="00292B5F" w:rsidRPr="00473AC8" w:rsidP="00292B5F" w14:paraId="5D2625E8" w14:textId="77777777">
      <w:pPr>
        <w:jc w:val="both"/>
        <w:rPr>
          <w:szCs w:val="22"/>
          <w:u w:val="single"/>
        </w:rPr>
      </w:pPr>
      <w:r w:rsidRPr="00473AC8">
        <w:rPr>
          <w:szCs w:val="22"/>
        </w:rPr>
        <w:tab/>
      </w:r>
      <w:r w:rsidRPr="00473AC8">
        <w:rPr>
          <w:szCs w:val="22"/>
        </w:rPr>
        <w:tab/>
      </w:r>
      <w:r w:rsidRPr="00473AC8">
        <w:rPr>
          <w:szCs w:val="22"/>
        </w:rPr>
        <w:tab/>
      </w:r>
      <w:r w:rsidRPr="00473AC8">
        <w:rPr>
          <w:szCs w:val="22"/>
        </w:rPr>
        <w:tab/>
      </w:r>
      <w:r w:rsidRPr="00473AC8">
        <w:rPr>
          <w:szCs w:val="22"/>
        </w:rPr>
        <w:tab/>
      </w:r>
      <w:r w:rsidRPr="00473AC8">
        <w:rPr>
          <w:szCs w:val="22"/>
        </w:rPr>
        <w:tab/>
        <w:t xml:space="preserve">Date:  </w:t>
      </w:r>
      <w:r w:rsidRPr="00473AC8">
        <w:rPr>
          <w:szCs w:val="22"/>
          <w:u w:val="single"/>
        </w:rPr>
        <w:t>__________________________________</w:t>
      </w:r>
    </w:p>
    <w:p w:rsidR="00292B5F" w:rsidRPr="00473AC8" w:rsidP="00292B5F" w14:paraId="1B893017" w14:textId="77777777">
      <w:pPr>
        <w:jc w:val="both"/>
        <w:rPr>
          <w:szCs w:val="22"/>
          <w:u w:val="single"/>
        </w:rPr>
      </w:pPr>
    </w:p>
    <w:p w:rsidR="00292B5F" w:rsidRPr="00E15B3E" w:rsidP="00292B5F" w14:paraId="7906B107" w14:textId="77777777">
      <w:pPr>
        <w:widowControl/>
        <w:rPr>
          <w:b/>
          <w:szCs w:val="22"/>
        </w:rPr>
      </w:pPr>
    </w:p>
    <w:p w:rsidR="00292B5F" w:rsidRPr="00A32206" w:rsidP="00292B5F" w14:paraId="10C24F1C" w14:textId="77777777"/>
    <w:p w:rsidR="00412FC5" w:rsidRPr="006D3A57" w:rsidP="006D3A57" w14:paraId="28F6F7C1" w14:textId="185F3C08"/>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5F1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1273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1A53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140B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C72B3F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0BBE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AB1BD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97EC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75EF479"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660E0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7598" w14:paraId="2BDF33D4" w14:textId="77777777">
      <w:r>
        <w:separator/>
      </w:r>
    </w:p>
  </w:footnote>
  <w:footnote w:type="continuationSeparator" w:id="1">
    <w:p w:rsidR="001D7598" w:rsidP="00C721AC" w14:paraId="5D9B43D2" w14:textId="77777777">
      <w:pPr>
        <w:spacing w:before="120"/>
        <w:rPr>
          <w:sz w:val="20"/>
        </w:rPr>
      </w:pPr>
      <w:r>
        <w:rPr>
          <w:sz w:val="20"/>
        </w:rPr>
        <w:t xml:space="preserve">(Continued from previous page)  </w:t>
      </w:r>
      <w:r>
        <w:rPr>
          <w:sz w:val="20"/>
        </w:rPr>
        <w:separator/>
      </w:r>
    </w:p>
  </w:footnote>
  <w:footnote w:type="continuationNotice" w:id="2">
    <w:p w:rsidR="001D7598" w:rsidP="00C721AC" w14:paraId="2DB2C643" w14:textId="77777777">
      <w:pPr>
        <w:jc w:val="right"/>
        <w:rPr>
          <w:sz w:val="20"/>
        </w:rPr>
      </w:pPr>
      <w:r>
        <w:rPr>
          <w:sz w:val="20"/>
        </w:rPr>
        <w:t>(continued….)</w:t>
      </w:r>
    </w:p>
  </w:footnote>
  <w:footnote w:id="3">
    <w:p w:rsidR="006D3A57" w:rsidP="006D3A57" w14:paraId="74978A34" w14:textId="77777777">
      <w:pPr>
        <w:pStyle w:val="FootnoteText"/>
      </w:pPr>
      <w:r>
        <w:rPr>
          <w:rStyle w:val="FootnoteReference"/>
        </w:rPr>
        <w:footnoteRef/>
      </w:r>
      <w:r>
        <w:t xml:space="preserve"> 47 U.S.C. § 310.</w:t>
      </w:r>
    </w:p>
  </w:footnote>
  <w:footnote w:id="4">
    <w:p w:rsidR="006D3A57" w:rsidP="006D3A57" w14:paraId="749DE959" w14:textId="77777777">
      <w:pPr>
        <w:pStyle w:val="FootnoteText"/>
      </w:pPr>
      <w:r>
        <w:rPr>
          <w:rStyle w:val="FootnoteReference"/>
        </w:rPr>
        <w:footnoteRef/>
      </w:r>
      <w:r>
        <w:t xml:space="preserve"> 47 CFR § 73.3540.</w:t>
      </w:r>
    </w:p>
  </w:footnote>
  <w:footnote w:id="5">
    <w:p w:rsidR="006D3A57" w:rsidP="006D3A57" w14:paraId="690DE0DC" w14:textId="77777777">
      <w:pPr>
        <w:pStyle w:val="FootnoteText"/>
      </w:pPr>
      <w:r>
        <w:rPr>
          <w:rStyle w:val="FootnoteReference"/>
        </w:rPr>
        <w:footnoteRef/>
      </w:r>
      <w:r>
        <w:t xml:space="preserve"> 47 U.S.C. § 4(</w:t>
      </w:r>
      <w:r>
        <w:t>i</w:t>
      </w:r>
      <w:r>
        <w:t>).</w:t>
      </w:r>
    </w:p>
  </w:footnote>
  <w:footnote w:id="6">
    <w:p w:rsidR="006D3A57" w:rsidP="006D3A57" w14:paraId="5478368E" w14:textId="77777777">
      <w:pPr>
        <w:pStyle w:val="FootnoteText"/>
      </w:pPr>
      <w:r>
        <w:rPr>
          <w:rStyle w:val="FootnoteReference"/>
        </w:rPr>
        <w:footnoteRef/>
      </w:r>
      <w:r>
        <w:t xml:space="preserve"> 47 CFR §§ 0.61, 0.283. </w:t>
      </w:r>
    </w:p>
  </w:footnote>
  <w:footnote w:id="7">
    <w:p w:rsidR="00292B5F" w:rsidP="00292B5F" w14:paraId="09619880" w14:textId="77777777">
      <w:pPr>
        <w:pStyle w:val="FootnoteText"/>
      </w:pPr>
      <w:r>
        <w:rPr>
          <w:rStyle w:val="FootnoteReference"/>
        </w:rPr>
        <w:footnoteRef/>
      </w:r>
      <w:r>
        <w:t xml:space="preserve"> 47 U.S.C. § 310(d).</w:t>
      </w:r>
    </w:p>
  </w:footnote>
  <w:footnote w:id="8">
    <w:p w:rsidR="00292B5F" w:rsidP="00292B5F" w14:paraId="00242A3D" w14:textId="77777777">
      <w:pPr>
        <w:pStyle w:val="FootnoteText"/>
      </w:pPr>
      <w:r>
        <w:rPr>
          <w:rStyle w:val="FootnoteReference"/>
        </w:rPr>
        <w:footnoteRef/>
      </w:r>
      <w:r>
        <w:t xml:space="preserve"> </w:t>
      </w:r>
      <w:r w:rsidRPr="006E3D8F">
        <w:rPr>
          <w:i/>
        </w:rPr>
        <w:t>See</w:t>
      </w:r>
      <w:r>
        <w:t xml:space="preserve"> File No.</w:t>
      </w:r>
      <w:r w:rsidRPr="00356B4B">
        <w:t xml:space="preserve"> BAL-20140214ABC </w:t>
      </w:r>
      <w:r>
        <w:t>(Original Assignment Application), Attachments 5; Asset Purchase Agreement, Bill of Sale, Local Marketing Agreement, and Option to Purchase Agreement.  (Assigning Stations WTTF(AM) and FM Translator Station W227BJ).</w:t>
      </w:r>
    </w:p>
  </w:footnote>
  <w:footnote w:id="9">
    <w:p w:rsidR="00292B5F" w:rsidRPr="00F9001B" w:rsidP="00292B5F" w14:paraId="0675216F" w14:textId="77777777">
      <w:pPr>
        <w:pStyle w:val="FootnoteText"/>
      </w:pPr>
      <w:r>
        <w:rPr>
          <w:rStyle w:val="FootnoteReference"/>
        </w:rPr>
        <w:footnoteRef/>
      </w:r>
      <w:r>
        <w:t xml:space="preserve"> </w:t>
      </w:r>
      <w:r>
        <w:rPr>
          <w:i/>
          <w:iCs/>
        </w:rPr>
        <w:t>See</w:t>
      </w:r>
      <w:r>
        <w:t xml:space="preserve"> Form 905 Consummation Notice filed April 18, 2014, lead application File No.</w:t>
      </w:r>
      <w:r w:rsidRPr="00356B4B">
        <w:t xml:space="preserve"> BAL-20140214ABC</w:t>
      </w:r>
      <w:r>
        <w:t>.</w:t>
      </w:r>
    </w:p>
  </w:footnote>
  <w:footnote w:id="10">
    <w:p w:rsidR="00292B5F" w:rsidRPr="00BF25DB" w:rsidP="00292B5F" w14:paraId="56904670" w14:textId="77777777">
      <w:pPr>
        <w:pStyle w:val="FootnoteText"/>
      </w:pPr>
      <w:r>
        <w:rPr>
          <w:rStyle w:val="FootnoteReference"/>
        </w:rPr>
        <w:footnoteRef/>
      </w:r>
      <w:r>
        <w:t xml:space="preserve"> </w:t>
      </w:r>
      <w:r>
        <w:rPr>
          <w:i/>
          <w:iCs/>
        </w:rPr>
        <w:t xml:space="preserve">See </w:t>
      </w:r>
      <w:r>
        <w:t xml:space="preserve">Application, File No. </w:t>
      </w:r>
      <w:r w:rsidRPr="00BF25DB">
        <w:t>BAL-20200406AAH</w:t>
      </w:r>
      <w:r>
        <w:t xml:space="preserve">, Attachment 17, LMA.  The Commission has consistently held that a licensee's participation in a local marketing agreement (LMA), does not per se constitute an unauthorized transfer of control or a violation of the Act or any Commission rules or policies.  </w:t>
      </w:r>
      <w:r w:rsidRPr="00486C2A">
        <w:rPr>
          <w:i/>
          <w:iCs/>
        </w:rPr>
        <w:t>See, e.g.</w:t>
      </w:r>
      <w:r w:rsidRPr="00486C2A">
        <w:t xml:space="preserve">, </w:t>
      </w:r>
      <w:r w:rsidRPr="00455045">
        <w:rPr>
          <w:i/>
          <w:iCs/>
        </w:rPr>
        <w:t>WGPR, Inc</w:t>
      </w:r>
      <w:r w:rsidRPr="00486C2A">
        <w:t xml:space="preserve">., </w:t>
      </w:r>
      <w:r>
        <w:t xml:space="preserve">Memorandum Opinion and Order, </w:t>
      </w:r>
      <w:r w:rsidRPr="00486C2A">
        <w:t xml:space="preserve">10 FCC </w:t>
      </w:r>
      <w:r w:rsidRPr="00486C2A">
        <w:t>Rcd</w:t>
      </w:r>
      <w:r w:rsidRPr="00486C2A">
        <w:t xml:space="preserve"> </w:t>
      </w:r>
      <w:r>
        <w:t xml:space="preserve">8140 </w:t>
      </w:r>
      <w:r w:rsidRPr="00486C2A">
        <w:t>at 8141 ¶ 10</w:t>
      </w:r>
      <w:r>
        <w:t xml:space="preserve"> (1995)</w:t>
      </w:r>
      <w:r w:rsidRPr="00486C2A">
        <w:t xml:space="preserve">; </w:t>
      </w:r>
      <w:r w:rsidRPr="00511BE3">
        <w:rPr>
          <w:i/>
          <w:iCs/>
        </w:rPr>
        <w:t>Roy R. Russo, Esquire</w:t>
      </w:r>
      <w:r w:rsidRPr="00486C2A">
        <w:t xml:space="preserve">, Letter decision, 5 FCC </w:t>
      </w:r>
      <w:r w:rsidRPr="00486C2A">
        <w:t>Rcd</w:t>
      </w:r>
      <w:r w:rsidRPr="00486C2A">
        <w:t xml:space="preserve"> 7586 (MMB</w:t>
      </w:r>
      <w:r w:rsidRPr="008718AC">
        <w:t xml:space="preserve"> 1990); </w:t>
      </w:r>
      <w:r w:rsidRPr="008718AC">
        <w:rPr>
          <w:i/>
          <w:iCs/>
        </w:rPr>
        <w:t>Joseph A. Belisle, Esquire</w:t>
      </w:r>
      <w:r w:rsidRPr="008718AC">
        <w:t xml:space="preserve">, Letter decision, 5 FCC </w:t>
      </w:r>
      <w:r w:rsidRPr="008718AC">
        <w:t>Rcd</w:t>
      </w:r>
      <w:r w:rsidRPr="008718AC">
        <w:t xml:space="preserve"> 7585 (MMB 1990)</w:t>
      </w:r>
      <w:r>
        <w:t xml:space="preserve">.  Since 2006, BAS maintained a similar LMA with former licensee Tiffin Broadcasting, LLC. </w:t>
      </w:r>
    </w:p>
  </w:footnote>
  <w:footnote w:id="11">
    <w:p w:rsidR="00292B5F" w:rsidRPr="0093304E" w:rsidP="00292B5F" w14:paraId="77EB17DA" w14:textId="77777777">
      <w:pPr>
        <w:pStyle w:val="FootnoteText"/>
      </w:pPr>
      <w:r>
        <w:rPr>
          <w:rStyle w:val="FootnoteReference"/>
        </w:rPr>
        <w:footnoteRef/>
      </w:r>
      <w:r>
        <w:t xml:space="preserve"> </w:t>
      </w:r>
      <w:r>
        <w:rPr>
          <w:i/>
          <w:iCs/>
        </w:rPr>
        <w:t xml:space="preserve">Id. </w:t>
      </w:r>
      <w:r>
        <w:t xml:space="preserve">at Section 4, 2.7 Control of the Station.  </w:t>
      </w:r>
    </w:p>
  </w:footnote>
  <w:footnote w:id="12">
    <w:p w:rsidR="00292B5F" w:rsidP="00292B5F" w14:paraId="10FF061A" w14:textId="77777777">
      <w:pPr>
        <w:pStyle w:val="FootnoteText"/>
      </w:pPr>
      <w:r>
        <w:rPr>
          <w:rStyle w:val="FootnoteReference"/>
        </w:rPr>
        <w:footnoteRef/>
      </w:r>
      <w:r>
        <w:t xml:space="preserve"> </w:t>
      </w:r>
      <w:r>
        <w:rPr>
          <w:i/>
          <w:iCs/>
        </w:rPr>
        <w:t xml:space="preserve">Id. </w:t>
      </w:r>
      <w:r>
        <w:t xml:space="preserve">at Attachment 5, Asset Purchase Agreement at 1-2 (APA).  </w:t>
      </w:r>
    </w:p>
  </w:footnote>
  <w:footnote w:id="13">
    <w:p w:rsidR="00292B5F" w:rsidP="00292B5F" w14:paraId="2299C952" w14:textId="77777777">
      <w:pPr>
        <w:pStyle w:val="FootnoteText"/>
      </w:pPr>
      <w:r>
        <w:rPr>
          <w:rStyle w:val="FootnoteReference"/>
        </w:rPr>
        <w:footnoteRef/>
      </w:r>
      <w:r>
        <w:t xml:space="preserve"> </w:t>
      </w:r>
      <w:r>
        <w:rPr>
          <w:i/>
          <w:iCs/>
        </w:rPr>
        <w:t xml:space="preserve">Id. </w:t>
      </w:r>
      <w:r>
        <w:t xml:space="preserve">at Attachment 1, Letter from Thomas E. </w:t>
      </w:r>
      <w:r>
        <w:t>Kolena</w:t>
      </w:r>
      <w:r>
        <w:t xml:space="preserve">, </w:t>
      </w:r>
      <w:r>
        <w:t>Mira+Kolena</w:t>
      </w:r>
      <w:r>
        <w:t>, Ltd., to Melodie A. Virtue, Counsel to BAS Broadcasting (May 19, 2020) (</w:t>
      </w:r>
      <w:r>
        <w:t>Kolena</w:t>
      </w:r>
      <w:r>
        <w:t xml:space="preserve"> Letter); </w:t>
      </w:r>
      <w:r>
        <w:rPr>
          <w:i/>
          <w:iCs/>
        </w:rPr>
        <w:t xml:space="preserve">id. </w:t>
      </w:r>
      <w:r>
        <w:t xml:space="preserve">at Attachment 1, Amendment to APA (June 30, 2018).  Initially, the total purchase price was $688,000 with monthly payments of $19,000 beginning in January 2015.  Subsequently, the purchase price was reduced to $608,000.  Payments of $228,000 were made in 2015, $218,000 in 2016, and $162,000 in 2017.  Thus, BAS paid the full purchase price before the parties filed the pending Application seeking Commission consent to assign the Licenses from Tiffin to BAS.  </w:t>
      </w:r>
      <w:r>
        <w:rPr>
          <w:i/>
          <w:iCs/>
        </w:rPr>
        <w:t>Id.</w:t>
      </w:r>
      <w:r>
        <w:t xml:space="preserve"> at Attachment 1, </w:t>
      </w:r>
      <w:r>
        <w:t>Kolena</w:t>
      </w:r>
      <w:r>
        <w:t xml:space="preserve"> Letter. </w:t>
      </w:r>
    </w:p>
  </w:footnote>
  <w:footnote w:id="14">
    <w:p w:rsidR="00292B5F" w:rsidRPr="008D5C7F" w:rsidP="00292B5F" w14:paraId="00CD1946" w14:textId="77777777">
      <w:pPr>
        <w:pStyle w:val="FootnoteText"/>
      </w:pPr>
      <w:r>
        <w:rPr>
          <w:rStyle w:val="FootnoteReference"/>
        </w:rPr>
        <w:footnoteRef/>
      </w:r>
      <w:r>
        <w:t xml:space="preserve"> </w:t>
      </w:r>
      <w:r>
        <w:rPr>
          <w:i/>
          <w:iCs/>
        </w:rPr>
        <w:t xml:space="preserve">Id. </w:t>
      </w:r>
      <w:r>
        <w:t>at Attachment 5, Amendment to APA (Oct. 25, 2018).</w:t>
      </w:r>
    </w:p>
  </w:footnote>
  <w:footnote w:id="15">
    <w:p w:rsidR="00292B5F" w:rsidRPr="009F064A" w:rsidP="00292B5F" w14:paraId="574F34AC" w14:textId="77777777">
      <w:pPr>
        <w:pStyle w:val="FootnoteText"/>
      </w:pPr>
      <w:r>
        <w:rPr>
          <w:rStyle w:val="FootnoteReference"/>
        </w:rPr>
        <w:footnoteRef/>
      </w:r>
      <w:r>
        <w:t xml:space="preserve"> </w:t>
      </w:r>
      <w:r>
        <w:rPr>
          <w:i/>
          <w:iCs/>
        </w:rPr>
        <w:t xml:space="preserve">Id. </w:t>
      </w:r>
      <w:r>
        <w:t xml:space="preserve"> at Attachment 5, Bill of Sale.</w:t>
      </w:r>
    </w:p>
  </w:footnote>
  <w:footnote w:id="16">
    <w:p w:rsidR="00292B5F" w:rsidP="00292B5F" w14:paraId="14A484B4" w14:textId="77777777">
      <w:pPr>
        <w:pStyle w:val="FootnoteText"/>
      </w:pPr>
      <w:r>
        <w:rPr>
          <w:rStyle w:val="FootnoteReference"/>
        </w:rPr>
        <w:footnoteRef/>
      </w:r>
      <w:r>
        <w:t xml:space="preserve"> </w:t>
      </w:r>
      <w:r w:rsidRPr="009672D4">
        <w:rPr>
          <w:i/>
        </w:rPr>
        <w:t>Id</w:t>
      </w:r>
      <w:r>
        <w:t xml:space="preserve">. at Exhibit 5, Written Agreements. </w:t>
      </w:r>
    </w:p>
  </w:footnote>
  <w:footnote w:id="17">
    <w:p w:rsidR="00292B5F" w:rsidP="00292B5F" w14:paraId="0683A0A5" w14:textId="77777777">
      <w:pPr>
        <w:pStyle w:val="FootnoteText"/>
      </w:pPr>
      <w:r>
        <w:rPr>
          <w:rStyle w:val="FootnoteReference"/>
        </w:rPr>
        <w:footnoteRef/>
      </w:r>
      <w:r>
        <w:t xml:space="preserve"> Exhibit 1 at 5-8.</w:t>
      </w:r>
    </w:p>
  </w:footnote>
  <w:footnote w:id="18">
    <w:p w:rsidR="00292B5F" w:rsidP="00292B5F" w14:paraId="02B696B6" w14:textId="77777777">
      <w:pPr>
        <w:pStyle w:val="FootnoteText"/>
      </w:pPr>
      <w:r>
        <w:rPr>
          <w:rStyle w:val="FootnoteReference"/>
        </w:rPr>
        <w:footnoteRef/>
      </w:r>
      <w:r>
        <w:t xml:space="preserve"> Debt Collection Improvement Act of 1996, Pub. L. No. 104-134, 110 Stat. 1321, 1358 (Apr. 26, 1996).</w:t>
      </w:r>
    </w:p>
  </w:footnote>
  <w:footnote w:id="19">
    <w:p w:rsidR="00292B5F" w:rsidP="00292B5F" w14:paraId="31C08382" w14:textId="77777777">
      <w:pPr>
        <w:pStyle w:val="FootnoteText"/>
      </w:pPr>
      <w:r>
        <w:rPr>
          <w:rStyle w:val="FootnoteReference"/>
        </w:rPr>
        <w:footnoteRef/>
      </w:r>
      <w:r>
        <w:t xml:space="preserve"> Payments made using the Commission’s Fee Filer system do not require the submission of an FCC Form 159.</w:t>
      </w:r>
    </w:p>
  </w:footnote>
  <w:footnote w:id="20">
    <w:p w:rsidR="00292B5F" w:rsidP="00292B5F" w14:paraId="4181DF55"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21">
    <w:p w:rsidR="00292B5F" w:rsidP="00292B5F" w14:paraId="2E6186D6" w14:textId="77777777">
      <w:pPr>
        <w:pStyle w:val="FootnoteText"/>
      </w:pPr>
      <w:r>
        <w:rPr>
          <w:rStyle w:val="FootnoteReference"/>
        </w:rPr>
        <w:footnoteRef/>
      </w:r>
      <w:r>
        <w:t xml:space="preserve"> Instructions for completing the form may be obtained at </w:t>
      </w:r>
      <w:hyperlink r:id="rId2" w:history="1">
        <w:r>
          <w:rPr>
            <w:rStyle w:val="Hyperlink"/>
          </w:rPr>
          <w:t>http://www.fcc.gov/Forms/Form159/159.pdf</w:t>
        </w:r>
      </w:hyperlink>
      <w:r>
        <w:t>.</w:t>
      </w:r>
    </w:p>
  </w:footnote>
  <w:footnote w:id="22">
    <w:p w:rsidR="00292B5F" w:rsidP="00292B5F" w14:paraId="6E7E9A1A" w14:textId="77777777">
      <w:r>
        <w:rPr>
          <w:rStyle w:val="FootnoteReference"/>
        </w:rPr>
        <w:footnoteRef/>
      </w:r>
      <w:r>
        <w:t xml:space="preserve"> </w:t>
      </w:r>
      <w:r w:rsidRPr="00EC488B">
        <w:rPr>
          <w:sz w:val="20"/>
        </w:rPr>
        <w:t>G</w:t>
      </w:r>
      <w:r w:rsidRPr="00EC488B">
        <w:rPr>
          <w:color w:val="212121"/>
          <w:sz w:val="20"/>
        </w:rPr>
        <w:t>rant of the Applications</w:t>
      </w:r>
      <w:r>
        <w:rPr>
          <w:color w:val="212121"/>
          <w:sz w:val="20"/>
        </w:rPr>
        <w:t xml:space="preserve"> </w:t>
      </w:r>
      <w:r w:rsidRPr="00EC488B">
        <w:rPr>
          <w:color w:val="212121"/>
          <w:sz w:val="20"/>
        </w:rPr>
        <w:t xml:space="preserve">will not be </w:t>
      </w:r>
      <w:r w:rsidRPr="00EC488B">
        <w:rPr>
          <w:i/>
          <w:iCs/>
          <w:color w:val="212121"/>
          <w:sz w:val="20"/>
        </w:rPr>
        <w:t>nunc</w:t>
      </w:r>
      <w:r w:rsidRPr="00EC488B">
        <w:rPr>
          <w:i/>
          <w:iCs/>
          <w:color w:val="212121"/>
          <w:sz w:val="20"/>
        </w:rPr>
        <w:t xml:space="preserve"> pro </w:t>
      </w:r>
      <w:r w:rsidRPr="00EC488B">
        <w:rPr>
          <w:i/>
          <w:iCs/>
          <w:color w:val="212121"/>
          <w:sz w:val="20"/>
        </w:rPr>
        <w:t>tunc</w:t>
      </w:r>
      <w:r w:rsidRPr="00EC488B">
        <w:rPr>
          <w:iCs/>
          <w:color w:val="212121"/>
          <w:sz w:val="20"/>
        </w:rPr>
        <w:t xml:space="preserve">.  </w:t>
      </w:r>
      <w:r w:rsidRPr="00EC488B">
        <w:rPr>
          <w:i/>
          <w:iCs/>
          <w:color w:val="212121"/>
          <w:sz w:val="20"/>
        </w:rPr>
        <w:t xml:space="preserve">See, e.g., Time Warner Cable, Inc., </w:t>
      </w:r>
      <w:r w:rsidRPr="00EC488B">
        <w:rPr>
          <w:iCs/>
          <w:color w:val="212121"/>
          <w:sz w:val="20"/>
        </w:rPr>
        <w:t xml:space="preserve">Memorandum Opinion and Order, 24 FCC </w:t>
      </w:r>
      <w:r w:rsidRPr="00EC488B">
        <w:rPr>
          <w:iCs/>
          <w:color w:val="212121"/>
          <w:sz w:val="20"/>
        </w:rPr>
        <w:t>Rcd</w:t>
      </w:r>
      <w:r w:rsidRPr="00EC488B">
        <w:rPr>
          <w:iCs/>
          <w:color w:val="212121"/>
          <w:sz w:val="20"/>
        </w:rPr>
        <w:t xml:space="preserve"> 879, 904, n.121 (MB, WCB, WTB, IB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2FB9CB" w14:textId="6BDC8BD5">
    <w:pPr>
      <w:pStyle w:val="Header"/>
      <w:rPr>
        <w:b w:val="0"/>
      </w:rPr>
    </w:pPr>
    <w:r>
      <w:tab/>
      <w:t>Federal Communications Commission</w:t>
    </w:r>
    <w:r>
      <w:tab/>
    </w:r>
    <w:r w:rsidR="006D3A57">
      <w:t>DA 20-535</w:t>
    </w:r>
  </w:p>
  <w:p w:rsidR="00D25FB5" w14:paraId="76F768F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C831C8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FB391F" w14:textId="452C97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D3A57">
      <w:rPr>
        <w:spacing w:val="-2"/>
      </w:rPr>
      <w:t>DA 20-535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8AB4CE" w14:textId="77777777">
    <w:pPr>
      <w:pStyle w:val="Header"/>
      <w:rPr>
        <w:b w:val="0"/>
      </w:rPr>
    </w:pPr>
    <w:r>
      <w:tab/>
      <w:t>Federal Communications Commission</w:t>
    </w:r>
    <w:r>
      <w:tab/>
    </w:r>
    <w:r w:rsidR="001D7598">
      <w:t>DA 20-535</w:t>
    </w:r>
  </w:p>
  <w:p w:rsidR="00D25FB5" w14:paraId="5746F1D1"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57B7B47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910496"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1D7598">
      <w:rPr>
        <w:spacing w:val="-2"/>
      </w:rPr>
      <w:t>DA 20-535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752423"/>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FB7B6B"/>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6C6671B"/>
    <w:multiLevelType w:val="hybridMultilevel"/>
    <w:tmpl w:val="9F5C0A1A"/>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57"/>
    <w:rsid w:val="00036039"/>
    <w:rsid w:val="00037F90"/>
    <w:rsid w:val="00055ADF"/>
    <w:rsid w:val="000843F1"/>
    <w:rsid w:val="000875BF"/>
    <w:rsid w:val="00096D8C"/>
    <w:rsid w:val="000A29A3"/>
    <w:rsid w:val="000C0B65"/>
    <w:rsid w:val="000E05FE"/>
    <w:rsid w:val="000E3D42"/>
    <w:rsid w:val="00122BD5"/>
    <w:rsid w:val="00133F79"/>
    <w:rsid w:val="00136ABA"/>
    <w:rsid w:val="00153024"/>
    <w:rsid w:val="00162F80"/>
    <w:rsid w:val="00194A66"/>
    <w:rsid w:val="001D6BCF"/>
    <w:rsid w:val="001D7598"/>
    <w:rsid w:val="001E01CA"/>
    <w:rsid w:val="00201229"/>
    <w:rsid w:val="00275CF5"/>
    <w:rsid w:val="0028301F"/>
    <w:rsid w:val="00285017"/>
    <w:rsid w:val="00292B5F"/>
    <w:rsid w:val="002A2D2E"/>
    <w:rsid w:val="002C00E8"/>
    <w:rsid w:val="003103B0"/>
    <w:rsid w:val="00343749"/>
    <w:rsid w:val="00356B4B"/>
    <w:rsid w:val="003660ED"/>
    <w:rsid w:val="003973E6"/>
    <w:rsid w:val="003A4305"/>
    <w:rsid w:val="003B0550"/>
    <w:rsid w:val="003B694F"/>
    <w:rsid w:val="003F171C"/>
    <w:rsid w:val="00412FC5"/>
    <w:rsid w:val="00422276"/>
    <w:rsid w:val="00424086"/>
    <w:rsid w:val="004242F1"/>
    <w:rsid w:val="00445A00"/>
    <w:rsid w:val="00451B0F"/>
    <w:rsid w:val="00455045"/>
    <w:rsid w:val="00473AC8"/>
    <w:rsid w:val="00486C2A"/>
    <w:rsid w:val="004C2EE3"/>
    <w:rsid w:val="004E4A22"/>
    <w:rsid w:val="00511968"/>
    <w:rsid w:val="00511BE3"/>
    <w:rsid w:val="0055614C"/>
    <w:rsid w:val="005646A6"/>
    <w:rsid w:val="00566D06"/>
    <w:rsid w:val="0059219C"/>
    <w:rsid w:val="005E14C2"/>
    <w:rsid w:val="00607BA5"/>
    <w:rsid w:val="0061180A"/>
    <w:rsid w:val="00626EB6"/>
    <w:rsid w:val="0065039D"/>
    <w:rsid w:val="00655D03"/>
    <w:rsid w:val="006719FD"/>
    <w:rsid w:val="00683388"/>
    <w:rsid w:val="00683F84"/>
    <w:rsid w:val="006955A8"/>
    <w:rsid w:val="006A6A81"/>
    <w:rsid w:val="006B132B"/>
    <w:rsid w:val="006D3A57"/>
    <w:rsid w:val="006E3D8F"/>
    <w:rsid w:val="006F7393"/>
    <w:rsid w:val="0070224F"/>
    <w:rsid w:val="007115F7"/>
    <w:rsid w:val="00736EC1"/>
    <w:rsid w:val="00785689"/>
    <w:rsid w:val="0079754B"/>
    <w:rsid w:val="007A1E6D"/>
    <w:rsid w:val="007B0EB2"/>
    <w:rsid w:val="00810B6F"/>
    <w:rsid w:val="00822CE0"/>
    <w:rsid w:val="00841AB1"/>
    <w:rsid w:val="008718AC"/>
    <w:rsid w:val="008C68F1"/>
    <w:rsid w:val="008D5C7F"/>
    <w:rsid w:val="00921803"/>
    <w:rsid w:val="00926503"/>
    <w:rsid w:val="0093304E"/>
    <w:rsid w:val="009563A1"/>
    <w:rsid w:val="009672D4"/>
    <w:rsid w:val="009726D8"/>
    <w:rsid w:val="009D7308"/>
    <w:rsid w:val="009F064A"/>
    <w:rsid w:val="009F76DB"/>
    <w:rsid w:val="00A32206"/>
    <w:rsid w:val="00A32C3B"/>
    <w:rsid w:val="00A42B2A"/>
    <w:rsid w:val="00A45F4F"/>
    <w:rsid w:val="00A600A9"/>
    <w:rsid w:val="00AA55B7"/>
    <w:rsid w:val="00AA5B9E"/>
    <w:rsid w:val="00AB2407"/>
    <w:rsid w:val="00AB53DF"/>
    <w:rsid w:val="00B07E5C"/>
    <w:rsid w:val="00B408BF"/>
    <w:rsid w:val="00B811F7"/>
    <w:rsid w:val="00BA5DC6"/>
    <w:rsid w:val="00BA6196"/>
    <w:rsid w:val="00BA6C2E"/>
    <w:rsid w:val="00BB7CEA"/>
    <w:rsid w:val="00BC6D8C"/>
    <w:rsid w:val="00BD14F2"/>
    <w:rsid w:val="00BF25DB"/>
    <w:rsid w:val="00C26E42"/>
    <w:rsid w:val="00C34006"/>
    <w:rsid w:val="00C36B4C"/>
    <w:rsid w:val="00C426B1"/>
    <w:rsid w:val="00C66160"/>
    <w:rsid w:val="00C721AC"/>
    <w:rsid w:val="00C90D6A"/>
    <w:rsid w:val="00CA247E"/>
    <w:rsid w:val="00CA6D21"/>
    <w:rsid w:val="00CC72B6"/>
    <w:rsid w:val="00D0218D"/>
    <w:rsid w:val="00D25FB5"/>
    <w:rsid w:val="00D30811"/>
    <w:rsid w:val="00D44223"/>
    <w:rsid w:val="00D61ACF"/>
    <w:rsid w:val="00D91989"/>
    <w:rsid w:val="00DA0FD3"/>
    <w:rsid w:val="00DA2529"/>
    <w:rsid w:val="00DB130A"/>
    <w:rsid w:val="00DB2EBB"/>
    <w:rsid w:val="00DC10A1"/>
    <w:rsid w:val="00DC655F"/>
    <w:rsid w:val="00DD0B59"/>
    <w:rsid w:val="00DD7EBD"/>
    <w:rsid w:val="00DF62B6"/>
    <w:rsid w:val="00E07225"/>
    <w:rsid w:val="00E15B3E"/>
    <w:rsid w:val="00E4687F"/>
    <w:rsid w:val="00E5409F"/>
    <w:rsid w:val="00EC488B"/>
    <w:rsid w:val="00EE6488"/>
    <w:rsid w:val="00F021FA"/>
    <w:rsid w:val="00F516D6"/>
    <w:rsid w:val="00F62E97"/>
    <w:rsid w:val="00F64209"/>
    <w:rsid w:val="00F9001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E81836-C808-4A2B-B03C-531DE1D2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5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6D3A57"/>
    <w:rPr>
      <w:rFonts w:ascii="Times New Roman Bold" w:hAnsi="Times New Roman Bold"/>
      <w:b/>
      <w:caps/>
      <w:snapToGrid w:val="0"/>
      <w:kern w:val="28"/>
      <w:sz w:val="22"/>
    </w:rPr>
  </w:style>
  <w:style w:type="character" w:customStyle="1" w:styleId="HeaderChar">
    <w:name w:val="Header Char"/>
    <w:link w:val="Header"/>
    <w:rsid w:val="006D3A57"/>
    <w:rPr>
      <w:b/>
      <w:snapToGrid w:val="0"/>
      <w:kern w:val="28"/>
      <w:sz w:val="22"/>
    </w:rPr>
  </w:style>
  <w:style w:type="character" w:customStyle="1" w:styleId="FootnoteTextChar">
    <w:name w:val="Footnote Text Char"/>
    <w:aliases w:val="Footnote Text Char Char Char4 Char Char Char,Footnote Text Char1 Char Char,Footnote Text Char1 Char1,Footnote Text Char4 Char1 Char Char Char,Footnote Text Char7 Char Char Char,Footnote Text Char7 Char Char Char Char Char Char"/>
    <w:link w:val="FootnoteText"/>
    <w:rsid w:val="006D3A57"/>
  </w:style>
  <w:style w:type="character" w:customStyle="1" w:styleId="ParaNumChar">
    <w:name w:val="ParaNum Char"/>
    <w:link w:val="ParaNum"/>
    <w:locked/>
    <w:rsid w:val="006D3A57"/>
    <w:rPr>
      <w:snapToGrid w:val="0"/>
      <w:kern w:val="28"/>
      <w:sz w:val="22"/>
    </w:rPr>
  </w:style>
  <w:style w:type="paragraph" w:styleId="BalloonText">
    <w:name w:val="Balloon Text"/>
    <w:basedOn w:val="Normal"/>
    <w:link w:val="BalloonTextChar"/>
    <w:rsid w:val="000843F1"/>
    <w:rPr>
      <w:rFonts w:ascii="Segoe UI" w:hAnsi="Segoe UI" w:cs="Segoe UI"/>
      <w:sz w:val="18"/>
      <w:szCs w:val="18"/>
    </w:rPr>
  </w:style>
  <w:style w:type="character" w:customStyle="1" w:styleId="BalloonTextChar">
    <w:name w:val="Balloon Text Char"/>
    <w:link w:val="BalloonText"/>
    <w:rsid w:val="000843F1"/>
    <w:rPr>
      <w:rFonts w:ascii="Segoe UI" w:hAnsi="Segoe UI" w:cs="Segoe UI"/>
      <w:snapToGrid w:val="0"/>
      <w:kern w:val="28"/>
      <w:sz w:val="18"/>
      <w:szCs w:val="18"/>
    </w:rPr>
  </w:style>
  <w:style w:type="paragraph" w:styleId="ListParagraph">
    <w:name w:val="List Paragraph"/>
    <w:basedOn w:val="Normal"/>
    <w:uiPriority w:val="34"/>
    <w:qFormat/>
    <w:rsid w:val="0029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licensing-databases/fees/wire-transfer" TargetMode="External" /><Relationship Id="rId12" Type="http://schemas.openxmlformats.org/officeDocument/2006/relationships/hyperlink" Target="https://apps.fcc.gov/FeeFiler/login.cfm"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ELODIE.VIRTUE@FOSTER.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