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5424D0" w:rsidP="00013A8B">
      <w:pPr>
        <w:jc w:val="right"/>
        <w:rPr>
          <w:b/>
          <w:sz w:val="24"/>
          <w:szCs w:val="24"/>
        </w:rPr>
      </w:pPr>
      <w:r>
        <w:rPr>
          <w:b/>
          <w:sz w:val="24"/>
          <w:szCs w:val="24"/>
        </w:rPr>
        <w:t>DA 20-</w:t>
      </w:r>
      <w:r w:rsidR="00BC377D">
        <w:rPr>
          <w:b/>
          <w:sz w:val="24"/>
          <w:szCs w:val="24"/>
        </w:rPr>
        <w:t>57</w:t>
      </w:r>
    </w:p>
    <w:p w:rsidR="00013A8B" w:rsidRPr="005424D0" w:rsidP="00013A8B">
      <w:pPr>
        <w:spacing w:before="60"/>
        <w:jc w:val="right"/>
        <w:rPr>
          <w:b/>
          <w:sz w:val="24"/>
          <w:szCs w:val="24"/>
        </w:rPr>
      </w:pPr>
      <w:r w:rsidRPr="005424D0">
        <w:rPr>
          <w:b/>
          <w:sz w:val="24"/>
          <w:szCs w:val="24"/>
        </w:rPr>
        <w:t xml:space="preserve">Released:  </w:t>
      </w:r>
      <w:r w:rsidR="005424D0">
        <w:rPr>
          <w:b/>
          <w:sz w:val="24"/>
          <w:szCs w:val="24"/>
        </w:rPr>
        <w:t>January 13, 2020</w:t>
      </w:r>
    </w:p>
    <w:p w:rsidR="00013A8B" w:rsidRPr="005424D0" w:rsidP="00013A8B">
      <w:pPr>
        <w:jc w:val="right"/>
        <w:rPr>
          <w:sz w:val="24"/>
          <w:szCs w:val="24"/>
        </w:rPr>
      </w:pPr>
    </w:p>
    <w:p w:rsidR="005424D0" w:rsidRPr="005424D0" w:rsidP="005424D0">
      <w:pPr>
        <w:jc w:val="center"/>
        <w:rPr>
          <w:b/>
          <w:sz w:val="24"/>
          <w:szCs w:val="24"/>
        </w:rPr>
      </w:pPr>
      <w:r w:rsidRPr="005424D0">
        <w:rPr>
          <w:b/>
          <w:sz w:val="24"/>
          <w:szCs w:val="24"/>
        </w:rPr>
        <w:t>WIRELINE COMPETITION BUREAU ANNOUNCES DEADLINE OF MARCH 1, 2021</w:t>
      </w:r>
    </w:p>
    <w:p w:rsidR="005424D0" w:rsidRPr="005424D0" w:rsidP="005424D0">
      <w:pPr>
        <w:jc w:val="center"/>
        <w:rPr>
          <w:b/>
          <w:sz w:val="24"/>
          <w:szCs w:val="24"/>
        </w:rPr>
      </w:pPr>
      <w:r w:rsidRPr="005424D0">
        <w:rPr>
          <w:b/>
          <w:sz w:val="24"/>
          <w:szCs w:val="24"/>
        </w:rPr>
        <w:t xml:space="preserve">FOR CERTAIN RATE-OF-RETURN CARRIERS RECEIVING CONNECT AMERICA FUND BROADBAND LOOP SUPPORT (CAF-BLS) TO REPORT BROADBAND LOCATION INFORMATION FOR PRE-EXISTING DEPLOYMENT </w:t>
      </w:r>
    </w:p>
    <w:p w:rsidR="005424D0" w:rsidRPr="005424D0" w:rsidP="005424D0">
      <w:pPr>
        <w:jc w:val="center"/>
        <w:rPr>
          <w:b/>
          <w:sz w:val="24"/>
          <w:szCs w:val="24"/>
        </w:rPr>
      </w:pPr>
      <w:r w:rsidRPr="005424D0">
        <w:rPr>
          <w:b/>
          <w:sz w:val="24"/>
          <w:szCs w:val="24"/>
        </w:rPr>
        <w:t xml:space="preserve"> </w:t>
      </w:r>
    </w:p>
    <w:p w:rsidR="005424D0" w:rsidRPr="005424D0" w:rsidP="005424D0">
      <w:pPr>
        <w:jc w:val="center"/>
        <w:rPr>
          <w:b/>
          <w:sz w:val="24"/>
          <w:szCs w:val="24"/>
        </w:rPr>
      </w:pPr>
      <w:r w:rsidRPr="005424D0">
        <w:rPr>
          <w:b/>
          <w:sz w:val="24"/>
          <w:szCs w:val="24"/>
        </w:rPr>
        <w:t>WC Docket No. 10-90</w:t>
      </w:r>
    </w:p>
    <w:p w:rsidR="005424D0" w:rsidRPr="00E71A7D" w:rsidP="005424D0">
      <w:pPr>
        <w:jc w:val="center"/>
        <w:rPr>
          <w:b/>
        </w:rPr>
      </w:pPr>
    </w:p>
    <w:p w:rsidR="005424D0" w:rsidP="005424D0">
      <w:pPr>
        <w:spacing w:after="120"/>
        <w:ind w:firstLine="720"/>
      </w:pPr>
      <w:bookmarkStart w:id="0" w:name="TOChere"/>
      <w:r w:rsidRPr="00E71A7D">
        <w:t xml:space="preserve">By this Public Notice, the Wireline Competition Bureau (Bureau) provides guidance to </w:t>
      </w:r>
      <w:r>
        <w:t xml:space="preserve">certain rate-of-return </w:t>
      </w:r>
      <w:r w:rsidRPr="00E71A7D">
        <w:t>Connect America Fund recipients</w:t>
      </w:r>
      <w:r>
        <w:t xml:space="preserve"> </w:t>
      </w:r>
      <w:r w:rsidRPr="00E71A7D">
        <w:t xml:space="preserve">regarding their obligation to report geo-located broadband information and make </w:t>
      </w:r>
      <w:r>
        <w:t>deployment</w:t>
      </w:r>
      <w:r w:rsidRPr="00E71A7D">
        <w:t xml:space="preserve"> certifications to the Universal Service Administrative Company (USAC).  </w:t>
      </w:r>
      <w:r>
        <w:t xml:space="preserve">Specifically, those carriers receiving CAF-BLS that did not have </w:t>
      </w:r>
      <w:r w:rsidRPr="00E71A7D">
        <w:t>High Cost Universal Service Broadband portal</w:t>
      </w:r>
      <w:r>
        <w:t xml:space="preserve"> (HUBB) reporting obligations prior to the Commission’s </w:t>
      </w:r>
      <w:r w:rsidRPr="009E2197">
        <w:rPr>
          <w:i/>
        </w:rPr>
        <w:t>2018 Rate-of-Return Reform Order</w:t>
      </w:r>
      <w:r>
        <w:rPr>
          <w:rStyle w:val="FootnoteReference"/>
        </w:rPr>
        <w:footnoteReference w:id="3"/>
      </w:r>
      <w:r>
        <w:t xml:space="preserve"> will be required to submit geo-located </w:t>
      </w:r>
      <w:r w:rsidRPr="00E71A7D">
        <w:t xml:space="preserve">broadband </w:t>
      </w:r>
      <w:r>
        <w:t xml:space="preserve">deployment </w:t>
      </w:r>
      <w:r w:rsidRPr="00E71A7D">
        <w:t xml:space="preserve">information in the HUBB by March 1, </w:t>
      </w:r>
      <w:r>
        <w:t>2021 for all locations to which broadband service of 25/3 Mbps or greater has been deployed since May 25, 2016.</w:t>
      </w:r>
      <w:r>
        <w:rPr>
          <w:rStyle w:val="FootnoteReference"/>
        </w:rPr>
        <w:footnoteReference w:id="4"/>
      </w:r>
    </w:p>
    <w:p w:rsidR="005424D0" w:rsidRPr="00E71A7D" w:rsidP="005424D0">
      <w:pPr>
        <w:spacing w:after="120"/>
        <w:ind w:firstLine="720"/>
      </w:pPr>
      <w:r w:rsidRPr="00E71A7D">
        <w:t xml:space="preserve">In the 2016 </w:t>
      </w:r>
      <w:r w:rsidRPr="00E71A7D">
        <w:rPr>
          <w:i/>
        </w:rPr>
        <w:t>Rate-of-Return Reform Order</w:t>
      </w:r>
      <w:r w:rsidRPr="00E71A7D">
        <w:t xml:space="preserve">, the Commission directed rate-of-return carriers to file geo-located broadband </w:t>
      </w:r>
      <w:r>
        <w:t>information in the HUBB for locations to which broadband had been newly deployed</w:t>
      </w:r>
      <w:r w:rsidRPr="00E71A7D">
        <w:t>.</w:t>
      </w:r>
      <w:r>
        <w:rPr>
          <w:rStyle w:val="FootnoteReference"/>
        </w:rPr>
        <w:footnoteReference w:id="5"/>
      </w:r>
      <w:r>
        <w:t xml:space="preserve">  However, the Commission did not set mandatory deployment obligations for those carriers that had deployed broadband of 10/1 Mbps to 80% or more of their study areas, as determined by FCC Form 477.  Thus, those carriers were not required to report geo-located information in the HUBB.</w:t>
      </w:r>
      <w:r>
        <w:rPr>
          <w:rStyle w:val="FootnoteReference"/>
        </w:rPr>
        <w:footnoteReference w:id="6"/>
      </w:r>
      <w:r>
        <w:t xml:space="preserve">  In December 2018, the Commission determined that carriers receiving CAF</w:t>
      </w:r>
      <w:r>
        <w:t>-</w:t>
      </w:r>
      <w:r>
        <w:t>BLS should deploy broadband with a speed of at least 25/3 Mbps and that all CAF-BLS carriers should be subject to deployment and HUBB reporting obligations.</w:t>
      </w:r>
      <w:r>
        <w:rPr>
          <w:rStyle w:val="FootnoteReference"/>
        </w:rPr>
        <w:footnoteReference w:id="7"/>
      </w:r>
      <w:r>
        <w:t xml:space="preserve">  Because carriers that had deployed broadband of 10/1 Mbps to 80% or more of their study areas had not previously had HUBB reporting obligations, the Commission stated that such carriers would be provided an opportunity to certify 25/3 Mbps or greater locations deployed since May 25, 2016.</w:t>
      </w:r>
      <w:r>
        <w:rPr>
          <w:rStyle w:val="FootnoteReference"/>
        </w:rPr>
        <w:footnoteReference w:id="8"/>
      </w:r>
      <w:r>
        <w:t xml:space="preserve">  Allowing such carriers until March 1, 2021 to complete their HUBB submissions </w:t>
      </w:r>
      <w:r>
        <w:t>provides sufficient time to ensure that all pre-existing deployment since May 25, 2016 is properly g</w:t>
      </w:r>
      <w:bookmarkStart w:id="1" w:name="_GoBack"/>
      <w:bookmarkEnd w:id="1"/>
      <w:r>
        <w:t>eo-located.</w:t>
      </w:r>
    </w:p>
    <w:p w:rsidR="005424D0" w:rsidRPr="00E71A7D" w:rsidP="005424D0">
      <w:pPr>
        <w:spacing w:after="120"/>
        <w:ind w:firstLine="720"/>
      </w:pPr>
      <w:r w:rsidRPr="00E71A7D">
        <w:t xml:space="preserve">For further information, </w:t>
      </w:r>
      <w:r>
        <w:t xml:space="preserve">please </w:t>
      </w:r>
      <w:r w:rsidRPr="00E71A7D">
        <w:t xml:space="preserve">contact </w:t>
      </w:r>
      <w:r>
        <w:t>Suzanne Yelen</w:t>
      </w:r>
      <w:r w:rsidRPr="00E71A7D">
        <w:t xml:space="preserve"> (</w:t>
      </w:r>
      <w:hyperlink r:id="rId5" w:history="1">
        <w:r w:rsidRPr="0059250F" w:rsidR="00A765BC">
          <w:rPr>
            <w:rStyle w:val="Hyperlink"/>
          </w:rPr>
          <w:t>Suzanne.Yelen@fcc.gov</w:t>
        </w:r>
      </w:hyperlink>
      <w:r w:rsidRPr="00E71A7D">
        <w:t>) of the Wireline Competition Bureau, Telecommunications Access Policy Division, (202) 418-7400.</w:t>
      </w:r>
    </w:p>
    <w:p w:rsidR="005424D0" w:rsidRPr="00E71A7D" w:rsidP="005424D0">
      <w:pPr>
        <w:spacing w:before="120" w:after="240"/>
        <w:jc w:val="center"/>
        <w:rPr>
          <w:b/>
        </w:rPr>
      </w:pPr>
      <w:r w:rsidRPr="00E71A7D">
        <w:rPr>
          <w:b/>
        </w:rPr>
        <w:t>– FCC –</w:t>
      </w:r>
    </w:p>
    <w:p w:rsidR="00F96F63" w:rsidRPr="00930ECF" w:rsidP="00F96F63">
      <w:pPr>
        <w:rPr>
          <w:sz w:val="24"/>
        </w:rPr>
      </w:pPr>
    </w:p>
    <w:bookmarkEnd w:id="0"/>
    <w:p w:rsidR="00F96F63" w:rsidP="00F96F63">
      <w:pPr>
        <w:rPr>
          <w:sz w:val="24"/>
        </w:rPr>
      </w:pPr>
    </w:p>
    <w:p w:rsidR="00930ECF" w:rsidRPr="00930ECF" w:rsidP="00F96F63">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24D0">
      <w:r>
        <w:separator/>
      </w:r>
    </w:p>
  </w:footnote>
  <w:footnote w:type="continuationSeparator" w:id="1">
    <w:p w:rsidR="005424D0">
      <w:pPr>
        <w:rPr>
          <w:sz w:val="20"/>
        </w:rPr>
      </w:pPr>
      <w:r>
        <w:rPr>
          <w:sz w:val="20"/>
        </w:rPr>
        <w:t xml:space="preserve">(Continued from previous page)  </w:t>
      </w:r>
      <w:r>
        <w:rPr>
          <w:sz w:val="20"/>
        </w:rPr>
        <w:separator/>
      </w:r>
    </w:p>
  </w:footnote>
  <w:footnote w:type="continuationNotice" w:id="2">
    <w:p w:rsidR="005424D0" w:rsidP="00910F12">
      <w:pPr>
        <w:jc w:val="right"/>
        <w:rPr>
          <w:sz w:val="20"/>
        </w:rPr>
      </w:pPr>
      <w:r>
        <w:rPr>
          <w:sz w:val="20"/>
        </w:rPr>
        <w:t>(continued….)</w:t>
      </w:r>
    </w:p>
  </w:footnote>
  <w:footnote w:id="3">
    <w:p w:rsidR="005424D0" w:rsidP="005424D0">
      <w:pPr>
        <w:pStyle w:val="FootnoteText"/>
      </w:pPr>
      <w:r>
        <w:rPr>
          <w:rStyle w:val="FootnoteReference"/>
        </w:rPr>
        <w:footnoteRef/>
      </w:r>
      <w:r>
        <w:t xml:space="preserve"> </w:t>
      </w:r>
      <w:r w:rsidRPr="005424D0">
        <w:rPr>
          <w:i/>
        </w:rPr>
        <w:t>Connect America Fund, et al</w:t>
      </w:r>
      <w:r>
        <w:rPr>
          <w:i/>
        </w:rPr>
        <w:t>.</w:t>
      </w:r>
      <w:r>
        <w:t>, WC Docket No. 10-90, et al., Report and Order, Further Notice of Proposed Rulemaking, and Order on Reconsideration, 33 FCC Rcd 11893 (2018) (</w:t>
      </w:r>
      <w:r w:rsidRPr="001F06E0">
        <w:rPr>
          <w:i/>
        </w:rPr>
        <w:t>2018 Rate-of-Return Reform Order</w:t>
      </w:r>
      <w:r>
        <w:t>).</w:t>
      </w:r>
    </w:p>
  </w:footnote>
  <w:footnote w:id="4">
    <w:p w:rsidR="005424D0" w:rsidP="005424D0">
      <w:pPr>
        <w:pStyle w:val="FootnoteText"/>
      </w:pPr>
      <w:r>
        <w:rPr>
          <w:rStyle w:val="FootnoteReference"/>
        </w:rPr>
        <w:footnoteRef/>
      </w:r>
      <w:r>
        <w:t xml:space="preserve"> </w:t>
      </w:r>
      <w:r w:rsidRPr="007B4645">
        <w:t xml:space="preserve">The Commission has authority to collect this information pursuant to OMB Control No. 3060-1228.  </w:t>
      </w:r>
      <w:r w:rsidRPr="007B4645">
        <w:rPr>
          <w:i/>
        </w:rPr>
        <w:t xml:space="preserve">See </w:t>
      </w:r>
      <w:r w:rsidRPr="007B4645">
        <w:t>84 FR 61829 (Nov. 14, 2019).</w:t>
      </w:r>
    </w:p>
  </w:footnote>
  <w:footnote w:id="5">
    <w:p w:rsidR="005424D0" w:rsidP="005424D0">
      <w:pPr>
        <w:pStyle w:val="FootnoteText"/>
      </w:pPr>
      <w:r>
        <w:rPr>
          <w:rStyle w:val="FootnoteReference"/>
        </w:rPr>
        <w:footnoteRef/>
      </w:r>
      <w:r>
        <w:t xml:space="preserve"> </w:t>
      </w:r>
      <w:r w:rsidRPr="000C711C">
        <w:rPr>
          <w:i/>
        </w:rPr>
        <w:t xml:space="preserve">See </w:t>
      </w:r>
      <w:r w:rsidRPr="008C186A">
        <w:rPr>
          <w:i/>
        </w:rPr>
        <w:t>Connect America Fund et al</w:t>
      </w:r>
      <w:r>
        <w:t>., Report and Order et al., 31 FCC Rcd 3087, 3163-3169, paras. 209-217 (2016) (</w:t>
      </w:r>
      <w:r w:rsidRPr="008B28A3">
        <w:rPr>
          <w:i/>
        </w:rPr>
        <w:t>2016</w:t>
      </w:r>
      <w:r>
        <w:t xml:space="preserve"> </w:t>
      </w:r>
      <w:r w:rsidRPr="008C186A">
        <w:rPr>
          <w:i/>
        </w:rPr>
        <w:t>Rate</w:t>
      </w:r>
      <w:r>
        <w:rPr>
          <w:i/>
        </w:rPr>
        <w:t>-</w:t>
      </w:r>
      <w:r w:rsidRPr="008C186A">
        <w:rPr>
          <w:i/>
        </w:rPr>
        <w:t>of</w:t>
      </w:r>
      <w:r>
        <w:rPr>
          <w:i/>
        </w:rPr>
        <w:t>-</w:t>
      </w:r>
      <w:r w:rsidRPr="008C186A">
        <w:rPr>
          <w:i/>
        </w:rPr>
        <w:t xml:space="preserve">Return </w:t>
      </w:r>
      <w:r>
        <w:rPr>
          <w:i/>
        </w:rPr>
        <w:t xml:space="preserve">Reform </w:t>
      </w:r>
      <w:r w:rsidRPr="008C186A">
        <w:rPr>
          <w:i/>
        </w:rPr>
        <w:t>Order</w:t>
      </w:r>
      <w:r>
        <w:t xml:space="preserve">).  </w:t>
      </w:r>
    </w:p>
  </w:footnote>
  <w:footnote w:id="6">
    <w:p w:rsidR="005424D0" w:rsidRPr="008B28A3" w:rsidP="005424D0">
      <w:pPr>
        <w:pStyle w:val="FootnoteText"/>
      </w:pPr>
      <w:r>
        <w:rPr>
          <w:rStyle w:val="FootnoteReference"/>
        </w:rPr>
        <w:footnoteRef/>
      </w:r>
      <w:r>
        <w:t xml:space="preserve"> </w:t>
      </w:r>
      <w:r>
        <w:rPr>
          <w:i/>
        </w:rPr>
        <w:t xml:space="preserve">Id. </w:t>
      </w:r>
      <w:r>
        <w:t>a</w:t>
      </w:r>
      <w:r w:rsidRPr="008B28A3">
        <w:t>t 3152, para. 173.</w:t>
      </w:r>
      <w:r>
        <w:t xml:space="preserve">  C</w:t>
      </w:r>
      <w:r w:rsidRPr="00890B12">
        <w:t>arriers that had deployed broadband of 10/1 Mbps to 80% or more of their study areas</w:t>
      </w:r>
      <w:r>
        <w:t xml:space="preserve"> were required to report deployment in FCC Form 481.</w:t>
      </w:r>
    </w:p>
  </w:footnote>
  <w:footnote w:id="7">
    <w:p w:rsidR="005424D0" w:rsidP="005424D0">
      <w:pPr>
        <w:pStyle w:val="FootnoteText"/>
      </w:pPr>
      <w:r>
        <w:rPr>
          <w:rStyle w:val="FootnoteReference"/>
        </w:rPr>
        <w:footnoteRef/>
      </w:r>
      <w:r>
        <w:t xml:space="preserve"> </w:t>
      </w:r>
      <w:r w:rsidRPr="001F06E0">
        <w:rPr>
          <w:i/>
        </w:rPr>
        <w:t>2018 Rate-of-Return Reform Order</w:t>
      </w:r>
      <w:r>
        <w:t>, 33 FCC Rcd at 11927, para. 111.</w:t>
      </w:r>
    </w:p>
  </w:footnote>
  <w:footnote w:id="8">
    <w:p w:rsidR="005424D0" w:rsidP="005424D0">
      <w:pPr>
        <w:pStyle w:val="FootnoteText"/>
      </w:pPr>
      <w:r>
        <w:rPr>
          <w:rStyle w:val="FootnoteReference"/>
        </w:rPr>
        <w:footnoteRef/>
      </w:r>
      <w:r>
        <w:t xml:space="preserve"> </w:t>
      </w:r>
      <w:r w:rsidRPr="00890B12">
        <w:rPr>
          <w:i/>
        </w:rPr>
        <w:t>Id</w:t>
      </w:r>
      <w:r>
        <w:t>.</w:t>
      </w:r>
      <w:r>
        <w:t xml:space="preserve"> </w:t>
      </w:r>
      <w:r>
        <w:t xml:space="preserve"> </w:t>
      </w:r>
      <w:r>
        <w:t xml:space="preserve">Although the 25/3 Mbps deployment obligation five-year term runs from January 1, 2019 until December 31, 2023, the Commission determined that all new deployment since May 25, 2016, the effective date of the </w:t>
      </w:r>
      <w:r w:rsidRPr="00FF4D50">
        <w:rPr>
          <w:i/>
        </w:rPr>
        <w:t>2016 Rate-of-Return Reform Order</w:t>
      </w:r>
      <w:r>
        <w:t>, should count toward each carrier’s deployment obligation.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BC377D">
      <w:rPr>
        <w:b/>
      </w:rPr>
      <w:t>DA 20-57</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D0"/>
    <w:rsid w:val="000072CE"/>
    <w:rsid w:val="00013A8B"/>
    <w:rsid w:val="00021445"/>
    <w:rsid w:val="00036039"/>
    <w:rsid w:val="00037F90"/>
    <w:rsid w:val="000875BF"/>
    <w:rsid w:val="00096D8C"/>
    <w:rsid w:val="000B25D8"/>
    <w:rsid w:val="000C0B65"/>
    <w:rsid w:val="000C711C"/>
    <w:rsid w:val="000E3D42"/>
    <w:rsid w:val="000E5884"/>
    <w:rsid w:val="00122BD5"/>
    <w:rsid w:val="001979D9"/>
    <w:rsid w:val="001D6BCF"/>
    <w:rsid w:val="001E01CA"/>
    <w:rsid w:val="001F06E0"/>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424D0"/>
    <w:rsid w:val="0055614C"/>
    <w:rsid w:val="0059250F"/>
    <w:rsid w:val="00607BA5"/>
    <w:rsid w:val="00626EB6"/>
    <w:rsid w:val="006353A3"/>
    <w:rsid w:val="00655D03"/>
    <w:rsid w:val="00683F84"/>
    <w:rsid w:val="006A6A81"/>
    <w:rsid w:val="006E26AF"/>
    <w:rsid w:val="006F7393"/>
    <w:rsid w:val="0070224F"/>
    <w:rsid w:val="007115F7"/>
    <w:rsid w:val="00785689"/>
    <w:rsid w:val="0079754B"/>
    <w:rsid w:val="007A1E6D"/>
    <w:rsid w:val="007B4645"/>
    <w:rsid w:val="00822CE0"/>
    <w:rsid w:val="00837C62"/>
    <w:rsid w:val="00841AB1"/>
    <w:rsid w:val="00890B12"/>
    <w:rsid w:val="008B28A3"/>
    <w:rsid w:val="008C186A"/>
    <w:rsid w:val="008C22FD"/>
    <w:rsid w:val="00910F12"/>
    <w:rsid w:val="00926503"/>
    <w:rsid w:val="00930ECF"/>
    <w:rsid w:val="009838BC"/>
    <w:rsid w:val="009E2197"/>
    <w:rsid w:val="00A45F4F"/>
    <w:rsid w:val="00A600A9"/>
    <w:rsid w:val="00A765BC"/>
    <w:rsid w:val="00A866AC"/>
    <w:rsid w:val="00AA55B7"/>
    <w:rsid w:val="00AA5B9E"/>
    <w:rsid w:val="00AB2407"/>
    <w:rsid w:val="00AB53DF"/>
    <w:rsid w:val="00B07E5C"/>
    <w:rsid w:val="00B326E3"/>
    <w:rsid w:val="00B811F7"/>
    <w:rsid w:val="00BA5DC6"/>
    <w:rsid w:val="00BA6196"/>
    <w:rsid w:val="00BC377D"/>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71A7D"/>
    <w:rsid w:val="00EC0185"/>
    <w:rsid w:val="00F021FA"/>
    <w:rsid w:val="00F57ACA"/>
    <w:rsid w:val="00F62E97"/>
    <w:rsid w:val="00F64209"/>
    <w:rsid w:val="00F93BF5"/>
    <w:rsid w:val="00F96F63"/>
    <w:rsid w:val="00FF4D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18962C7-0C91-48A0-99B5-C83E932D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locked/>
    <w:rsid w:val="005424D0"/>
  </w:style>
  <w:style w:type="character" w:customStyle="1" w:styleId="UnresolvedMention">
    <w:name w:val="Unresolved Mention"/>
    <w:basedOn w:val="DefaultParagraphFont"/>
    <w:uiPriority w:val="99"/>
    <w:semiHidden/>
    <w:unhideWhenUsed/>
    <w:rsid w:val="00A76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zanne.Yele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