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5D6BDFA7" w14:textId="77777777">
      <w:pPr>
        <w:jc w:val="right"/>
        <w:rPr>
          <w:sz w:val="24"/>
        </w:rPr>
      </w:pPr>
    </w:p>
    <w:p w:rsidR="00013A8B" w:rsidRPr="00B20363" w:rsidP="00013A8B" w14:paraId="0E6FE6F5" w14:textId="659773B6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6B6095">
        <w:rPr>
          <w:b/>
          <w:sz w:val="24"/>
        </w:rPr>
        <w:t>20-590</w:t>
      </w:r>
    </w:p>
    <w:p w:rsidR="00013A8B" w:rsidRPr="00B20363" w:rsidP="00013A8B" w14:paraId="75FBFDF2" w14:textId="0012D3A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3E60D8" w:rsidR="00346329">
        <w:rPr>
          <w:b/>
          <w:sz w:val="24"/>
        </w:rPr>
        <w:t xml:space="preserve">June </w:t>
      </w:r>
      <w:r w:rsidRPr="003E60D8" w:rsidR="001C5BF9">
        <w:rPr>
          <w:b/>
          <w:sz w:val="24"/>
        </w:rPr>
        <w:t>4</w:t>
      </w:r>
      <w:r w:rsidRPr="003E60D8" w:rsidR="008A61CD">
        <w:rPr>
          <w:b/>
          <w:sz w:val="24"/>
        </w:rPr>
        <w:t>, 2</w:t>
      </w:r>
      <w:r w:rsidR="008A61CD">
        <w:rPr>
          <w:b/>
          <w:sz w:val="24"/>
        </w:rPr>
        <w:t>0</w:t>
      </w:r>
      <w:r w:rsidR="00346329">
        <w:rPr>
          <w:b/>
          <w:sz w:val="24"/>
        </w:rPr>
        <w:t>20</w:t>
      </w:r>
    </w:p>
    <w:p w:rsidR="00013A8B" w:rsidRPr="008A61CD" w:rsidP="00013A8B" w14:paraId="5F4A2EEA" w14:textId="77777777">
      <w:pPr>
        <w:jc w:val="right"/>
        <w:rPr>
          <w:sz w:val="28"/>
        </w:rPr>
      </w:pPr>
    </w:p>
    <w:p w:rsidR="00573D95" w:rsidP="008A61CD" w14:paraId="056AA61F" w14:textId="77777777">
      <w:pPr>
        <w:jc w:val="center"/>
        <w:rPr>
          <w:b/>
          <w:sz w:val="24"/>
          <w:szCs w:val="22"/>
        </w:rPr>
      </w:pPr>
      <w:bookmarkStart w:id="0" w:name="TOChere"/>
      <w:r w:rsidRPr="008A61CD">
        <w:rPr>
          <w:b/>
          <w:sz w:val="24"/>
          <w:szCs w:val="22"/>
        </w:rPr>
        <w:t xml:space="preserve">FCC ANNOUNCES </w:t>
      </w:r>
      <w:r>
        <w:rPr>
          <w:b/>
          <w:sz w:val="24"/>
          <w:szCs w:val="22"/>
        </w:rPr>
        <w:t xml:space="preserve">ADDITIONAL </w:t>
      </w:r>
      <w:r w:rsidRPr="008A61CD">
        <w:rPr>
          <w:b/>
          <w:sz w:val="24"/>
          <w:szCs w:val="22"/>
        </w:rPr>
        <w:t xml:space="preserve">MEMBERSHIP OF </w:t>
      </w:r>
    </w:p>
    <w:p w:rsidR="00573D95" w:rsidP="008A61CD" w14:paraId="5BD60690" w14:textId="77777777">
      <w:pPr>
        <w:jc w:val="center"/>
        <w:rPr>
          <w:b/>
          <w:sz w:val="24"/>
          <w:szCs w:val="22"/>
        </w:rPr>
      </w:pPr>
      <w:r w:rsidRPr="008A61CD">
        <w:rPr>
          <w:b/>
          <w:sz w:val="24"/>
          <w:szCs w:val="22"/>
        </w:rPr>
        <w:t>BROADBAND DEPLOYMENT ADVISORY COMMITTEE</w:t>
      </w:r>
      <w:r>
        <w:rPr>
          <w:b/>
          <w:sz w:val="24"/>
          <w:szCs w:val="22"/>
        </w:rPr>
        <w:t xml:space="preserve"> </w:t>
      </w:r>
    </w:p>
    <w:p w:rsidR="008A61CD" w:rsidRPr="008A61CD" w:rsidP="008A61CD" w14:paraId="3BF6A68B" w14:textId="6773AD8E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DISASTER RESPONSE AND RECOVERY</w:t>
      </w:r>
      <w:r w:rsidRPr="008A61CD">
        <w:rPr>
          <w:b/>
          <w:sz w:val="24"/>
          <w:szCs w:val="22"/>
        </w:rPr>
        <w:t xml:space="preserve"> WORKING GROUP</w:t>
      </w:r>
      <w:bookmarkStart w:id="1" w:name="_Hlk8662234"/>
      <w:r w:rsidRPr="008A61CD" w:rsidR="00C10545">
        <w:rPr>
          <w:b/>
          <w:sz w:val="24"/>
          <w:szCs w:val="22"/>
        </w:rPr>
        <w:br/>
      </w:r>
      <w:bookmarkEnd w:id="1"/>
    </w:p>
    <w:p w:rsidR="008A61CD" w:rsidRPr="008A61CD" w:rsidP="008A61CD" w14:paraId="005FECAE" w14:textId="77777777">
      <w:pPr>
        <w:spacing w:after="120"/>
        <w:jc w:val="center"/>
        <w:rPr>
          <w:b/>
          <w:sz w:val="24"/>
          <w:szCs w:val="22"/>
        </w:rPr>
      </w:pPr>
      <w:r w:rsidRPr="008A61CD">
        <w:rPr>
          <w:b/>
          <w:sz w:val="24"/>
          <w:szCs w:val="22"/>
        </w:rPr>
        <w:t>GN Docket No. 17-83</w:t>
      </w:r>
    </w:p>
    <w:p w:rsidR="008A61CD" w:rsidP="008A61CD" w14:paraId="7B077BF1" w14:textId="77777777">
      <w:pPr>
        <w:jc w:val="center"/>
        <w:rPr>
          <w:szCs w:val="22"/>
        </w:rPr>
      </w:pPr>
    </w:p>
    <w:p w:rsidR="005C5838" w:rsidP="008A61CD" w14:paraId="1B00E4DC" w14:textId="77777777">
      <w:pPr>
        <w:spacing w:after="120"/>
        <w:ind w:firstLine="720"/>
        <w:rPr>
          <w:szCs w:val="22"/>
        </w:rPr>
      </w:pPr>
      <w:r w:rsidRPr="00CC55CC">
        <w:rPr>
          <w:szCs w:val="22"/>
        </w:rPr>
        <w:t>This Public Notice serves as notice that</w:t>
      </w:r>
      <w:r>
        <w:rPr>
          <w:szCs w:val="22"/>
        </w:rPr>
        <w:t xml:space="preserve"> </w:t>
      </w:r>
      <w:r w:rsidRPr="00CC55CC">
        <w:rPr>
          <w:szCs w:val="22"/>
        </w:rPr>
        <w:t xml:space="preserve">Federal Communications Commission Chairman Ajit Pai has appointed members to serve </w:t>
      </w:r>
      <w:r w:rsidR="00346329">
        <w:rPr>
          <w:szCs w:val="22"/>
        </w:rPr>
        <w:t>on the</w:t>
      </w:r>
      <w:r w:rsidRPr="00CC55CC">
        <w:rPr>
          <w:szCs w:val="22"/>
        </w:rPr>
        <w:t xml:space="preserve"> Broadband Deployment</w:t>
      </w:r>
      <w:r>
        <w:rPr>
          <w:szCs w:val="22"/>
        </w:rPr>
        <w:t xml:space="preserve"> </w:t>
      </w:r>
      <w:r w:rsidRPr="00CC55CC">
        <w:rPr>
          <w:szCs w:val="22"/>
        </w:rPr>
        <w:t xml:space="preserve">Advisory Committee (BDAC) </w:t>
      </w:r>
      <w:r w:rsidR="00346329">
        <w:rPr>
          <w:szCs w:val="22"/>
        </w:rPr>
        <w:t>Disaster Response and Recovery Working Group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Pr="008909DC">
        <w:rPr>
          <w:szCs w:val="22"/>
        </w:rPr>
        <w:t>The members of these working groups are listed in Appendix A.</w:t>
      </w:r>
      <w:r w:rsidR="00D30614">
        <w:rPr>
          <w:szCs w:val="22"/>
        </w:rPr>
        <w:t xml:space="preserve"> </w:t>
      </w:r>
    </w:p>
    <w:p w:rsidR="008A61CD" w14:paraId="692AB73F" w14:textId="25B21C90">
      <w:pPr>
        <w:spacing w:after="120"/>
        <w:ind w:firstLine="720"/>
        <w:rPr>
          <w:szCs w:val="22"/>
        </w:rPr>
      </w:pPr>
      <w:r>
        <w:rPr>
          <w:szCs w:val="22"/>
        </w:rPr>
        <w:t>On April 16, 2020, Chairman Pai announced new charges</w:t>
      </w:r>
      <w:r w:rsidR="002E6C83">
        <w:rPr>
          <w:szCs w:val="22"/>
        </w:rPr>
        <w:t xml:space="preserve"> directing</w:t>
      </w:r>
      <w:r>
        <w:rPr>
          <w:szCs w:val="22"/>
        </w:rPr>
        <w:t xml:space="preserve"> the Disaster Response and Recovery Working Group </w:t>
      </w:r>
      <w:r>
        <w:t xml:space="preserve">to document </w:t>
      </w:r>
      <w:r w:rsidRPr="003D1019">
        <w:t xml:space="preserve">various </w:t>
      </w:r>
      <w:r>
        <w:t xml:space="preserve">strategies and </w:t>
      </w:r>
      <w:r w:rsidRPr="003D1019">
        <w:t xml:space="preserve">solutions </w:t>
      </w:r>
      <w:r>
        <w:t xml:space="preserve">that </w:t>
      </w:r>
      <w:r w:rsidRPr="003D1019">
        <w:t xml:space="preserve">stakeholders are developing </w:t>
      </w:r>
      <w:r>
        <w:t xml:space="preserve">and implementing </w:t>
      </w:r>
      <w:r w:rsidRPr="003D1019">
        <w:t>in real time</w:t>
      </w:r>
      <w:r>
        <w:t xml:space="preserve"> </w:t>
      </w:r>
      <w:r w:rsidRPr="003D1019">
        <w:t xml:space="preserve">to </w:t>
      </w:r>
      <w:r>
        <w:t>address</w:t>
      </w:r>
      <w:r w:rsidRPr="003D1019">
        <w:t xml:space="preserve"> the deployment-related challenges presented by the </w:t>
      </w:r>
      <w:r>
        <w:t>coronavirus (</w:t>
      </w:r>
      <w:r w:rsidRPr="003D1019">
        <w:t>COVID-19</w:t>
      </w:r>
      <w:r>
        <w:t>)</w:t>
      </w:r>
      <w:r w:rsidRPr="003D1019">
        <w:t xml:space="preserve"> pandemi</w:t>
      </w:r>
      <w:r>
        <w:t xml:space="preserve">c, as well as to report on the best practices </w:t>
      </w:r>
      <w:r w:rsidR="002E6C83">
        <w:t xml:space="preserve">that stakeholders are </w:t>
      </w:r>
      <w:r>
        <w:t>learn</w:t>
      </w:r>
      <w:r w:rsidR="002E6C83">
        <w:t>ing as they respond</w:t>
      </w:r>
      <w:r>
        <w:t xml:space="preserve"> to COVID-19.</w:t>
      </w:r>
      <w:r>
        <w:rPr>
          <w:rStyle w:val="FootnoteReference"/>
        </w:rPr>
        <w:footnoteReference w:id="4"/>
      </w:r>
      <w:r>
        <w:t xml:space="preserve">  The Chairman sought additional members for the Working Group</w:t>
      </w:r>
      <w:r>
        <w:rPr>
          <w:rStyle w:val="FootnoteReference"/>
        </w:rPr>
        <w:footnoteReference w:id="5"/>
      </w:r>
      <w:r w:rsidR="002E6C83">
        <w:t xml:space="preserve"> and has selected the members listed in the Appendix, who will supplement the existing Working Group membership by providing additional expertise and viewpoints.</w:t>
      </w:r>
    </w:p>
    <w:p w:rsidR="008A61CD" w:rsidP="008A61CD" w14:paraId="26C4ED4A" w14:textId="77777777">
      <w:pPr>
        <w:spacing w:after="120"/>
        <w:ind w:firstLine="720"/>
        <w:rPr>
          <w:szCs w:val="22"/>
        </w:rPr>
      </w:pPr>
      <w:r w:rsidRPr="008909DC">
        <w:rPr>
          <w:szCs w:val="22"/>
        </w:rPr>
        <w:t>The BDAC is organized under, and operates in accordance with, the provisions of the Federal</w:t>
      </w:r>
      <w:r>
        <w:rPr>
          <w:szCs w:val="22"/>
        </w:rPr>
        <w:t xml:space="preserve"> </w:t>
      </w:r>
      <w:r w:rsidRPr="008909DC">
        <w:rPr>
          <w:szCs w:val="22"/>
        </w:rPr>
        <w:t>Advisory Committee Act.</w:t>
      </w:r>
      <w:r>
        <w:rPr>
          <w:szCs w:val="22"/>
          <w:vertAlign w:val="superscript"/>
        </w:rPr>
        <w:footnoteReference w:id="6"/>
      </w:r>
      <w:r w:rsidRPr="008909DC">
        <w:rPr>
          <w:szCs w:val="22"/>
        </w:rPr>
        <w:t xml:space="preserve"> </w:t>
      </w:r>
      <w:r>
        <w:rPr>
          <w:szCs w:val="22"/>
        </w:rPr>
        <w:t xml:space="preserve"> </w:t>
      </w:r>
      <w:r w:rsidRPr="008909DC">
        <w:rPr>
          <w:szCs w:val="22"/>
        </w:rPr>
        <w:t>The BDAC’s mission is to provide advice and recommendations to</w:t>
      </w:r>
      <w:r>
        <w:rPr>
          <w:szCs w:val="22"/>
        </w:rPr>
        <w:t xml:space="preserve"> </w:t>
      </w:r>
      <w:r w:rsidRPr="008909DC">
        <w:rPr>
          <w:szCs w:val="22"/>
        </w:rPr>
        <w:t>the Commission on how to accelerate the deployment of high-speed Internet access.</w:t>
      </w:r>
      <w:r>
        <w:rPr>
          <w:szCs w:val="22"/>
        </w:rPr>
        <w:t xml:space="preserve">  </w:t>
      </w:r>
    </w:p>
    <w:p w:rsidR="008A61CD" w:rsidRPr="00BE19C3" w:rsidP="008A61CD" w14:paraId="6BCFFDF5" w14:textId="1DDC9ED0">
      <w:pPr>
        <w:spacing w:after="120"/>
        <w:ind w:firstLine="720"/>
      </w:pPr>
      <w:r>
        <w:rPr>
          <w:szCs w:val="22"/>
        </w:rPr>
        <w:t xml:space="preserve">More information about the BDAC is available at </w:t>
      </w:r>
      <w:hyperlink r:id="rId5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Faulb, Designated Federal Officer (DFO)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6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or Zach Ross, Deputy DFO, at 202-418-1033, or </w:t>
      </w:r>
      <w:hyperlink r:id="rId7" w:history="1">
        <w:r w:rsidRPr="00947563">
          <w:rPr>
            <w:rStyle w:val="Hyperlink"/>
          </w:rPr>
          <w:t>Zachary.Ross@fcc.gov</w:t>
        </w:r>
      </w:hyperlink>
      <w:r>
        <w:t xml:space="preserve">; or </w:t>
      </w:r>
      <w:r w:rsidR="00346329">
        <w:t>Belinda Nixon</w:t>
      </w:r>
      <w:r>
        <w:t xml:space="preserve">, Deputy DFO, at </w:t>
      </w:r>
      <w:r w:rsidRPr="00103D52">
        <w:t>202</w:t>
      </w:r>
      <w:r>
        <w:t>-</w:t>
      </w:r>
      <w:r w:rsidRPr="00103D52">
        <w:t>418-</w:t>
      </w:r>
      <w:r w:rsidR="00346329">
        <w:t>1382</w:t>
      </w:r>
      <w:r>
        <w:t xml:space="preserve">, or </w:t>
      </w:r>
      <w:hyperlink r:id="rId8" w:history="1">
        <w:r w:rsidRPr="00A80332" w:rsidR="00346329">
          <w:rPr>
            <w:rStyle w:val="Hyperlink"/>
          </w:rPr>
          <w:t>Belinda.Nixon@fcc.gov</w:t>
        </w:r>
      </w:hyperlink>
      <w:r w:rsidR="00346329">
        <w:t>.</w:t>
      </w:r>
      <w:r>
        <w:t xml:space="preserve"> </w:t>
      </w:r>
      <w:r w:rsidRPr="00103D52">
        <w:t xml:space="preserve"> </w:t>
      </w:r>
      <w:r>
        <w:t xml:space="preserve">  </w:t>
      </w:r>
    </w:p>
    <w:p w:rsidR="008A61CD" w:rsidP="008A61CD" w14:paraId="254E842F" w14:textId="77777777">
      <w:pPr>
        <w:spacing w:after="120"/>
        <w:ind w:firstLine="720"/>
        <w:rPr>
          <w:b/>
          <w:szCs w:val="22"/>
        </w:rPr>
      </w:pPr>
    </w:p>
    <w:p w:rsidR="008A61CD" w:rsidP="008A61CD" w14:paraId="5031D35E" w14:textId="77777777">
      <w:pPr>
        <w:spacing w:after="120"/>
        <w:jc w:val="center"/>
        <w:rPr>
          <w:b/>
          <w:iCs/>
          <w:szCs w:val="22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</w:p>
    <w:p w:rsidR="008A61CD" w:rsidP="008A61CD" w14:paraId="2286A440" w14:textId="77777777">
      <w:pPr>
        <w:jc w:val="center"/>
        <w:rPr>
          <w:b/>
          <w:szCs w:val="22"/>
        </w:rPr>
      </w:pPr>
      <w:r>
        <w:rPr>
          <w:b/>
          <w:szCs w:val="22"/>
        </w:rPr>
        <w:br w:type="page"/>
      </w:r>
      <w:r>
        <w:rPr>
          <w:b/>
          <w:szCs w:val="22"/>
        </w:rPr>
        <w:t xml:space="preserve">APPENDIX A </w:t>
      </w:r>
    </w:p>
    <w:p w:rsidR="008A61CD" w:rsidP="008A61CD" w14:paraId="225802B2" w14:textId="77777777">
      <w:pPr>
        <w:jc w:val="center"/>
        <w:rPr>
          <w:b/>
          <w:szCs w:val="22"/>
        </w:rPr>
      </w:pPr>
    </w:p>
    <w:p w:rsidR="008A61CD" w:rsidP="008A61CD" w14:paraId="256C192B" w14:textId="45928220">
      <w:pPr>
        <w:jc w:val="center"/>
        <w:rPr>
          <w:b/>
          <w:szCs w:val="22"/>
        </w:rPr>
      </w:pPr>
      <w:r>
        <w:rPr>
          <w:b/>
          <w:szCs w:val="22"/>
        </w:rPr>
        <w:t xml:space="preserve">NEW </w:t>
      </w:r>
      <w:r w:rsidR="003625BC">
        <w:rPr>
          <w:b/>
          <w:szCs w:val="22"/>
        </w:rPr>
        <w:t xml:space="preserve">MEMBERS OF THE </w:t>
      </w:r>
      <w:r w:rsidRPr="00020CAF" w:rsidR="003625BC">
        <w:rPr>
          <w:b/>
          <w:szCs w:val="22"/>
        </w:rPr>
        <w:t>BROADBAND DEPLOYMENT ADVISORY COMMITTEE</w:t>
      </w:r>
      <w:r w:rsidR="003625BC">
        <w:rPr>
          <w:b/>
          <w:szCs w:val="22"/>
        </w:rPr>
        <w:t xml:space="preserve"> </w:t>
      </w:r>
    </w:p>
    <w:p w:rsidR="008A61CD" w:rsidP="0017234E" w14:paraId="4BCA3F73" w14:textId="332091F3">
      <w:pPr>
        <w:jc w:val="center"/>
        <w:rPr>
          <w:b/>
          <w:szCs w:val="22"/>
        </w:rPr>
      </w:pPr>
      <w:r>
        <w:rPr>
          <w:b/>
          <w:szCs w:val="22"/>
        </w:rPr>
        <w:t>DISASTER RESPONSE AND RECOVERY WORKING GROUP</w:t>
      </w:r>
      <w:r w:rsidR="002E5832">
        <w:rPr>
          <w:b/>
          <w:szCs w:val="22"/>
        </w:rPr>
        <w:br/>
      </w:r>
    </w:p>
    <w:p w:rsidR="0017234E" w:rsidRPr="0017234E" w:rsidP="0017234E" w14:paraId="06E67072" w14:textId="77777777">
      <w:pPr>
        <w:jc w:val="center"/>
        <w:rPr>
          <w:b/>
          <w:szCs w:val="22"/>
        </w:rPr>
      </w:pPr>
    </w:p>
    <w:p w:rsidR="008A61CD" w:rsidP="008A61CD" w14:paraId="28F0FE63" w14:textId="3AB10D5A">
      <w:pPr>
        <w:tabs>
          <w:tab w:val="center" w:pos="770"/>
        </w:tabs>
        <w:rPr>
          <w:b/>
          <w:szCs w:val="22"/>
        </w:rPr>
      </w:pPr>
      <w:r w:rsidRPr="00020CAF">
        <w:rPr>
          <w:b/>
          <w:szCs w:val="22"/>
        </w:rPr>
        <w:t xml:space="preserve">Members: </w:t>
      </w:r>
    </w:p>
    <w:p w:rsidR="00A537CA" w:rsidRPr="00020CAF" w:rsidP="008A61CD" w14:paraId="355A0113" w14:textId="77777777">
      <w:pPr>
        <w:tabs>
          <w:tab w:val="center" w:pos="770"/>
        </w:tabs>
        <w:rPr>
          <w:b/>
          <w:szCs w:val="22"/>
        </w:rPr>
      </w:pPr>
    </w:p>
    <w:p w:rsidR="00154497" w:rsidRPr="00154497" w:rsidP="00154497" w14:paraId="74D5EB4A" w14:textId="77777777">
      <w:r w:rsidRPr="00154497">
        <w:t xml:space="preserve">Chris Anderson, </w:t>
      </w:r>
      <w:r w:rsidRPr="00154497">
        <w:rPr>
          <w:i/>
          <w:iCs/>
        </w:rPr>
        <w:t>CenturyLink</w:t>
      </w:r>
    </w:p>
    <w:p w:rsidR="00154497" w:rsidP="00154497" w14:paraId="06906800" w14:textId="77777777"/>
    <w:p w:rsidR="00154497" w:rsidRPr="00154497" w:rsidP="00154497" w14:paraId="3C762806" w14:textId="77777777">
      <w:r w:rsidRPr="00154497">
        <w:t xml:space="preserve">Rick Carlisle, </w:t>
      </w:r>
      <w:r w:rsidRPr="00154497">
        <w:rPr>
          <w:i/>
          <w:iCs/>
        </w:rPr>
        <w:t>Pueblo of Pojoaqu</w:t>
      </w:r>
      <w:r w:rsidRPr="00154497">
        <w:t>e</w:t>
      </w:r>
    </w:p>
    <w:p w:rsidR="00154497" w:rsidP="00154497" w14:paraId="4A04FD4C" w14:textId="77777777"/>
    <w:p w:rsidR="00154497" w:rsidRPr="00154497" w:rsidP="00154497" w14:paraId="4187FEFC" w14:textId="69AD3C5F">
      <w:pPr>
        <w:rPr>
          <w:i/>
          <w:iCs/>
        </w:rPr>
      </w:pPr>
      <w:r w:rsidRPr="00154497">
        <w:t xml:space="preserve">Mayor Michael Chauffe, </w:t>
      </w:r>
      <w:r w:rsidRPr="00154497">
        <w:rPr>
          <w:i/>
          <w:iCs/>
        </w:rPr>
        <w:t xml:space="preserve">Louisiana Municipal Association </w:t>
      </w:r>
    </w:p>
    <w:p w:rsidR="00154497" w:rsidP="00A537CA" w14:paraId="0C80BAB9" w14:textId="77777777"/>
    <w:p w:rsidR="00154497" w:rsidRPr="00154497" w:rsidP="00154497" w14:paraId="4C724DDF" w14:textId="0939B7B9">
      <w:pPr>
        <w:rPr>
          <w:i/>
          <w:iCs/>
        </w:rPr>
      </w:pPr>
      <w:r w:rsidRPr="00154497">
        <w:t xml:space="preserve">William Check, </w:t>
      </w:r>
      <w:r w:rsidRPr="00154497">
        <w:rPr>
          <w:i/>
          <w:iCs/>
        </w:rPr>
        <w:t>NC</w:t>
      </w:r>
      <w:r w:rsidR="00573D95">
        <w:rPr>
          <w:i/>
          <w:iCs/>
        </w:rPr>
        <w:t>T</w:t>
      </w:r>
      <w:r w:rsidRPr="00154497">
        <w:rPr>
          <w:i/>
          <w:iCs/>
        </w:rPr>
        <w:t xml:space="preserve">A–The Internet and Television Association </w:t>
      </w:r>
    </w:p>
    <w:p w:rsidR="00154497" w:rsidP="00A537CA" w14:paraId="53430060" w14:textId="77777777"/>
    <w:p w:rsidR="00A537CA" w:rsidRPr="00154497" w:rsidP="00A537CA" w14:paraId="4470F630" w14:textId="00C02FAE">
      <w:pPr>
        <w:rPr>
          <w:i/>
          <w:iCs/>
          <w:snapToGrid/>
          <w:kern w:val="0"/>
        </w:rPr>
      </w:pPr>
      <w:r w:rsidRPr="00154497">
        <w:t xml:space="preserve">Todd Gourd, </w:t>
      </w:r>
      <w:r w:rsidRPr="00154497">
        <w:rPr>
          <w:i/>
          <w:iCs/>
        </w:rPr>
        <w:t>Cherokee Nation</w:t>
      </w:r>
    </w:p>
    <w:p w:rsidR="00A537CA" w:rsidRPr="00154497" w:rsidP="00A537CA" w14:paraId="3CA16262" w14:textId="77777777">
      <w:pPr>
        <w:rPr>
          <w:i/>
          <w:iCs/>
        </w:rPr>
      </w:pPr>
    </w:p>
    <w:p w:rsidR="00A537CA" w:rsidRPr="00154497" w:rsidP="00A537CA" w14:paraId="0D40ECE8" w14:textId="4F29C3DC">
      <w:pPr>
        <w:rPr>
          <w:i/>
          <w:iCs/>
        </w:rPr>
      </w:pPr>
      <w:r w:rsidRPr="00154497">
        <w:t>Jeremy Johnson,</w:t>
      </w:r>
      <w:r w:rsidRPr="00154497">
        <w:rPr>
          <w:i/>
          <w:iCs/>
        </w:rPr>
        <w:t xml:space="preserve"> Cybersecurity and Infrastructure Security Agency</w:t>
      </w:r>
    </w:p>
    <w:p w:rsidR="00A537CA" w:rsidRPr="00154497" w:rsidP="00A537CA" w14:paraId="09ABEF56" w14:textId="77777777">
      <w:pPr>
        <w:rPr>
          <w:i/>
          <w:iCs/>
        </w:rPr>
      </w:pPr>
    </w:p>
    <w:p w:rsidR="00154497" w:rsidRPr="00154497" w:rsidP="00154497" w14:paraId="424717F4" w14:textId="77777777">
      <w:pPr>
        <w:rPr>
          <w:i/>
          <w:iCs/>
        </w:rPr>
      </w:pPr>
      <w:r w:rsidRPr="00154497">
        <w:t xml:space="preserve">Andrew Mincheff, </w:t>
      </w:r>
      <w:r w:rsidRPr="00154497">
        <w:rPr>
          <w:i/>
          <w:iCs/>
        </w:rPr>
        <w:t xml:space="preserve">INCOMPAS </w:t>
      </w:r>
    </w:p>
    <w:p w:rsidR="00154497" w:rsidP="00154497" w14:paraId="0513F881" w14:textId="77777777"/>
    <w:p w:rsidR="00154497" w:rsidRPr="00154497" w:rsidP="00154497" w14:paraId="20FF6B6A" w14:textId="01C887F2">
      <w:pPr>
        <w:rPr>
          <w:i/>
          <w:iCs/>
        </w:rPr>
      </w:pPr>
      <w:r w:rsidRPr="00154497">
        <w:t xml:space="preserve">Francella Ochillo, </w:t>
      </w:r>
      <w:r w:rsidRPr="00154497">
        <w:rPr>
          <w:i/>
          <w:iCs/>
        </w:rPr>
        <w:t>Next Century Cities</w:t>
      </w:r>
    </w:p>
    <w:p w:rsidR="00154497" w:rsidP="00A537CA" w14:paraId="19710CA9" w14:textId="77777777"/>
    <w:p w:rsidR="00A537CA" w:rsidRPr="00154497" w:rsidP="00A537CA" w14:paraId="189C8458" w14:textId="03FCEF32">
      <w:pPr>
        <w:rPr>
          <w:i/>
          <w:iCs/>
        </w:rPr>
      </w:pPr>
      <w:r w:rsidRPr="00154497">
        <w:t xml:space="preserve">Denise Linn Riedl, </w:t>
      </w:r>
      <w:r w:rsidRPr="00154497">
        <w:rPr>
          <w:i/>
          <w:iCs/>
        </w:rPr>
        <w:t xml:space="preserve">City of South Bend  </w:t>
      </w:r>
    </w:p>
    <w:p w:rsidR="00A537CA" w:rsidRPr="00154497" w:rsidP="00A537CA" w14:paraId="478DF1F8" w14:textId="77777777"/>
    <w:p w:rsidR="00154497" w:rsidRPr="00154497" w:rsidP="00154497" w14:paraId="263B6C45" w14:textId="77777777">
      <w:r w:rsidRPr="00154497">
        <w:t xml:space="preserve">Frank Ramirez, </w:t>
      </w:r>
      <w:r w:rsidRPr="00154497">
        <w:rPr>
          <w:i/>
          <w:iCs/>
        </w:rPr>
        <w:t>National American Indian Veterans</w:t>
      </w:r>
      <w:r w:rsidRPr="00154497">
        <w:t xml:space="preserve"> </w:t>
      </w:r>
    </w:p>
    <w:p w:rsidR="00154497" w:rsidP="00154497" w14:paraId="43942AD1" w14:textId="77777777"/>
    <w:p w:rsidR="00154497" w:rsidRPr="00154497" w:rsidP="00154497" w14:paraId="731166F2" w14:textId="0DB71458">
      <w:pPr>
        <w:rPr>
          <w:i/>
          <w:iCs/>
        </w:rPr>
      </w:pPr>
      <w:r w:rsidRPr="00154497">
        <w:t xml:space="preserve">Michael Romano, </w:t>
      </w:r>
      <w:r w:rsidRPr="00154497">
        <w:rPr>
          <w:i/>
          <w:iCs/>
        </w:rPr>
        <w:t xml:space="preserve">NTCA–The Rural Broadband Association </w:t>
      </w:r>
    </w:p>
    <w:p w:rsidR="00154497" w:rsidP="00A537CA" w14:paraId="6CA43851" w14:textId="77777777"/>
    <w:p w:rsidR="00A537CA" w:rsidRPr="00154497" w:rsidP="00A537CA" w14:paraId="0900F019" w14:textId="76D88CF3">
      <w:pPr>
        <w:rPr>
          <w:i/>
          <w:iCs/>
        </w:rPr>
      </w:pPr>
      <w:r w:rsidRPr="00154497">
        <w:t xml:space="preserve">Lisa Youngers, </w:t>
      </w:r>
      <w:r w:rsidRPr="00154497">
        <w:rPr>
          <w:i/>
          <w:iCs/>
        </w:rPr>
        <w:t>Fiber Broadband Association</w:t>
      </w:r>
    </w:p>
    <w:p w:rsidR="00A537CA" w:rsidRPr="00154497" w:rsidP="00A537CA" w14:paraId="06C0689C" w14:textId="77777777">
      <w:pPr>
        <w:rPr>
          <w:i/>
          <w:iCs/>
        </w:rPr>
      </w:pPr>
    </w:p>
    <w:p w:rsidR="00A537CA" w:rsidRPr="00154497" w:rsidP="00A537CA" w14:paraId="60A5690E" w14:textId="77777777"/>
    <w:p w:rsidR="00A537CA" w:rsidRPr="00154497" w:rsidP="00A537CA" w14:paraId="25A2F7A3" w14:textId="77777777">
      <w:pPr>
        <w:rPr>
          <w:i/>
          <w:iCs/>
        </w:rPr>
      </w:pPr>
    </w:p>
    <w:p w:rsidR="00A537CA" w:rsidRPr="00154497" w:rsidP="00A537CA" w14:paraId="38C45A5C" w14:textId="77777777">
      <w:pPr>
        <w:rPr>
          <w:i/>
          <w:iCs/>
        </w:rPr>
      </w:pPr>
    </w:p>
    <w:p w:rsidR="00A537CA" w:rsidRPr="00154497" w:rsidP="00A537CA" w14:paraId="2AC51E4C" w14:textId="77777777">
      <w:pPr>
        <w:rPr>
          <w:i/>
          <w:iCs/>
        </w:rPr>
      </w:pPr>
    </w:p>
    <w:p w:rsidR="00154497" w:rsidRPr="00154497" w:rsidP="00A537CA" w14:paraId="7329FAB7" w14:textId="2C8421C3">
      <w:pPr>
        <w:rPr>
          <w:i/>
          <w:iCs/>
        </w:rPr>
      </w:pPr>
    </w:p>
    <w:p w:rsidR="00154497" w:rsidRPr="00154497" w:rsidP="00A537CA" w14:paraId="398B4BEB" w14:textId="2FEC5036"/>
    <w:p w:rsidR="00A537CA" w:rsidP="00A537CA" w14:paraId="05783768" w14:textId="30B15116">
      <w:pPr>
        <w:rPr>
          <w:i/>
          <w:iCs/>
          <w:u w:val="single"/>
        </w:rPr>
      </w:pPr>
    </w:p>
    <w:p w:rsidR="008A61CD" w:rsidP="008A61CD" w14:paraId="41ACEB53" w14:textId="77777777">
      <w:pPr>
        <w:tabs>
          <w:tab w:val="center" w:pos="770"/>
        </w:tabs>
        <w:rPr>
          <w:szCs w:val="22"/>
        </w:rPr>
      </w:pPr>
    </w:p>
    <w:p w:rsidR="008A61CD" w:rsidP="008A61CD" w14:paraId="21CC9B22" w14:textId="77777777">
      <w:pPr>
        <w:rPr>
          <w:i/>
          <w:szCs w:val="22"/>
        </w:rPr>
      </w:pPr>
    </w:p>
    <w:p w:rsidR="008A61CD" w:rsidRPr="00ED5022" w:rsidP="008A61CD" w14:paraId="416821DF" w14:textId="77777777">
      <w:pPr>
        <w:rPr>
          <w:szCs w:val="22"/>
        </w:rPr>
      </w:pPr>
    </w:p>
    <w:p w:rsidR="00F96F63" w:rsidRPr="00930ECF" w:rsidP="00F96F63" w14:paraId="52E83C88" w14:textId="77777777">
      <w:pPr>
        <w:rPr>
          <w:sz w:val="24"/>
        </w:rPr>
      </w:pPr>
    </w:p>
    <w:bookmarkEnd w:id="0"/>
    <w:p w:rsidR="00F96F63" w:rsidP="00F96F63" w14:paraId="3267030D" w14:textId="77777777">
      <w:pPr>
        <w:rPr>
          <w:sz w:val="24"/>
        </w:rPr>
      </w:pPr>
    </w:p>
    <w:p w:rsidR="00930ECF" w:rsidRPr="00930ECF" w:rsidP="00F96F63" w14:paraId="34ECD4CD" w14:textId="77777777">
      <w:pPr>
        <w:rPr>
          <w:sz w:val="24"/>
        </w:rPr>
      </w:pPr>
    </w:p>
    <w:sectPr w:rsidSect="000E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F284F6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87A80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EED65A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E19E65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F3CC4" w14:paraId="70348976" w14:textId="77777777">
      <w:r>
        <w:separator/>
      </w:r>
    </w:p>
  </w:footnote>
  <w:footnote w:type="continuationSeparator" w:id="1">
    <w:p w:rsidR="000F3CC4" w14:paraId="1883171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F3CC4" w:rsidP="00910F12" w14:paraId="1CC2907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A61CD" w:rsidP="008A61CD" w14:paraId="5991768B" w14:textId="32D23D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5E2">
        <w:rPr>
          <w:i/>
        </w:rPr>
        <w:t>See</w:t>
      </w:r>
      <w:r>
        <w:t xml:space="preserve"> </w:t>
      </w:r>
      <w:r w:rsidRPr="00346329" w:rsidR="00346329">
        <w:rPr>
          <w:i/>
        </w:rPr>
        <w:t>FCC Chairman Pai Announces New Charges and Solicits Additional Nominations for the Disaster Response and Recovery Working Group of the Broadband Deployment Advisory Committee to Address Challenges Presented by COVID-19</w:t>
      </w:r>
      <w:r>
        <w:t xml:space="preserve">, Public Notice, DA </w:t>
      </w:r>
      <w:r w:rsidR="00346329">
        <w:t>20-420</w:t>
      </w:r>
      <w:r>
        <w:t xml:space="preserve"> (Apr. 1</w:t>
      </w:r>
      <w:r w:rsidR="00346329">
        <w:t>6</w:t>
      </w:r>
      <w:r>
        <w:t>, 20</w:t>
      </w:r>
      <w:r w:rsidR="00346329">
        <w:t>20</w:t>
      </w:r>
      <w:r>
        <w:t>)</w:t>
      </w:r>
      <w:r w:rsidR="00346329">
        <w:t>.</w:t>
      </w:r>
    </w:p>
  </w:footnote>
  <w:footnote w:id="4">
    <w:p w:rsidR="00D30614" w:rsidRPr="008671E7" w14:paraId="34CDE0B3" w14:textId="1A69BD4A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5">
    <w:p w:rsidR="00D30614" w:rsidRPr="008671E7" w14:paraId="4CBF1148" w14:textId="63E8802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6">
    <w:p w:rsidR="008A61CD" w:rsidRPr="00020CAF" w:rsidP="008A61CD" w14:paraId="3C7D8BE3" w14:textId="77777777">
      <w:pPr>
        <w:pStyle w:val="FootnoteText"/>
      </w:pPr>
      <w:r w:rsidRPr="00020CAF">
        <w:rPr>
          <w:rStyle w:val="FootnoteReference"/>
        </w:rPr>
        <w:footnoteRef/>
      </w:r>
      <w:r w:rsidRPr="00020CAF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6095" w14:paraId="4E5A34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00193AA" w14:textId="4AE7F41F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ED2486">
      <w:rPr>
        <w:b/>
      </w:rPr>
      <w:t xml:space="preserve">DA </w:t>
    </w:r>
    <w:r w:rsidR="006B6095">
      <w:rPr>
        <w:b/>
      </w:rPr>
      <w:t>20-590</w:t>
    </w:r>
  </w:p>
  <w:p w:rsidR="009838BC" w:rsidRPr="006B6095" w:rsidP="006B6095" w14:paraId="0C179FF2" w14:textId="3F8D242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D8AF88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5186BF0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5C4810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4456EB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2E5832">
      <w:rPr>
        <w:rFonts w:ascii="Arial" w:hAnsi="Arial" w:cs="Arial"/>
        <w:b/>
        <w:sz w:val="96"/>
      </w:rPr>
      <w:t>PUBLIC NOTICE</w:t>
    </w:r>
  </w:p>
  <w:p w:rsidR="009838BC" w:rsidRPr="00357D50" w:rsidP="009838BC" w14:paraId="376D131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2928.8pt,56.7pt" to="3396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44D1BB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3D2D2CEC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092133BA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E82D84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D"/>
    <w:rsid w:val="000072CE"/>
    <w:rsid w:val="00013A8B"/>
    <w:rsid w:val="00020CAF"/>
    <w:rsid w:val="00021445"/>
    <w:rsid w:val="00036039"/>
    <w:rsid w:val="00037F90"/>
    <w:rsid w:val="00081CD5"/>
    <w:rsid w:val="000875BF"/>
    <w:rsid w:val="00096D8C"/>
    <w:rsid w:val="000C0B65"/>
    <w:rsid w:val="000E3D42"/>
    <w:rsid w:val="000E5884"/>
    <w:rsid w:val="000E7A8B"/>
    <w:rsid w:val="000F3CC4"/>
    <w:rsid w:val="00103D52"/>
    <w:rsid w:val="00122BD5"/>
    <w:rsid w:val="00154497"/>
    <w:rsid w:val="00170A43"/>
    <w:rsid w:val="0017234E"/>
    <w:rsid w:val="001979D9"/>
    <w:rsid w:val="001C5BF9"/>
    <w:rsid w:val="001D6BCF"/>
    <w:rsid w:val="001E01CA"/>
    <w:rsid w:val="002060D9"/>
    <w:rsid w:val="00226822"/>
    <w:rsid w:val="002405E2"/>
    <w:rsid w:val="00260594"/>
    <w:rsid w:val="00274EEA"/>
    <w:rsid w:val="00285017"/>
    <w:rsid w:val="00290773"/>
    <w:rsid w:val="002A2D2E"/>
    <w:rsid w:val="002D41DB"/>
    <w:rsid w:val="002E5832"/>
    <w:rsid w:val="002E6C83"/>
    <w:rsid w:val="00343749"/>
    <w:rsid w:val="00346329"/>
    <w:rsid w:val="00357D50"/>
    <w:rsid w:val="003625BC"/>
    <w:rsid w:val="003925DC"/>
    <w:rsid w:val="003B0550"/>
    <w:rsid w:val="003B694F"/>
    <w:rsid w:val="003D1019"/>
    <w:rsid w:val="003E60D8"/>
    <w:rsid w:val="003F171C"/>
    <w:rsid w:val="003F6843"/>
    <w:rsid w:val="00412FC5"/>
    <w:rsid w:val="004219FC"/>
    <w:rsid w:val="00422276"/>
    <w:rsid w:val="004242F1"/>
    <w:rsid w:val="004370C1"/>
    <w:rsid w:val="00445A00"/>
    <w:rsid w:val="00451B0F"/>
    <w:rsid w:val="0046125F"/>
    <w:rsid w:val="00487524"/>
    <w:rsid w:val="00496106"/>
    <w:rsid w:val="004A0BEE"/>
    <w:rsid w:val="004C12D0"/>
    <w:rsid w:val="004C2EE3"/>
    <w:rsid w:val="004E4A22"/>
    <w:rsid w:val="00511968"/>
    <w:rsid w:val="0055614C"/>
    <w:rsid w:val="00573D95"/>
    <w:rsid w:val="005C5838"/>
    <w:rsid w:val="00607BA5"/>
    <w:rsid w:val="00626EB6"/>
    <w:rsid w:val="006353A3"/>
    <w:rsid w:val="00655D03"/>
    <w:rsid w:val="00683F84"/>
    <w:rsid w:val="00695FF0"/>
    <w:rsid w:val="006A6A81"/>
    <w:rsid w:val="006B6095"/>
    <w:rsid w:val="006D631D"/>
    <w:rsid w:val="006E26AF"/>
    <w:rsid w:val="006F7393"/>
    <w:rsid w:val="0070224F"/>
    <w:rsid w:val="00703A40"/>
    <w:rsid w:val="007115F7"/>
    <w:rsid w:val="007623DF"/>
    <w:rsid w:val="00785689"/>
    <w:rsid w:val="0079754B"/>
    <w:rsid w:val="007A1E6D"/>
    <w:rsid w:val="007D435D"/>
    <w:rsid w:val="00813149"/>
    <w:rsid w:val="00822CE0"/>
    <w:rsid w:val="008273B4"/>
    <w:rsid w:val="00837C62"/>
    <w:rsid w:val="00841AB1"/>
    <w:rsid w:val="008671E7"/>
    <w:rsid w:val="008909DC"/>
    <w:rsid w:val="008A61CD"/>
    <w:rsid w:val="008C22FD"/>
    <w:rsid w:val="00910F12"/>
    <w:rsid w:val="00926503"/>
    <w:rsid w:val="00930ECF"/>
    <w:rsid w:val="009337D1"/>
    <w:rsid w:val="00947563"/>
    <w:rsid w:val="00977113"/>
    <w:rsid w:val="009838BC"/>
    <w:rsid w:val="009B2370"/>
    <w:rsid w:val="00A45F4F"/>
    <w:rsid w:val="00A52777"/>
    <w:rsid w:val="00A537CA"/>
    <w:rsid w:val="00A600A9"/>
    <w:rsid w:val="00A80332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93850"/>
    <w:rsid w:val="00BA5DC6"/>
    <w:rsid w:val="00BA6196"/>
    <w:rsid w:val="00BC6D8C"/>
    <w:rsid w:val="00BD2C1C"/>
    <w:rsid w:val="00BE19C3"/>
    <w:rsid w:val="00C10545"/>
    <w:rsid w:val="00C13F6A"/>
    <w:rsid w:val="00C16AF2"/>
    <w:rsid w:val="00C34006"/>
    <w:rsid w:val="00C426B1"/>
    <w:rsid w:val="00C82B6B"/>
    <w:rsid w:val="00C90D6A"/>
    <w:rsid w:val="00CC55CC"/>
    <w:rsid w:val="00CC72B6"/>
    <w:rsid w:val="00D0218D"/>
    <w:rsid w:val="00D216CD"/>
    <w:rsid w:val="00D30614"/>
    <w:rsid w:val="00DA2529"/>
    <w:rsid w:val="00DB130A"/>
    <w:rsid w:val="00DC10A1"/>
    <w:rsid w:val="00DC655F"/>
    <w:rsid w:val="00DD7EBD"/>
    <w:rsid w:val="00DE2E2C"/>
    <w:rsid w:val="00DF62B6"/>
    <w:rsid w:val="00E07225"/>
    <w:rsid w:val="00E155B7"/>
    <w:rsid w:val="00E21CFB"/>
    <w:rsid w:val="00E5409F"/>
    <w:rsid w:val="00EC0185"/>
    <w:rsid w:val="00ED2486"/>
    <w:rsid w:val="00ED5022"/>
    <w:rsid w:val="00EF33DF"/>
    <w:rsid w:val="00F021FA"/>
    <w:rsid w:val="00F57ACA"/>
    <w:rsid w:val="00F62E97"/>
    <w:rsid w:val="00F64209"/>
    <w:rsid w:val="00F86434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238FABE-C00E-4C94-A3E5-D6D7F97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E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671E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671E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671E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671E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671E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671E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671E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671E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671E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8671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71E7"/>
  </w:style>
  <w:style w:type="paragraph" w:customStyle="1" w:styleId="ParaNum">
    <w:name w:val="ParaNum"/>
    <w:basedOn w:val="Normal"/>
    <w:rsid w:val="008671E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8671E7"/>
    <w:rPr>
      <w:sz w:val="20"/>
    </w:rPr>
  </w:style>
  <w:style w:type="character" w:styleId="EndnoteReference">
    <w:name w:val="endnote reference"/>
    <w:semiHidden/>
    <w:rsid w:val="008671E7"/>
    <w:rPr>
      <w:vertAlign w:val="superscript"/>
    </w:rPr>
  </w:style>
  <w:style w:type="paragraph" w:styleId="FootnoteText">
    <w:name w:val="footnote text"/>
    <w:link w:val="FootnoteTextChar"/>
    <w:semiHidden/>
    <w:rsid w:val="008671E7"/>
    <w:pPr>
      <w:spacing w:after="120"/>
    </w:pPr>
  </w:style>
  <w:style w:type="character" w:styleId="FootnoteReference">
    <w:name w:val="footnote reference"/>
    <w:semiHidden/>
    <w:rsid w:val="008671E7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8671E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671E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671E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671E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671E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671E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671E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671E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671E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671E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671E7"/>
  </w:style>
  <w:style w:type="paragraph" w:styleId="Header">
    <w:name w:val="header"/>
    <w:basedOn w:val="Normal"/>
    <w:autoRedefine/>
    <w:rsid w:val="008671E7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8671E7"/>
    <w:pPr>
      <w:tabs>
        <w:tab w:val="center" w:pos="4320"/>
        <w:tab w:val="right" w:pos="8640"/>
      </w:tabs>
    </w:pPr>
  </w:style>
  <w:style w:type="character" w:styleId="PageNumber">
    <w:name w:val="page number"/>
    <w:rsid w:val="008671E7"/>
  </w:style>
  <w:style w:type="paragraph" w:styleId="BlockText">
    <w:name w:val="Block Text"/>
    <w:basedOn w:val="Normal"/>
    <w:rsid w:val="008671E7"/>
    <w:pPr>
      <w:spacing w:after="240"/>
      <w:ind w:left="1440" w:right="1440"/>
    </w:pPr>
  </w:style>
  <w:style w:type="paragraph" w:customStyle="1" w:styleId="Paratitle">
    <w:name w:val="Para title"/>
    <w:basedOn w:val="Normal"/>
    <w:rsid w:val="008671E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671E7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671E7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671E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671E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671E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671E7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8A61CD"/>
  </w:style>
  <w:style w:type="character" w:customStyle="1" w:styleId="UnresolvedMention">
    <w:name w:val="Unresolved Mention"/>
    <w:uiPriority w:val="99"/>
    <w:rsid w:val="0034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277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broadband-deployment-advisory-committee" TargetMode="External" /><Relationship Id="rId6" Type="http://schemas.openxmlformats.org/officeDocument/2006/relationships/hyperlink" Target="mailto:Justin.Faulb@fcc.gov" TargetMode="External" /><Relationship Id="rId7" Type="http://schemas.openxmlformats.org/officeDocument/2006/relationships/hyperlink" Target="mailto:Zachary.Ross@fcc.gov" TargetMode="External" /><Relationship Id="rId8" Type="http://schemas.openxmlformats.org/officeDocument/2006/relationships/hyperlink" Target="mailto:Belinda.Nixon@fcc.gov" TargetMode="Externa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