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4C2EE3" w14:paraId="1665FFC9" w14:textId="4343C42D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62127412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78FBBD43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6C98B4AA" w14:textId="77777777"/>
    <w:p w:rsidR="004C2EE3" w:rsidP="0070224F" w14:paraId="3957CB61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1C9C6263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7822182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4F06BC0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P="007115F7" w14:paraId="361CDBAA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Washburn University of Topeka</w:t>
            </w:r>
          </w:p>
          <w:p w:rsidR="00F55AA1" w:rsidP="007115F7" w14:paraId="5523B6F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F55AA1" w:rsidP="007115F7" w14:paraId="461AFC2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v.</w:t>
            </w:r>
          </w:p>
          <w:p w:rsidR="00F55AA1" w:rsidP="007115F7" w14:paraId="49399EA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F55AA1" w:rsidRPr="007115F7" w:rsidP="007115F7" w14:paraId="50677929" w14:textId="73DADF15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Comcast of Missouri, LLC</w:t>
            </w:r>
          </w:p>
        </w:tc>
        <w:tc>
          <w:tcPr>
            <w:tcW w:w="630" w:type="dxa"/>
          </w:tcPr>
          <w:p w:rsidR="004C2EE3" w14:paraId="2C9FEAF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E05F41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572524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5DCB368C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57F8810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37A15F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DAAC38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F55AA1" w14:paraId="5230A750" w14:textId="39C386C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4C2EE3" w14:paraId="2F8F83DA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2FC2093B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3C9EE94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CSR-8987-M</w:t>
            </w:r>
          </w:p>
          <w:p w:rsidR="00F55AA1" w14:paraId="41E8D767" w14:textId="052C2B8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Docket No. 20-56</w:t>
            </w:r>
          </w:p>
        </w:tc>
      </w:tr>
    </w:tbl>
    <w:p w:rsidR="004C2EE3" w:rsidP="00F55AA1" w14:paraId="7B80EBD1" w14:textId="1D0D0AB0">
      <w:pPr>
        <w:tabs>
          <w:tab w:val="left" w:pos="-720"/>
        </w:tabs>
        <w:suppressAutoHyphens/>
        <w:spacing w:line="227" w:lineRule="auto"/>
        <w:jc w:val="center"/>
        <w:rPr>
          <w:b/>
        </w:rPr>
      </w:pPr>
      <w:r w:rsidRPr="00EB50FA">
        <w:rPr>
          <w:b/>
        </w:rPr>
        <w:t>ORDER OF DISMISSAL</w:t>
      </w:r>
    </w:p>
    <w:p w:rsidR="00F55AA1" w:rsidP="00F55AA1" w14:paraId="185FC00E" w14:textId="77777777">
      <w:pPr>
        <w:tabs>
          <w:tab w:val="left" w:pos="-720"/>
        </w:tabs>
        <w:suppressAutoHyphens/>
        <w:spacing w:line="227" w:lineRule="auto"/>
        <w:jc w:val="center"/>
        <w:rPr>
          <w:spacing w:val="-2"/>
        </w:rPr>
      </w:pPr>
    </w:p>
    <w:p w:rsidR="004C2EE3" w:rsidP="00133F79" w14:paraId="1BE3AE5C" w14:textId="7159B6A6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>
        <w:rPr>
          <w:b/>
          <w:spacing w:val="-2"/>
        </w:rPr>
        <w:t xml:space="preserve">Adopted:  </w:t>
      </w:r>
      <w:r w:rsidR="00F55AA1">
        <w:rPr>
          <w:b/>
          <w:spacing w:val="-2"/>
        </w:rPr>
        <w:t xml:space="preserve">June </w:t>
      </w:r>
      <w:r w:rsidR="001617A8">
        <w:rPr>
          <w:b/>
          <w:spacing w:val="-2"/>
        </w:rPr>
        <w:t>16</w:t>
      </w:r>
      <w:r w:rsidR="00F55AA1">
        <w:rPr>
          <w:b/>
          <w:spacing w:val="-2"/>
        </w:rPr>
        <w:t>, 2020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F55AA1">
        <w:rPr>
          <w:b/>
          <w:spacing w:val="-2"/>
        </w:rPr>
        <w:t xml:space="preserve">June </w:t>
      </w:r>
      <w:r w:rsidR="001617A8">
        <w:rPr>
          <w:b/>
          <w:spacing w:val="-2"/>
        </w:rPr>
        <w:t>17</w:t>
      </w:r>
      <w:bookmarkStart w:id="0" w:name="_GoBack"/>
      <w:bookmarkEnd w:id="0"/>
      <w:r w:rsidR="00F55AA1">
        <w:rPr>
          <w:b/>
          <w:spacing w:val="-2"/>
        </w:rPr>
        <w:t>, 2020</w:t>
      </w:r>
    </w:p>
    <w:p w:rsidR="00F55AA1" w:rsidP="00133F79" w14:paraId="2C5A861C" w14:textId="27D7A016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</w:p>
    <w:p w:rsidR="00F55AA1" w:rsidP="00F55AA1" w14:paraId="260ACF81" w14:textId="77777777">
      <w:pPr>
        <w:rPr>
          <w:spacing w:val="-2"/>
        </w:rPr>
      </w:pPr>
      <w:r>
        <w:t xml:space="preserve">By the </w:t>
      </w:r>
      <w:r>
        <w:rPr>
          <w:szCs w:val="22"/>
        </w:rPr>
        <w:t>Senior Deputy Chief, Policy Division, Media Bureau</w:t>
      </w:r>
      <w:r>
        <w:rPr>
          <w:spacing w:val="-2"/>
        </w:rPr>
        <w:t>:</w:t>
      </w:r>
    </w:p>
    <w:p w:rsidR="00F55AA1" w:rsidP="00133F79" w14:paraId="16254383" w14:textId="0489ED1A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</w:p>
    <w:p w:rsidR="00945628" w:rsidRPr="00945628" w:rsidP="00F55AA1" w14:paraId="6ACD3557" w14:textId="58AA551A">
      <w:pPr>
        <w:numPr>
          <w:ilvl w:val="0"/>
          <w:numId w:val="7"/>
        </w:numPr>
        <w:rPr>
          <w:spacing w:val="-2"/>
        </w:rPr>
      </w:pPr>
      <w:r>
        <w:rPr>
          <w:szCs w:val="22"/>
        </w:rPr>
        <w:t xml:space="preserve">On </w:t>
      </w:r>
      <w:r w:rsidR="00914154">
        <w:rPr>
          <w:szCs w:val="22"/>
        </w:rPr>
        <w:t xml:space="preserve">February 25, </w:t>
      </w:r>
      <w:r>
        <w:rPr>
          <w:szCs w:val="22"/>
        </w:rPr>
        <w:t>2020,</w:t>
      </w:r>
      <w:r>
        <w:rPr>
          <w:szCs w:val="22"/>
        </w:rPr>
        <w:t xml:space="preserve"> Washburn University of Topeka (Washburn)</w:t>
      </w:r>
      <w:r>
        <w:rPr>
          <w:szCs w:val="22"/>
        </w:rPr>
        <w:t xml:space="preserve">, licensee of </w:t>
      </w:r>
      <w:r>
        <w:rPr>
          <w:szCs w:val="22"/>
        </w:rPr>
        <w:t>full power</w:t>
      </w:r>
    </w:p>
    <w:p w:rsidR="00F55AA1" w:rsidP="00F55AA1" w14:paraId="01D430AE" w14:textId="09E63D0A">
      <w:pPr>
        <w:rPr>
          <w:szCs w:val="22"/>
        </w:rPr>
      </w:pPr>
      <w:r>
        <w:rPr>
          <w:szCs w:val="22"/>
        </w:rPr>
        <w:t xml:space="preserve">noncommercial educational </w:t>
      </w:r>
      <w:r w:rsidRPr="00945628">
        <w:rPr>
          <w:szCs w:val="22"/>
        </w:rPr>
        <w:t xml:space="preserve">television station </w:t>
      </w:r>
      <w:r>
        <w:rPr>
          <w:szCs w:val="22"/>
        </w:rPr>
        <w:t xml:space="preserve">KTWU-TV (KTWU-TV), </w:t>
      </w:r>
      <w:r w:rsidR="00E735E2">
        <w:rPr>
          <w:szCs w:val="22"/>
        </w:rPr>
        <w:t>T</w:t>
      </w:r>
      <w:r>
        <w:rPr>
          <w:szCs w:val="22"/>
        </w:rPr>
        <w:t xml:space="preserve">opeka, Kansas, </w:t>
      </w:r>
      <w:r>
        <w:rPr>
          <w:szCs w:val="22"/>
        </w:rPr>
        <w:t xml:space="preserve">by its attorneys, filed a Complaint for Denial of Mandatory Carriage (Must-Carry) against </w:t>
      </w:r>
      <w:r>
        <w:rPr>
          <w:szCs w:val="22"/>
        </w:rPr>
        <w:t xml:space="preserve">Comcast of Missouri, LLC (Comcast) </w:t>
      </w:r>
      <w:r>
        <w:rPr>
          <w:szCs w:val="22"/>
        </w:rPr>
        <w:t xml:space="preserve">seeking carriage of station </w:t>
      </w:r>
      <w:r>
        <w:rPr>
          <w:szCs w:val="22"/>
        </w:rPr>
        <w:t xml:space="preserve">KTWU-TV on Comcast’s cable system </w:t>
      </w:r>
      <w:r>
        <w:rPr>
          <w:szCs w:val="22"/>
        </w:rPr>
        <w:t xml:space="preserve">serving </w:t>
      </w:r>
      <w:r>
        <w:rPr>
          <w:szCs w:val="22"/>
        </w:rPr>
        <w:t xml:space="preserve">Olathe, Kansas.  </w:t>
      </w:r>
    </w:p>
    <w:p w:rsidR="00F55AA1" w:rsidP="00F55AA1" w14:paraId="445C344A" w14:textId="77777777">
      <w:pPr>
        <w:rPr>
          <w:szCs w:val="22"/>
        </w:rPr>
      </w:pPr>
    </w:p>
    <w:p w:rsidR="007147B6" w:rsidRPr="007147B6" w:rsidP="007147B6" w14:paraId="2326A8FE" w14:textId="77777777">
      <w:pPr>
        <w:numPr>
          <w:ilvl w:val="0"/>
          <w:numId w:val="7"/>
        </w:numPr>
        <w:rPr>
          <w:spacing w:val="-2"/>
        </w:rPr>
      </w:pPr>
      <w:r w:rsidRPr="00D57801">
        <w:rPr>
          <w:szCs w:val="22"/>
        </w:rPr>
        <w:t xml:space="preserve">On </w:t>
      </w:r>
      <w:r w:rsidR="00914154">
        <w:rPr>
          <w:szCs w:val="22"/>
        </w:rPr>
        <w:t xml:space="preserve">June 8, 2020, </w:t>
      </w:r>
      <w:r>
        <w:rPr>
          <w:szCs w:val="22"/>
        </w:rPr>
        <w:t>K</w:t>
      </w:r>
      <w:r w:rsidR="00914154">
        <w:rPr>
          <w:szCs w:val="22"/>
        </w:rPr>
        <w:t>TWU</w:t>
      </w:r>
      <w:r w:rsidR="00E735E2">
        <w:rPr>
          <w:szCs w:val="22"/>
        </w:rPr>
        <w:t>-TV</w:t>
      </w:r>
      <w:r w:rsidR="00914154">
        <w:rPr>
          <w:szCs w:val="22"/>
        </w:rPr>
        <w:t xml:space="preserve"> and Comcast </w:t>
      </w:r>
      <w:r w:rsidRPr="00D57801">
        <w:rPr>
          <w:szCs w:val="22"/>
        </w:rPr>
        <w:t xml:space="preserve">filed a </w:t>
      </w:r>
      <w:r w:rsidR="00914154">
        <w:rPr>
          <w:szCs w:val="22"/>
        </w:rPr>
        <w:t xml:space="preserve">Joint Motion </w:t>
      </w:r>
      <w:r w:rsidRPr="00D57801">
        <w:rPr>
          <w:szCs w:val="22"/>
        </w:rPr>
        <w:t xml:space="preserve">for Dismissal of </w:t>
      </w:r>
    </w:p>
    <w:p w:rsidR="00F55AA1" w:rsidP="00F55AA1" w14:paraId="0B1E4791" w14:textId="04219191">
      <w:pPr>
        <w:rPr>
          <w:szCs w:val="22"/>
        </w:rPr>
      </w:pPr>
      <w:r>
        <w:rPr>
          <w:szCs w:val="22"/>
        </w:rPr>
        <w:t>K</w:t>
      </w:r>
      <w:r w:rsidR="00914154">
        <w:rPr>
          <w:szCs w:val="22"/>
        </w:rPr>
        <w:t>TWU</w:t>
      </w:r>
      <w:r>
        <w:rPr>
          <w:szCs w:val="22"/>
        </w:rPr>
        <w:t>-</w:t>
      </w:r>
      <w:r w:rsidRPr="007147B6">
        <w:rPr>
          <w:szCs w:val="22"/>
        </w:rPr>
        <w:t>TV</w:t>
      </w:r>
      <w:r w:rsidRPr="007147B6" w:rsidR="00914154">
        <w:rPr>
          <w:szCs w:val="22"/>
        </w:rPr>
        <w:t>’s</w:t>
      </w:r>
      <w:r>
        <w:rPr>
          <w:szCs w:val="22"/>
        </w:rPr>
        <w:t xml:space="preserve"> </w:t>
      </w:r>
      <w:r w:rsidRPr="00D57801">
        <w:rPr>
          <w:szCs w:val="22"/>
        </w:rPr>
        <w:t>Complaint for Denial of</w:t>
      </w:r>
      <w:r w:rsidR="00914154">
        <w:rPr>
          <w:szCs w:val="22"/>
        </w:rPr>
        <w:t xml:space="preserve"> </w:t>
      </w:r>
      <w:r>
        <w:rPr>
          <w:szCs w:val="22"/>
        </w:rPr>
        <w:t>Mandatory Carriage with</w:t>
      </w:r>
      <w:r w:rsidR="00914154">
        <w:rPr>
          <w:szCs w:val="22"/>
        </w:rPr>
        <w:t>out</w:t>
      </w:r>
      <w:r>
        <w:rPr>
          <w:szCs w:val="22"/>
        </w:rPr>
        <w:t xml:space="preserve"> prejudice.</w:t>
      </w:r>
    </w:p>
    <w:p w:rsidR="00F55AA1" w:rsidP="00F55AA1" w14:paraId="23AC3ED9" w14:textId="77777777">
      <w:pPr>
        <w:rPr>
          <w:szCs w:val="22"/>
        </w:rPr>
      </w:pPr>
    </w:p>
    <w:p w:rsidR="00914154" w:rsidRPr="00914154" w:rsidP="00F55AA1" w14:paraId="120F7335" w14:textId="77777777">
      <w:pPr>
        <w:numPr>
          <w:ilvl w:val="0"/>
          <w:numId w:val="7"/>
        </w:numPr>
        <w:rPr>
          <w:spacing w:val="-2"/>
        </w:rPr>
      </w:pPr>
      <w:r>
        <w:rPr>
          <w:szCs w:val="22"/>
        </w:rPr>
        <w:t xml:space="preserve">Accordingly, </w:t>
      </w:r>
      <w:r w:rsidRPr="004220BD">
        <w:rPr>
          <w:b/>
          <w:szCs w:val="22"/>
        </w:rPr>
        <w:t>IT IS ORDERED</w:t>
      </w:r>
      <w:r>
        <w:rPr>
          <w:szCs w:val="22"/>
        </w:rPr>
        <w:t xml:space="preserve">, that the </w:t>
      </w:r>
      <w:r>
        <w:rPr>
          <w:szCs w:val="22"/>
        </w:rPr>
        <w:t xml:space="preserve">Joint Motion for Dismissal of </w:t>
      </w:r>
      <w:r>
        <w:rPr>
          <w:szCs w:val="22"/>
        </w:rPr>
        <w:t xml:space="preserve">the Complaint for </w:t>
      </w:r>
    </w:p>
    <w:p w:rsidR="00F55AA1" w:rsidP="00F55AA1" w14:paraId="223FA730" w14:textId="435AED14">
      <w:pPr>
        <w:rPr>
          <w:szCs w:val="22"/>
        </w:rPr>
      </w:pPr>
      <w:r>
        <w:rPr>
          <w:szCs w:val="22"/>
        </w:rPr>
        <w:t xml:space="preserve">Denial of Mandatory Carriage in the above-referenced proceeding </w:t>
      </w:r>
      <w:r w:rsidRPr="004220BD">
        <w:rPr>
          <w:b/>
          <w:szCs w:val="22"/>
        </w:rPr>
        <w:t>IS GRANTED</w:t>
      </w:r>
      <w:r>
        <w:rPr>
          <w:szCs w:val="22"/>
        </w:rPr>
        <w:t xml:space="preserve">.  </w:t>
      </w:r>
    </w:p>
    <w:p w:rsidR="00F55AA1" w:rsidP="00F55AA1" w14:paraId="7EFDA0C5" w14:textId="77777777">
      <w:pPr>
        <w:rPr>
          <w:szCs w:val="22"/>
        </w:rPr>
      </w:pPr>
    </w:p>
    <w:p w:rsidR="00F55AA1" w:rsidRPr="00217E71" w:rsidP="00F55AA1" w14:paraId="630D9894" w14:textId="77777777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It is </w:t>
      </w:r>
      <w:r w:rsidRPr="004220BD">
        <w:rPr>
          <w:b/>
          <w:szCs w:val="22"/>
        </w:rPr>
        <w:t>FURTHER ORDERED</w:t>
      </w:r>
      <w:r>
        <w:rPr>
          <w:szCs w:val="22"/>
        </w:rPr>
        <w:t xml:space="preserve"> that the complaint in the above-referenced proceeding </w:t>
      </w:r>
      <w:r w:rsidRPr="004220BD">
        <w:rPr>
          <w:b/>
          <w:szCs w:val="22"/>
        </w:rPr>
        <w:t xml:space="preserve">IS </w:t>
      </w:r>
    </w:p>
    <w:p w:rsidR="00F55AA1" w:rsidP="00F55AA1" w14:paraId="1BA35F14" w14:textId="0D1982DB">
      <w:pPr>
        <w:rPr>
          <w:szCs w:val="22"/>
        </w:rPr>
      </w:pPr>
      <w:r w:rsidRPr="004220BD">
        <w:rPr>
          <w:b/>
          <w:szCs w:val="22"/>
        </w:rPr>
        <w:t>DISMISSED WITH</w:t>
      </w:r>
      <w:r w:rsidR="00914154">
        <w:rPr>
          <w:b/>
          <w:szCs w:val="22"/>
        </w:rPr>
        <w:t>OUT</w:t>
      </w:r>
      <w:r w:rsidRPr="004220BD">
        <w:rPr>
          <w:b/>
          <w:szCs w:val="22"/>
        </w:rPr>
        <w:t xml:space="preserve"> PREJUDICE</w:t>
      </w:r>
      <w:r>
        <w:rPr>
          <w:szCs w:val="22"/>
        </w:rPr>
        <w:t>.</w:t>
      </w:r>
    </w:p>
    <w:p w:rsidR="00914154" w:rsidP="00F55AA1" w14:paraId="1416A7F2" w14:textId="4435A28A">
      <w:pPr>
        <w:rPr>
          <w:szCs w:val="22"/>
        </w:rPr>
      </w:pPr>
    </w:p>
    <w:p w:rsidR="00914154" w:rsidP="00013BCC" w14:paraId="19CE2D39" w14:textId="2E96DCEC">
      <w:pPr>
        <w:numPr>
          <w:ilvl w:val="0"/>
          <w:numId w:val="7"/>
        </w:numPr>
        <w:rPr>
          <w:szCs w:val="22"/>
        </w:rPr>
      </w:pPr>
      <w:r w:rsidRPr="00914154">
        <w:rPr>
          <w:szCs w:val="22"/>
        </w:rPr>
        <w:t xml:space="preserve">It is </w:t>
      </w:r>
      <w:r w:rsidRPr="00914154">
        <w:rPr>
          <w:b/>
          <w:szCs w:val="22"/>
        </w:rPr>
        <w:t>FURTHER ORDERED</w:t>
      </w:r>
      <w:r w:rsidRPr="00914154">
        <w:rPr>
          <w:szCs w:val="22"/>
        </w:rPr>
        <w:t xml:space="preserve"> that the docket </w:t>
      </w:r>
      <w:r>
        <w:rPr>
          <w:szCs w:val="22"/>
        </w:rPr>
        <w:t>in</w:t>
      </w:r>
      <w:r w:rsidRPr="00914154">
        <w:rPr>
          <w:szCs w:val="22"/>
        </w:rPr>
        <w:t xml:space="preserve"> the above-referenced proceeding is </w:t>
      </w:r>
    </w:p>
    <w:p w:rsidR="00F55AA1" w:rsidP="00914154" w14:paraId="658338A9" w14:textId="07B1C5B4">
      <w:pPr>
        <w:rPr>
          <w:szCs w:val="22"/>
        </w:rPr>
      </w:pPr>
      <w:r w:rsidRPr="00914154">
        <w:rPr>
          <w:b/>
          <w:szCs w:val="22"/>
        </w:rPr>
        <w:t>TERMINATED</w:t>
      </w:r>
      <w:r w:rsidRPr="00914154">
        <w:rPr>
          <w:szCs w:val="22"/>
        </w:rPr>
        <w:t>.</w:t>
      </w:r>
    </w:p>
    <w:p w:rsidR="00914154" w:rsidRPr="00914154" w:rsidP="00914154" w14:paraId="49FA388C" w14:textId="77777777">
      <w:pPr>
        <w:rPr>
          <w:szCs w:val="22"/>
        </w:rPr>
      </w:pPr>
    </w:p>
    <w:p w:rsidR="001D0E1F" w:rsidRPr="001D0E1F" w:rsidP="00013BCC" w14:paraId="343D0C3B" w14:textId="77777777">
      <w:pPr>
        <w:numPr>
          <w:ilvl w:val="0"/>
          <w:numId w:val="7"/>
        </w:numPr>
        <w:rPr>
          <w:szCs w:val="22"/>
        </w:rPr>
      </w:pPr>
      <w:r>
        <w:t>This action is taken pursuant to authority delegated by Section 0.283 of the Commission’s</w:t>
      </w:r>
    </w:p>
    <w:p w:rsidR="00F55AA1" w:rsidRPr="00217E71" w:rsidP="001D0E1F" w14:paraId="7621A6A6" w14:textId="6ED97EF7">
      <w:pPr>
        <w:rPr>
          <w:szCs w:val="22"/>
        </w:rPr>
      </w:pPr>
      <w:r>
        <w:t>rules.</w:t>
      </w:r>
      <w:r>
        <w:rPr>
          <w:rStyle w:val="FootnoteReference"/>
        </w:rPr>
        <w:footnoteReference w:id="3"/>
      </w:r>
    </w:p>
    <w:p w:rsidR="00F55AA1" w:rsidRPr="00CF1595" w:rsidP="00F55AA1" w14:paraId="040326CB" w14:textId="77777777">
      <w:pPr>
        <w:pStyle w:val="ParaNum"/>
        <w:numPr>
          <w:ilvl w:val="0"/>
          <w:numId w:val="0"/>
        </w:numPr>
        <w:ind w:firstLine="720"/>
      </w:pPr>
    </w:p>
    <w:p w:rsidR="00F55AA1" w:rsidP="00F55AA1" w14:paraId="07F3F039" w14:textId="77777777">
      <w:pPr>
        <w:tabs>
          <w:tab w:val="right" w:pos="8100"/>
        </w:tabs>
        <w:ind w:left="3600"/>
      </w:pPr>
      <w:r>
        <w:t>FEDERAL COMMUNICATIONS COMMISSION</w:t>
      </w:r>
    </w:p>
    <w:p w:rsidR="00F55AA1" w:rsidP="00F55AA1" w14:paraId="34537035" w14:textId="77777777">
      <w:pPr>
        <w:tabs>
          <w:tab w:val="right" w:pos="8100"/>
        </w:tabs>
        <w:ind w:left="3600"/>
      </w:pPr>
    </w:p>
    <w:p w:rsidR="00F55AA1" w:rsidP="00F55AA1" w14:paraId="00046F42" w14:textId="77777777">
      <w:pPr>
        <w:tabs>
          <w:tab w:val="right" w:pos="8100"/>
        </w:tabs>
        <w:ind w:left="3600"/>
      </w:pPr>
    </w:p>
    <w:p w:rsidR="00F55AA1" w:rsidP="00F55AA1" w14:paraId="452CEDD3" w14:textId="77777777">
      <w:pPr>
        <w:tabs>
          <w:tab w:val="right" w:pos="8100"/>
        </w:tabs>
        <w:ind w:left="3600"/>
      </w:pPr>
    </w:p>
    <w:p w:rsidR="00F55AA1" w:rsidP="00F55AA1" w14:paraId="67AC8FFE" w14:textId="77777777">
      <w:pPr>
        <w:tabs>
          <w:tab w:val="right" w:pos="8100"/>
        </w:tabs>
        <w:ind w:left="3600"/>
      </w:pPr>
    </w:p>
    <w:p w:rsidR="00F55AA1" w:rsidP="00F55AA1" w14:paraId="621CF0E4" w14:textId="77777777">
      <w:pPr>
        <w:tabs>
          <w:tab w:val="right" w:pos="8100"/>
        </w:tabs>
        <w:ind w:left="3600"/>
      </w:pPr>
      <w:r>
        <w:t>Steven A. Broeckaert</w:t>
      </w:r>
    </w:p>
    <w:p w:rsidR="004664C0" w:rsidP="00F55AA1" w14:paraId="07F3070F" w14:textId="2F4A210D">
      <w:pPr>
        <w:tabs>
          <w:tab w:val="left" w:pos="720"/>
          <w:tab w:val="right" w:pos="9360"/>
        </w:tabs>
        <w:suppressAutoHyphens/>
        <w:spacing w:line="227" w:lineRule="auto"/>
      </w:pPr>
      <w:r>
        <w:tab/>
        <w:t xml:space="preserve">                                                     Senior Deputy Chief, Policy Division</w:t>
      </w:r>
      <w:r>
        <w:t>, Media Bureau</w:t>
      </w:r>
    </w:p>
    <w:p w:rsidR="004664C0" w:rsidP="00F55AA1" w14:paraId="55085A24" w14:textId="68197E74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Heavy Heap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19392B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56F67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7740819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00B995FE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35668E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46AAF" w14:paraId="799DD652" w14:textId="77777777">
      <w:r>
        <w:separator/>
      </w:r>
    </w:p>
  </w:footnote>
  <w:footnote w:type="continuationSeparator" w:id="1">
    <w:p w:rsidR="00946AAF" w:rsidP="00C721AC" w14:paraId="62F82373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946AAF" w:rsidP="00C721AC" w14:paraId="711F6C7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664C0" w14:paraId="0BBE97F1" w14:textId="7ECC5D6F">
      <w:pPr>
        <w:pStyle w:val="FootnoteText"/>
      </w:pPr>
      <w:r>
        <w:rPr>
          <w:rStyle w:val="FootnoteReference"/>
        </w:rPr>
        <w:footnoteRef/>
      </w:r>
      <w:r>
        <w:t xml:space="preserve"> 47 CFR § 0.283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5C6D344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17A3CBEB" w14:textId="69BDA649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01D2C5A6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78DD10A" w14:textId="3AE04C8E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E735E2">
      <w:t>DA 20-</w:t>
    </w:r>
    <w:r w:rsidR="001617A8">
      <w:t>635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990E0A"/>
    <w:multiLevelType w:val="hybridMultilevel"/>
    <w:tmpl w:val="F0FA2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70A81D8A"/>
    <w:multiLevelType w:val="hybridMultilevel"/>
    <w:tmpl w:val="F0FA2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A1"/>
    <w:rsid w:val="00013BCC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617A8"/>
    <w:rsid w:val="00194A66"/>
    <w:rsid w:val="001D0E1F"/>
    <w:rsid w:val="001D6BCF"/>
    <w:rsid w:val="001E01CA"/>
    <w:rsid w:val="00217E71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0BD"/>
    <w:rsid w:val="00422276"/>
    <w:rsid w:val="004242F1"/>
    <w:rsid w:val="00445A00"/>
    <w:rsid w:val="00451B0F"/>
    <w:rsid w:val="004664C0"/>
    <w:rsid w:val="004C2EE3"/>
    <w:rsid w:val="004E4A22"/>
    <w:rsid w:val="00511968"/>
    <w:rsid w:val="0055614C"/>
    <w:rsid w:val="00566D06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147B6"/>
    <w:rsid w:val="00785689"/>
    <w:rsid w:val="0079754B"/>
    <w:rsid w:val="007A1E6D"/>
    <w:rsid w:val="007B0EB2"/>
    <w:rsid w:val="007C3AD6"/>
    <w:rsid w:val="00810B6F"/>
    <w:rsid w:val="00822CE0"/>
    <w:rsid w:val="00841AB1"/>
    <w:rsid w:val="00875F4D"/>
    <w:rsid w:val="008C68F1"/>
    <w:rsid w:val="00914154"/>
    <w:rsid w:val="00921803"/>
    <w:rsid w:val="00926503"/>
    <w:rsid w:val="00945628"/>
    <w:rsid w:val="00946AAF"/>
    <w:rsid w:val="009726D8"/>
    <w:rsid w:val="009D7308"/>
    <w:rsid w:val="009F76DB"/>
    <w:rsid w:val="00A32C3B"/>
    <w:rsid w:val="00A45F4F"/>
    <w:rsid w:val="00A600A9"/>
    <w:rsid w:val="00A7185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CF1595"/>
    <w:rsid w:val="00D0218D"/>
    <w:rsid w:val="00D25FB5"/>
    <w:rsid w:val="00D44223"/>
    <w:rsid w:val="00D57801"/>
    <w:rsid w:val="00DA2529"/>
    <w:rsid w:val="00DB130A"/>
    <w:rsid w:val="00DB2EBB"/>
    <w:rsid w:val="00DC10A1"/>
    <w:rsid w:val="00DC655F"/>
    <w:rsid w:val="00DD0B59"/>
    <w:rsid w:val="00DD7EBD"/>
    <w:rsid w:val="00DF2050"/>
    <w:rsid w:val="00DF62B6"/>
    <w:rsid w:val="00E07225"/>
    <w:rsid w:val="00E5409F"/>
    <w:rsid w:val="00E735E2"/>
    <w:rsid w:val="00EB50FA"/>
    <w:rsid w:val="00EE6488"/>
    <w:rsid w:val="00F021FA"/>
    <w:rsid w:val="00F55AA1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711217A-5135-4005-A10A-5B1C8F0C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