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013A8B" w14:paraId="4169A9EE" w14:textId="08E448B5">
      <w:pPr>
        <w:jc w:val="right"/>
        <w:rPr>
          <w:b/>
          <w:sz w:val="24"/>
        </w:rPr>
      </w:pPr>
      <w:r>
        <w:rPr>
          <w:b/>
          <w:sz w:val="24"/>
        </w:rPr>
        <w:t xml:space="preserve">DA </w:t>
      </w:r>
      <w:r w:rsidR="00DD1A04">
        <w:rPr>
          <w:b/>
          <w:sz w:val="24"/>
        </w:rPr>
        <w:t>20-</w:t>
      </w:r>
      <w:r w:rsidR="00D00F97">
        <w:rPr>
          <w:b/>
          <w:sz w:val="24"/>
        </w:rPr>
        <w:t>643</w:t>
      </w:r>
      <w:bookmarkStart w:id="0" w:name="_GoBack"/>
      <w:bookmarkEnd w:id="0"/>
    </w:p>
    <w:p w:rsidR="00013A8B" w:rsidRPr="00B20363" w:rsidP="00013A8B" w14:paraId="0DA8F897" w14:textId="1913092D">
      <w:pPr>
        <w:spacing w:before="60"/>
        <w:jc w:val="right"/>
        <w:rPr>
          <w:b/>
          <w:sz w:val="24"/>
        </w:rPr>
      </w:pPr>
      <w:r>
        <w:rPr>
          <w:b/>
          <w:sz w:val="24"/>
        </w:rPr>
        <w:t xml:space="preserve">Released:  </w:t>
      </w:r>
      <w:r w:rsidR="00DD1A04">
        <w:rPr>
          <w:b/>
          <w:sz w:val="24"/>
        </w:rPr>
        <w:t>June 19, 2020</w:t>
      </w:r>
    </w:p>
    <w:p w:rsidR="00013A8B" w:rsidP="00013A8B" w14:paraId="26556644" w14:textId="77777777">
      <w:pPr>
        <w:jc w:val="right"/>
        <w:rPr>
          <w:sz w:val="24"/>
        </w:rPr>
      </w:pPr>
    </w:p>
    <w:p w:rsidR="00DD1A04" w:rsidP="00656461" w14:paraId="179AE134" w14:textId="479B21D7">
      <w:pPr>
        <w:spacing w:after="240"/>
        <w:jc w:val="center"/>
        <w:rPr>
          <w:b/>
          <w:sz w:val="24"/>
        </w:rPr>
      </w:pPr>
      <w:r>
        <w:rPr>
          <w:b/>
          <w:sz w:val="24"/>
          <w:szCs w:val="24"/>
        </w:rPr>
        <w:t xml:space="preserve">Media Bureau Announces </w:t>
      </w:r>
      <w:r w:rsidR="006F27FE">
        <w:rPr>
          <w:b/>
          <w:sz w:val="24"/>
          <w:szCs w:val="24"/>
        </w:rPr>
        <w:t xml:space="preserve">Federal Register Publication </w:t>
      </w:r>
      <w:r>
        <w:rPr>
          <w:b/>
          <w:sz w:val="24"/>
          <w:szCs w:val="24"/>
        </w:rPr>
        <w:t xml:space="preserve">of Second Report and Order in </w:t>
      </w:r>
      <w:r w:rsidRPr="00B047ED" w:rsidR="00B047ED">
        <w:rPr>
          <w:b/>
          <w:bCs/>
          <w:i/>
          <w:iCs/>
          <w:spacing w:val="-2"/>
          <w:sz w:val="24"/>
          <w:szCs w:val="24"/>
        </w:rPr>
        <w:t>Amendment of Section 73.3580 of the Commission’s Rules Regarding Public Notice of the Filing of Applications</w:t>
      </w:r>
      <w:r>
        <w:rPr>
          <w:b/>
          <w:i/>
          <w:sz w:val="24"/>
          <w:szCs w:val="24"/>
        </w:rPr>
        <w:t xml:space="preserve"> </w:t>
      </w:r>
    </w:p>
    <w:p w:rsidR="00975DA6" w:rsidRPr="00B20363" w:rsidP="00DD1A04" w14:paraId="1804DB79" w14:textId="178655EB">
      <w:pPr>
        <w:spacing w:after="240"/>
        <w:jc w:val="center"/>
        <w:rPr>
          <w:rFonts w:ascii="Times New Roman Bold" w:hAnsi="Times New Roman Bold"/>
          <w:b/>
          <w:caps/>
          <w:sz w:val="24"/>
        </w:rPr>
      </w:pPr>
      <w:r>
        <w:rPr>
          <w:b/>
          <w:sz w:val="24"/>
        </w:rPr>
        <w:t>MB Docket No</w:t>
      </w:r>
      <w:r w:rsidR="00435CB4">
        <w:rPr>
          <w:b/>
          <w:sz w:val="24"/>
        </w:rPr>
        <w:t>s</w:t>
      </w:r>
      <w:r>
        <w:rPr>
          <w:b/>
          <w:sz w:val="24"/>
        </w:rPr>
        <w:t xml:space="preserve">. </w:t>
      </w:r>
      <w:r w:rsidR="00435CB4">
        <w:rPr>
          <w:b/>
          <w:sz w:val="24"/>
        </w:rPr>
        <w:t>05-6, 17-105, 17-264</w:t>
      </w:r>
    </w:p>
    <w:p w:rsidR="00013A8B" w:rsidP="00013A8B" w14:paraId="646A8046" w14:textId="77777777">
      <w:pPr>
        <w:jc w:val="center"/>
        <w:rPr>
          <w:b/>
          <w:sz w:val="24"/>
        </w:rPr>
      </w:pPr>
    </w:p>
    <w:p w:rsidR="009A06F8" w:rsidP="009A06F8" w14:paraId="64C7E009" w14:textId="4A7D5576">
      <w:pPr>
        <w:ind w:firstLine="720"/>
      </w:pPr>
      <w:r>
        <w:t xml:space="preserve">On </w:t>
      </w:r>
      <w:r w:rsidR="00BF4596">
        <w:t>May 13, 2020</w:t>
      </w:r>
      <w:r>
        <w:t xml:space="preserve">, the Commission released a </w:t>
      </w:r>
      <w:r w:rsidR="003B39FA">
        <w:t>Second Report and Order</w:t>
      </w:r>
      <w:r>
        <w:t xml:space="preserve"> </w:t>
      </w:r>
      <w:r w:rsidRPr="00160F06">
        <w:t>in</w:t>
      </w:r>
      <w:r>
        <w:rPr>
          <w:i/>
        </w:rPr>
        <w:t xml:space="preserve"> </w:t>
      </w:r>
      <w:r w:rsidR="00435CB4">
        <w:t>its</w:t>
      </w:r>
      <w:r>
        <w:rPr>
          <w:i/>
        </w:rPr>
        <w:t xml:space="preserve"> </w:t>
      </w:r>
      <w:r>
        <w:t>proceeding</w:t>
      </w:r>
      <w:r w:rsidR="00435CB4">
        <w:t xml:space="preserve"> to modernize and revise </w:t>
      </w:r>
      <w:r w:rsidR="006F27FE">
        <w:t>the</w:t>
      </w:r>
      <w:r w:rsidR="00435CB4">
        <w:t xml:space="preserve"> local public notice </w:t>
      </w:r>
      <w:r w:rsidR="006F27FE">
        <w:t>rules for</w:t>
      </w:r>
      <w:r w:rsidR="00435CB4">
        <w:t xml:space="preserve"> broadcast application filing</w:t>
      </w:r>
      <w:r w:rsidR="006E6BF6">
        <w:t>s</w:t>
      </w:r>
      <w:r>
        <w:t>.</w:t>
      </w:r>
      <w:r>
        <w:rPr>
          <w:rStyle w:val="FootnoteReference"/>
        </w:rPr>
        <w:footnoteReference w:id="3"/>
      </w:r>
      <w:r>
        <w:t xml:space="preserve">  The </w:t>
      </w:r>
      <w:r w:rsidR="00435CB4">
        <w:t>rule revisions streamline and standardize its requirements for on-air and written notice of applications</w:t>
      </w:r>
      <w:r>
        <w:t xml:space="preserve">.  </w:t>
      </w:r>
    </w:p>
    <w:p w:rsidR="009A06F8" w:rsidP="009A06F8" w14:paraId="62EA949B" w14:textId="77777777">
      <w:pPr>
        <w:ind w:firstLine="720"/>
      </w:pPr>
      <w:r>
        <w:t xml:space="preserve"> </w:t>
      </w:r>
    </w:p>
    <w:p w:rsidR="009A06F8" w:rsidP="009A06F8" w14:paraId="5C53E841" w14:textId="187F6247">
      <w:r>
        <w:tab/>
        <w:t xml:space="preserve">By this </w:t>
      </w:r>
      <w:r w:rsidRPr="00160F06">
        <w:rPr>
          <w:i/>
        </w:rPr>
        <w:t>Public Notice</w:t>
      </w:r>
      <w:r>
        <w:t xml:space="preserve">, the Media Bureau announces that the </w:t>
      </w:r>
      <w:r w:rsidR="003B39FA">
        <w:rPr>
          <w:i/>
        </w:rPr>
        <w:t>Second R&amp;O</w:t>
      </w:r>
      <w:r>
        <w:t xml:space="preserve"> was published in the Federal Register on </w:t>
      </w:r>
      <w:r w:rsidR="003B39FA">
        <w:t>June 18, 2020</w:t>
      </w:r>
      <w:r w:rsidR="000A3313">
        <w:t>,</w:t>
      </w:r>
      <w:r>
        <w:rPr>
          <w:rStyle w:val="FootnoteReference"/>
        </w:rPr>
        <w:footnoteReference w:id="4"/>
      </w:r>
      <w:r w:rsidR="000A3313">
        <w:t xml:space="preserve"> and the </w:t>
      </w:r>
      <w:r w:rsidRPr="000A3313" w:rsidR="000A3313">
        <w:rPr>
          <w:i/>
          <w:iCs/>
        </w:rPr>
        <w:t>Second R&amp;O</w:t>
      </w:r>
      <w:r w:rsidR="000A3313">
        <w:t xml:space="preserve"> becomes effective 30 days thereafter, on July 20, 2020.</w:t>
      </w:r>
      <w:r>
        <w:t xml:space="preserve">  </w:t>
      </w:r>
      <w:r w:rsidR="00656461">
        <w:t>The Bureau notes</w:t>
      </w:r>
      <w:r w:rsidR="000A3313">
        <w:t>, however,</w:t>
      </w:r>
      <w:r w:rsidR="00656461">
        <w:t xml:space="preserve"> that only the change to section 73.801 of the Commission’s rules</w:t>
      </w:r>
      <w:r w:rsidR="006F27FE">
        <w:t>, codifying the local public notice rule applicability to LPFM stations,</w:t>
      </w:r>
      <w:r w:rsidR="00656461">
        <w:t xml:space="preserve"> will become effective on July 20, 2020.</w:t>
      </w:r>
      <w:r>
        <w:rPr>
          <w:rStyle w:val="FootnoteReference"/>
        </w:rPr>
        <w:footnoteReference w:id="5"/>
      </w:r>
      <w:r w:rsidR="00656461">
        <w:t xml:space="preserve">  Changes to the other rules adopted in the </w:t>
      </w:r>
      <w:r w:rsidRPr="00656461" w:rsidR="00656461">
        <w:rPr>
          <w:i/>
          <w:iCs/>
        </w:rPr>
        <w:t>Second R&amp;O</w:t>
      </w:r>
      <w:r w:rsidR="00656461">
        <w:t xml:space="preserve">, specifically changes to sections </w:t>
      </w:r>
      <w:r w:rsidRPr="00964B2B" w:rsidR="00656461">
        <w:t>73.</w:t>
      </w:r>
      <w:r w:rsidR="00656461">
        <w:t>3525</w:t>
      </w:r>
      <w:r w:rsidRPr="00964B2B" w:rsidR="00656461">
        <w:t>, 73.35</w:t>
      </w:r>
      <w:r w:rsidR="00656461">
        <w:t>26</w:t>
      </w:r>
      <w:r w:rsidRPr="00964B2B" w:rsidR="00656461">
        <w:t>, 73.</w:t>
      </w:r>
      <w:r w:rsidR="00656461">
        <w:t>3527</w:t>
      </w:r>
      <w:r w:rsidRPr="00964B2B" w:rsidR="00656461">
        <w:t xml:space="preserve">, </w:t>
      </w:r>
      <w:r w:rsidR="00656461">
        <w:t xml:space="preserve">73.3571, 73.3573, 73.3580, </w:t>
      </w:r>
      <w:r w:rsidRPr="00964B2B" w:rsidR="00656461">
        <w:t>and 73.359</w:t>
      </w:r>
      <w:r w:rsidR="00656461">
        <w:t>4</w:t>
      </w:r>
      <w:r w:rsidRPr="00964B2B" w:rsidR="00656461">
        <w:t>,</w:t>
      </w:r>
      <w:r>
        <w:rPr>
          <w:rStyle w:val="FootnoteReference"/>
        </w:rPr>
        <w:footnoteReference w:id="6"/>
      </w:r>
      <w:r w:rsidRPr="00964B2B" w:rsidR="00656461">
        <w:t xml:space="preserve"> which contain new or modified information collection requirements that require approval by the Office of Management and Budget under the Paperwork Reduction Act, </w:t>
      </w:r>
      <w:r w:rsidR="00656461">
        <w:t>will become effective</w:t>
      </w:r>
      <w:r w:rsidR="00656461">
        <w:rPr>
          <w:b/>
          <w:bCs/>
        </w:rPr>
        <w:t xml:space="preserve"> </w:t>
      </w:r>
      <w:r w:rsidR="00656461">
        <w:t>on the date specified in</w:t>
      </w:r>
      <w:r w:rsidRPr="00964B2B" w:rsidR="00656461">
        <w:t xml:space="preserve"> a notice </w:t>
      </w:r>
      <w:r w:rsidR="00656461">
        <w:t xml:space="preserve">published at a later date </w:t>
      </w:r>
      <w:r w:rsidRPr="00964B2B" w:rsidR="00656461">
        <w:t xml:space="preserve">in the </w:t>
      </w:r>
      <w:r w:rsidRPr="00656461" w:rsidR="00656461">
        <w:t>Federal Register</w:t>
      </w:r>
      <w:r w:rsidRPr="00964B2B" w:rsidR="00656461">
        <w:t xml:space="preserve"> announcing such approval.</w:t>
      </w:r>
      <w:r w:rsidR="00656461">
        <w:t xml:space="preserve">  The Media Bureau will release a Public Notice at that time announcing the effective date of the remaining rule changes.</w:t>
      </w:r>
    </w:p>
    <w:p w:rsidR="009A06F8" w:rsidP="009A06F8" w14:paraId="1A01FFAD" w14:textId="77777777"/>
    <w:p w:rsidR="009A06F8" w:rsidP="009A06F8" w14:paraId="59BA3F33" w14:textId="77777777">
      <w:pPr>
        <w:pStyle w:val="Paranum0"/>
        <w:numPr>
          <w:ilvl w:val="0"/>
          <w:numId w:val="0"/>
        </w:numPr>
        <w:ind w:firstLine="720"/>
        <w:jc w:val="left"/>
      </w:pPr>
      <w:r w:rsidRPr="00EB65AC">
        <w:rPr>
          <w:szCs w:val="22"/>
        </w:rPr>
        <w:t xml:space="preserve">For additional information on this proceeding, contact </w:t>
      </w:r>
      <w:r>
        <w:rPr>
          <w:szCs w:val="22"/>
        </w:rPr>
        <w:t>Thomas S. Nessinger</w:t>
      </w:r>
      <w:r w:rsidRPr="00EB65AC">
        <w:rPr>
          <w:szCs w:val="22"/>
        </w:rPr>
        <w:t xml:space="preserve">, </w:t>
      </w:r>
      <w:hyperlink r:id="rId5" w:history="1">
        <w:r w:rsidRPr="00291C05">
          <w:rPr>
            <w:rStyle w:val="Hyperlink"/>
            <w:szCs w:val="22"/>
          </w:rPr>
          <w:t>Thomas.Nessinger@fcc.gov</w:t>
        </w:r>
      </w:hyperlink>
      <w:r w:rsidRPr="00EB65AC">
        <w:rPr>
          <w:szCs w:val="22"/>
        </w:rPr>
        <w:t xml:space="preserve">, </w:t>
      </w:r>
      <w:r>
        <w:rPr>
          <w:szCs w:val="22"/>
        </w:rPr>
        <w:t xml:space="preserve">or Albert Shuldiner, </w:t>
      </w:r>
      <w:hyperlink r:id="rId6" w:history="1">
        <w:r w:rsidRPr="00885C62">
          <w:rPr>
            <w:rStyle w:val="Hyperlink"/>
            <w:szCs w:val="22"/>
          </w:rPr>
          <w:t>Albert.Shuldiner@fcc.gov</w:t>
        </w:r>
      </w:hyperlink>
      <w:r>
        <w:rPr>
          <w:szCs w:val="22"/>
        </w:rPr>
        <w:t xml:space="preserve">, </w:t>
      </w:r>
      <w:r w:rsidRPr="00EB65AC">
        <w:rPr>
          <w:szCs w:val="22"/>
        </w:rPr>
        <w:t>of the Media Bureau, Audio Division, (202) 418-2700.</w:t>
      </w:r>
      <w:r>
        <w:rPr>
          <w:szCs w:val="22"/>
        </w:rPr>
        <w:t xml:space="preserve">  </w:t>
      </w:r>
      <w:r>
        <w:t xml:space="preserve">Press inquiries should be directed to </w:t>
      </w:r>
      <w:bookmarkStart w:id="1" w:name="SR;1105"/>
      <w:bookmarkEnd w:id="1"/>
      <w:r>
        <w:rPr>
          <w:rStyle w:val="searchterm"/>
        </w:rPr>
        <w:t>Janice Wise</w:t>
      </w:r>
      <w:r>
        <w:t xml:space="preserve">, (202) 418-8165. </w:t>
      </w:r>
    </w:p>
    <w:p w:rsidR="009A06F8" w:rsidP="009A06F8" w14:paraId="59177FF0" w14:textId="77777777">
      <w:r>
        <w:t xml:space="preserve">By the Chief, Media Bureau </w:t>
      </w:r>
    </w:p>
    <w:p w:rsidR="009A06F8" w:rsidP="009A06F8" w14:paraId="7593F00D" w14:textId="77777777"/>
    <w:p w:rsidR="00930ECF" w:rsidRPr="007E301D" w:rsidP="007E301D" w14:paraId="476D2912" w14:textId="77777777">
      <w:pPr>
        <w:jc w:val="center"/>
        <w:rPr>
          <w:b/>
          <w:sz w:val="24"/>
        </w:rPr>
      </w:pPr>
      <w:r>
        <w:t>--FCC--</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7A960A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7EE57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380A1F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D0008C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F3A2E" w14:paraId="3DF571FF" w14:textId="77777777">
      <w:r>
        <w:separator/>
      </w:r>
    </w:p>
  </w:footnote>
  <w:footnote w:type="continuationSeparator" w:id="1">
    <w:p w:rsidR="00BF3A2E" w14:paraId="3800FC15" w14:textId="77777777">
      <w:pPr>
        <w:rPr>
          <w:sz w:val="20"/>
        </w:rPr>
      </w:pPr>
      <w:r>
        <w:rPr>
          <w:sz w:val="20"/>
        </w:rPr>
        <w:t xml:space="preserve">(Continued from previous page)  </w:t>
      </w:r>
      <w:r>
        <w:rPr>
          <w:sz w:val="20"/>
        </w:rPr>
        <w:separator/>
      </w:r>
    </w:p>
  </w:footnote>
  <w:footnote w:type="continuationNotice" w:id="2">
    <w:p w:rsidR="00BF3A2E" w:rsidP="00910F12" w14:paraId="059D57A6" w14:textId="77777777">
      <w:pPr>
        <w:jc w:val="right"/>
        <w:rPr>
          <w:sz w:val="20"/>
        </w:rPr>
      </w:pPr>
      <w:r>
        <w:rPr>
          <w:sz w:val="20"/>
        </w:rPr>
        <w:t>(continued….)</w:t>
      </w:r>
    </w:p>
  </w:footnote>
  <w:footnote w:id="3">
    <w:p w:rsidR="009A06F8" w:rsidRPr="00160F06" w:rsidP="009A06F8" w14:paraId="5804061D" w14:textId="482C53D2">
      <w:pPr>
        <w:pStyle w:val="FootnoteText"/>
      </w:pPr>
      <w:r>
        <w:rPr>
          <w:rStyle w:val="FootnoteReference"/>
        </w:rPr>
        <w:footnoteRef/>
      </w:r>
      <w:r>
        <w:t xml:space="preserve"> </w:t>
      </w:r>
      <w:r w:rsidRPr="00435CB4" w:rsidR="00435CB4">
        <w:rPr>
          <w:i/>
          <w:spacing w:val="-2"/>
        </w:rPr>
        <w:t>Amendment of Section 73.3580 of the Commission’s Rules Regarding Public Notice of the Filing of Applications</w:t>
      </w:r>
      <w:r w:rsidRPr="00435CB4" w:rsidR="00435CB4">
        <w:rPr>
          <w:i/>
        </w:rPr>
        <w:t xml:space="preserve">, </w:t>
      </w:r>
      <w:r w:rsidRPr="00435CB4" w:rsidR="00435CB4">
        <w:rPr>
          <w:i/>
          <w:spacing w:val="-2"/>
        </w:rPr>
        <w:t>Modernization of Media Regulation Initiative</w:t>
      </w:r>
      <w:r w:rsidRPr="00435CB4" w:rsidR="00435CB4">
        <w:rPr>
          <w:i/>
        </w:rPr>
        <w:t xml:space="preserve">, </w:t>
      </w:r>
      <w:r w:rsidRPr="00435CB4" w:rsidR="00435CB4">
        <w:rPr>
          <w:i/>
          <w:spacing w:val="-2"/>
        </w:rPr>
        <w:t>Revision of the Public Notice Requirements of Section 73.3580</w:t>
      </w:r>
      <w:r w:rsidR="00435CB4">
        <w:rPr>
          <w:spacing w:val="-2"/>
        </w:rPr>
        <w:t xml:space="preserve">, </w:t>
      </w:r>
      <w:r w:rsidRPr="00160F06">
        <w:t>MB Docket No</w:t>
      </w:r>
      <w:r w:rsidR="00435CB4">
        <w:t>s</w:t>
      </w:r>
      <w:r w:rsidRPr="00160F06">
        <w:t xml:space="preserve">. </w:t>
      </w:r>
      <w:r w:rsidR="00435CB4">
        <w:t>05-6, 17-105 17-264</w:t>
      </w:r>
      <w:r w:rsidRPr="00160F06">
        <w:t xml:space="preserve">, </w:t>
      </w:r>
      <w:r w:rsidR="006E6BF6">
        <w:t xml:space="preserve">Second Report and Order, </w:t>
      </w:r>
      <w:r w:rsidRPr="00160F06">
        <w:t xml:space="preserve">FCC </w:t>
      </w:r>
      <w:r w:rsidR="003B39FA">
        <w:t>20-65</w:t>
      </w:r>
      <w:r w:rsidRPr="00160F06">
        <w:t xml:space="preserve"> (</w:t>
      </w:r>
      <w:r w:rsidR="003B39FA">
        <w:t>May 13, 2020</w:t>
      </w:r>
      <w:r w:rsidRPr="00160F06">
        <w:t>) (</w:t>
      </w:r>
      <w:r w:rsidR="003B39FA">
        <w:rPr>
          <w:i/>
        </w:rPr>
        <w:t>Second R&amp;O</w:t>
      </w:r>
      <w:r w:rsidRPr="00160F06">
        <w:t>).</w:t>
      </w:r>
    </w:p>
  </w:footnote>
  <w:footnote w:id="4">
    <w:p w:rsidR="009A06F8" w:rsidRPr="00160F06" w:rsidP="009A06F8" w14:paraId="0EF4EB2A" w14:textId="2E5F63B5">
      <w:pPr>
        <w:pStyle w:val="FootnoteText"/>
      </w:pPr>
      <w:r>
        <w:rPr>
          <w:rStyle w:val="FootnoteReference"/>
        </w:rPr>
        <w:footnoteRef/>
      </w:r>
      <w:r>
        <w:t xml:space="preserve"> </w:t>
      </w:r>
      <w:r w:rsidRPr="00A66F4D" w:rsidR="00A66F4D">
        <w:rPr>
          <w:i/>
          <w:spacing w:val="-2"/>
          <w:szCs w:val="22"/>
        </w:rPr>
        <w:t>Amendment of Section 73.3580 of the Commission’s Rules Regarding Public Notice of the Filing of Applications; Modernization of Media Regulation Initiative; Revision of the Public Notice Requirements of Section 73.3580</w:t>
      </w:r>
      <w:r w:rsidRPr="00160F06">
        <w:t xml:space="preserve">, </w:t>
      </w:r>
      <w:r>
        <w:t>8</w:t>
      </w:r>
      <w:r w:rsidR="00570AE2">
        <w:t>5</w:t>
      </w:r>
      <w:r w:rsidRPr="00160F06">
        <w:t xml:space="preserve"> Fed. Reg. </w:t>
      </w:r>
      <w:r w:rsidR="00570AE2">
        <w:t>36786</w:t>
      </w:r>
      <w:r>
        <w:t xml:space="preserve"> </w:t>
      </w:r>
      <w:r w:rsidRPr="00160F06">
        <w:t>(</w:t>
      </w:r>
      <w:r w:rsidR="00570AE2">
        <w:t>June</w:t>
      </w:r>
      <w:r>
        <w:t xml:space="preserve"> </w:t>
      </w:r>
      <w:r w:rsidR="00C73012">
        <w:t>18</w:t>
      </w:r>
      <w:r>
        <w:t>, 20</w:t>
      </w:r>
      <w:r w:rsidR="00570AE2">
        <w:t>20</w:t>
      </w:r>
      <w:r w:rsidRPr="00160F06">
        <w:t>).</w:t>
      </w:r>
    </w:p>
  </w:footnote>
  <w:footnote w:id="5">
    <w:p w:rsidR="00656461" w14:paraId="147F678F" w14:textId="43760615">
      <w:pPr>
        <w:pStyle w:val="FootnoteText"/>
      </w:pPr>
      <w:r>
        <w:rPr>
          <w:rStyle w:val="FootnoteReference"/>
        </w:rPr>
        <w:footnoteRef/>
      </w:r>
      <w:r>
        <w:t xml:space="preserve"> 47 CFR § 73.801.</w:t>
      </w:r>
    </w:p>
  </w:footnote>
  <w:footnote w:id="6">
    <w:p w:rsidR="00656461" w14:paraId="5BA9DF1E" w14:textId="0F67F240">
      <w:pPr>
        <w:pStyle w:val="FootnoteText"/>
      </w:pPr>
      <w:r>
        <w:rPr>
          <w:rStyle w:val="FootnoteReference"/>
        </w:rPr>
        <w:footnoteRef/>
      </w:r>
      <w:r>
        <w:t xml:space="preserve"> 47 CFR §§ </w:t>
      </w:r>
      <w:r w:rsidRPr="00964B2B">
        <w:t>73.</w:t>
      </w:r>
      <w:r>
        <w:t>3525</w:t>
      </w:r>
      <w:r w:rsidRPr="00964B2B">
        <w:t>, 73.35</w:t>
      </w:r>
      <w:r>
        <w:t>26</w:t>
      </w:r>
      <w:r w:rsidRPr="00964B2B">
        <w:t>, 73.</w:t>
      </w:r>
      <w:r>
        <w:t>3527</w:t>
      </w:r>
      <w:r w:rsidRPr="00964B2B">
        <w:t xml:space="preserve">, </w:t>
      </w:r>
      <w:r>
        <w:t xml:space="preserve">73.3571, 73.3573, 73.3580, </w:t>
      </w:r>
      <w:r w:rsidRPr="00964B2B">
        <w:t>and 73.359</w:t>
      </w:r>
      <w:r>
        <w:t>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72FEE85"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04DE610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623BFA1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6ECC363"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259E4FF1" w14:textId="77777777">
                    <w:pPr>
                      <w:rPr>
                        <w:rFonts w:ascii="Arial" w:hAnsi="Arial"/>
                        <w:b/>
                      </w:rPr>
                    </w:pPr>
                    <w:r>
                      <w:rPr>
                        <w:rFonts w:ascii="Arial" w:hAnsi="Arial"/>
                        <w:b/>
                      </w:rPr>
                      <w:t>Federal Communications Commission</w:t>
                    </w:r>
                  </w:p>
                  <w:p w:rsidR="009838BC" w:rsidP="009838BC" w14:paraId="456DA33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A1A9C6B"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07707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4108AED"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23D9C16" w14:textId="77777777">
                    <w:pPr>
                      <w:spacing w:before="40"/>
                      <w:jc w:val="right"/>
                      <w:rPr>
                        <w:rFonts w:ascii="Arial" w:hAnsi="Arial"/>
                        <w:b/>
                        <w:sz w:val="16"/>
                      </w:rPr>
                    </w:pPr>
                    <w:r>
                      <w:rPr>
                        <w:rFonts w:ascii="Arial" w:hAnsi="Arial"/>
                        <w:b/>
                        <w:sz w:val="16"/>
                      </w:rPr>
                      <w:t>News Media Information 202 / 418-0500</w:t>
                    </w:r>
                  </w:p>
                  <w:p w:rsidR="009838BC" w:rsidP="009838BC" w14:paraId="5099E2EA"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3AA30C91" w14:textId="77777777">
                    <w:pPr>
                      <w:jc w:val="right"/>
                    </w:pPr>
                    <w:r>
                      <w:rPr>
                        <w:rFonts w:ascii="Arial" w:hAnsi="Arial"/>
                        <w:b/>
                        <w:sz w:val="16"/>
                      </w:rPr>
                      <w:t>TTY: 1-888-835-5322</w:t>
                    </w:r>
                  </w:p>
                </w:txbxContent>
              </v:textbox>
            </v:shape>
          </w:pict>
        </mc:Fallback>
      </mc:AlternateContent>
    </w:r>
  </w:p>
  <w:p w:rsidR="006F7393" w:rsidRPr="009838BC" w:rsidP="009838BC" w14:paraId="79AE776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6F8"/>
    <w:rsid w:val="000072CE"/>
    <w:rsid w:val="00013A8B"/>
    <w:rsid w:val="00021445"/>
    <w:rsid w:val="00036039"/>
    <w:rsid w:val="00037F90"/>
    <w:rsid w:val="00077572"/>
    <w:rsid w:val="000875BF"/>
    <w:rsid w:val="00096D8C"/>
    <w:rsid w:val="000A3313"/>
    <w:rsid w:val="000C0B65"/>
    <w:rsid w:val="000E3D42"/>
    <w:rsid w:val="000E5884"/>
    <w:rsid w:val="00122BD5"/>
    <w:rsid w:val="00130905"/>
    <w:rsid w:val="00160F06"/>
    <w:rsid w:val="001761A9"/>
    <w:rsid w:val="001979D9"/>
    <w:rsid w:val="001D6BCF"/>
    <w:rsid w:val="001E01CA"/>
    <w:rsid w:val="002060D9"/>
    <w:rsid w:val="00226822"/>
    <w:rsid w:val="00260594"/>
    <w:rsid w:val="00285017"/>
    <w:rsid w:val="00291C05"/>
    <w:rsid w:val="002A2D2E"/>
    <w:rsid w:val="00343749"/>
    <w:rsid w:val="0035435A"/>
    <w:rsid w:val="00357D50"/>
    <w:rsid w:val="003925DC"/>
    <w:rsid w:val="003B0550"/>
    <w:rsid w:val="003B39FA"/>
    <w:rsid w:val="003B694F"/>
    <w:rsid w:val="003E69A2"/>
    <w:rsid w:val="003F171C"/>
    <w:rsid w:val="00412FC5"/>
    <w:rsid w:val="00422276"/>
    <w:rsid w:val="004242F1"/>
    <w:rsid w:val="00435CB4"/>
    <w:rsid w:val="00445A00"/>
    <w:rsid w:val="00451B0F"/>
    <w:rsid w:val="00453E07"/>
    <w:rsid w:val="0046125F"/>
    <w:rsid w:val="00486230"/>
    <w:rsid w:val="00487524"/>
    <w:rsid w:val="00496106"/>
    <w:rsid w:val="004C12D0"/>
    <w:rsid w:val="004C2EE3"/>
    <w:rsid w:val="004E4A22"/>
    <w:rsid w:val="00511968"/>
    <w:rsid w:val="00515F23"/>
    <w:rsid w:val="0055614C"/>
    <w:rsid w:val="00570AE2"/>
    <w:rsid w:val="005771CC"/>
    <w:rsid w:val="00581FB8"/>
    <w:rsid w:val="00607BA5"/>
    <w:rsid w:val="00626EB6"/>
    <w:rsid w:val="00632251"/>
    <w:rsid w:val="006353A3"/>
    <w:rsid w:val="00655D03"/>
    <w:rsid w:val="00656461"/>
    <w:rsid w:val="00683F84"/>
    <w:rsid w:val="006A6A81"/>
    <w:rsid w:val="006E26AF"/>
    <w:rsid w:val="006E6708"/>
    <w:rsid w:val="006E6BF6"/>
    <w:rsid w:val="006F27FE"/>
    <w:rsid w:val="006F7393"/>
    <w:rsid w:val="0070224F"/>
    <w:rsid w:val="007115F7"/>
    <w:rsid w:val="00756E09"/>
    <w:rsid w:val="00785689"/>
    <w:rsid w:val="0079754B"/>
    <w:rsid w:val="007A1E6D"/>
    <w:rsid w:val="007E301D"/>
    <w:rsid w:val="00822CE0"/>
    <w:rsid w:val="00837C62"/>
    <w:rsid w:val="00841AB1"/>
    <w:rsid w:val="00885C62"/>
    <w:rsid w:val="008C22FD"/>
    <w:rsid w:val="00910F12"/>
    <w:rsid w:val="00917887"/>
    <w:rsid w:val="00926503"/>
    <w:rsid w:val="00930ECF"/>
    <w:rsid w:val="00935EFC"/>
    <w:rsid w:val="00964B2B"/>
    <w:rsid w:val="00975DA6"/>
    <w:rsid w:val="009838BC"/>
    <w:rsid w:val="009954E9"/>
    <w:rsid w:val="009A06F8"/>
    <w:rsid w:val="009D4FD1"/>
    <w:rsid w:val="009E20A9"/>
    <w:rsid w:val="00A45F4F"/>
    <w:rsid w:val="00A600A9"/>
    <w:rsid w:val="00A66F4D"/>
    <w:rsid w:val="00A866AC"/>
    <w:rsid w:val="00AA55B7"/>
    <w:rsid w:val="00AA5B9E"/>
    <w:rsid w:val="00AB2407"/>
    <w:rsid w:val="00AB53DF"/>
    <w:rsid w:val="00AE6264"/>
    <w:rsid w:val="00B047ED"/>
    <w:rsid w:val="00B07E5C"/>
    <w:rsid w:val="00B20363"/>
    <w:rsid w:val="00B326E3"/>
    <w:rsid w:val="00B75E2E"/>
    <w:rsid w:val="00B811F7"/>
    <w:rsid w:val="00BA5DC6"/>
    <w:rsid w:val="00BA6196"/>
    <w:rsid w:val="00BC6D8C"/>
    <w:rsid w:val="00BD396A"/>
    <w:rsid w:val="00BE5545"/>
    <w:rsid w:val="00BF3A2E"/>
    <w:rsid w:val="00BF4596"/>
    <w:rsid w:val="00C16AF2"/>
    <w:rsid w:val="00C34006"/>
    <w:rsid w:val="00C426B1"/>
    <w:rsid w:val="00C73012"/>
    <w:rsid w:val="00C82B6B"/>
    <w:rsid w:val="00C90D6A"/>
    <w:rsid w:val="00CC72B6"/>
    <w:rsid w:val="00CF4A7E"/>
    <w:rsid w:val="00CF53D2"/>
    <w:rsid w:val="00D00F97"/>
    <w:rsid w:val="00D0218D"/>
    <w:rsid w:val="00D216CD"/>
    <w:rsid w:val="00D94A9D"/>
    <w:rsid w:val="00DA2529"/>
    <w:rsid w:val="00DA7119"/>
    <w:rsid w:val="00DB130A"/>
    <w:rsid w:val="00DC10A1"/>
    <w:rsid w:val="00DC655F"/>
    <w:rsid w:val="00DD1A04"/>
    <w:rsid w:val="00DD7EBD"/>
    <w:rsid w:val="00DE2509"/>
    <w:rsid w:val="00DF3F27"/>
    <w:rsid w:val="00DF62B6"/>
    <w:rsid w:val="00E07225"/>
    <w:rsid w:val="00E155B7"/>
    <w:rsid w:val="00E5409F"/>
    <w:rsid w:val="00EB65AC"/>
    <w:rsid w:val="00EB73A5"/>
    <w:rsid w:val="00EC0185"/>
    <w:rsid w:val="00F021FA"/>
    <w:rsid w:val="00F57ACA"/>
    <w:rsid w:val="00F62E97"/>
    <w:rsid w:val="00F64209"/>
    <w:rsid w:val="00F93BF5"/>
    <w:rsid w:val="00F96F63"/>
    <w:rsid w:val="00FA42D2"/>
    <w:rsid w:val="00FB57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0985820-AED5-407C-9353-33EC67B0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semiHidden/>
    <w:rsid w:val="000E3D42"/>
    <w:pPr>
      <w:spacing w:after="120"/>
    </w:pPr>
  </w:style>
  <w:style w:type="character" w:styleId="FootnoteReference">
    <w:name w:val="footnote reference"/>
    <w:aliases w:val="(NECG) Footnote Reference,Appel note de bas de p,Style 12,Style 124"/>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Paranum0">
    <w:name w:val="Paranum"/>
    <w:basedOn w:val="Normal"/>
    <w:rsid w:val="009A06F8"/>
    <w:pPr>
      <w:numPr>
        <w:numId w:val="7"/>
      </w:numPr>
      <w:tabs>
        <w:tab w:val="clear" w:pos="1080"/>
      </w:tabs>
      <w:spacing w:after="220"/>
      <w:jc w:val="both"/>
    </w:pPr>
    <w:rPr>
      <w:snapToGrid/>
      <w:kern w:val="0"/>
    </w:rPr>
  </w:style>
  <w:style w:type="character" w:customStyle="1" w:styleId="searchterm">
    <w:name w:val="searchterm"/>
    <w:rsid w:val="009A06F8"/>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2 Char1 Char Char Char,f Char"/>
    <w:link w:val="FootnoteText"/>
    <w:semiHidden/>
    <w:locked/>
    <w:rsid w:val="009A06F8"/>
  </w:style>
  <w:style w:type="character" w:styleId="CommentReference">
    <w:name w:val="annotation reference"/>
    <w:basedOn w:val="DefaultParagraphFont"/>
    <w:uiPriority w:val="99"/>
    <w:semiHidden/>
    <w:unhideWhenUsed/>
    <w:rsid w:val="00DE2509"/>
    <w:rPr>
      <w:sz w:val="16"/>
      <w:szCs w:val="16"/>
    </w:rPr>
  </w:style>
  <w:style w:type="paragraph" w:styleId="CommentText">
    <w:name w:val="annotation text"/>
    <w:basedOn w:val="Normal"/>
    <w:link w:val="CommentTextChar"/>
    <w:uiPriority w:val="99"/>
    <w:semiHidden/>
    <w:unhideWhenUsed/>
    <w:rsid w:val="00DE2509"/>
    <w:rPr>
      <w:sz w:val="20"/>
    </w:rPr>
  </w:style>
  <w:style w:type="character" w:customStyle="1" w:styleId="CommentTextChar">
    <w:name w:val="Comment Text Char"/>
    <w:basedOn w:val="DefaultParagraphFont"/>
    <w:link w:val="CommentText"/>
    <w:uiPriority w:val="99"/>
    <w:semiHidden/>
    <w:rsid w:val="00DE2509"/>
    <w:rPr>
      <w:snapToGrid w:val="0"/>
      <w:kern w:val="28"/>
    </w:rPr>
  </w:style>
  <w:style w:type="paragraph" w:styleId="CommentSubject">
    <w:name w:val="annotation subject"/>
    <w:basedOn w:val="CommentText"/>
    <w:next w:val="CommentText"/>
    <w:link w:val="CommentSubjectChar"/>
    <w:uiPriority w:val="99"/>
    <w:semiHidden/>
    <w:unhideWhenUsed/>
    <w:rsid w:val="00DE2509"/>
    <w:rPr>
      <w:b/>
      <w:bCs/>
    </w:rPr>
  </w:style>
  <w:style w:type="character" w:customStyle="1" w:styleId="CommentSubjectChar">
    <w:name w:val="Comment Subject Char"/>
    <w:basedOn w:val="CommentTextChar"/>
    <w:link w:val="CommentSubject"/>
    <w:uiPriority w:val="99"/>
    <w:semiHidden/>
    <w:rsid w:val="00DE2509"/>
    <w:rPr>
      <w:b/>
      <w:bCs/>
      <w:snapToGrid w:val="0"/>
      <w:kern w:val="28"/>
    </w:rPr>
  </w:style>
  <w:style w:type="paragraph" w:styleId="BalloonText">
    <w:name w:val="Balloon Text"/>
    <w:basedOn w:val="Normal"/>
    <w:link w:val="BalloonTextChar"/>
    <w:uiPriority w:val="99"/>
    <w:semiHidden/>
    <w:unhideWhenUsed/>
    <w:rsid w:val="00DE25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509"/>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Thomas.Nessinger@fcc.gov" TargetMode="External" /><Relationship Id="rId6" Type="http://schemas.openxmlformats.org/officeDocument/2006/relationships/hyperlink" Target="mailto:Albert.Shuldiner@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