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A30DD" w:rsidRPr="005A30DD" w:rsidP="00A02DF2" w14:paraId="7DE45669" w14:textId="05F00010">
      <w:pPr>
        <w:tabs>
          <w:tab w:val="left" w:pos="-1440"/>
          <w:tab w:val="left" w:pos="-720"/>
          <w:tab w:val="left" w:pos="4788"/>
          <w:tab w:val="left" w:pos="5040"/>
          <w:tab w:val="left" w:pos="6480"/>
        </w:tabs>
        <w:suppressAutoHyphens/>
        <w:outlineLvl w:val="0"/>
        <w:rPr>
          <w:b/>
          <w:bCs/>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5A30DD">
        <w:rPr>
          <w:b/>
          <w:bCs/>
          <w:color w:val="000000"/>
          <w:sz w:val="22"/>
          <w:szCs w:val="22"/>
        </w:rPr>
        <w:t>DA 20</w:t>
      </w:r>
      <w:r w:rsidR="00495FFE">
        <w:rPr>
          <w:b/>
          <w:bCs/>
          <w:color w:val="000000"/>
          <w:sz w:val="22"/>
          <w:szCs w:val="22"/>
        </w:rPr>
        <w:t>-658</w:t>
      </w:r>
      <w:bookmarkStart w:id="0" w:name="_GoBack"/>
      <w:bookmarkEnd w:id="0"/>
    </w:p>
    <w:p w:rsidR="00633232" w:rsidRPr="005A30DD" w:rsidP="00A02DF2" w14:paraId="3BD3F122" w14:textId="77777777">
      <w:pPr>
        <w:tabs>
          <w:tab w:val="left" w:pos="-1440"/>
          <w:tab w:val="left" w:pos="-720"/>
          <w:tab w:val="left" w:pos="4788"/>
          <w:tab w:val="left" w:pos="5040"/>
          <w:tab w:val="left" w:pos="6480"/>
        </w:tabs>
        <w:suppressAutoHyphens/>
        <w:outlineLvl w:val="0"/>
        <w:rPr>
          <w:b/>
          <w:bCs/>
          <w:i/>
          <w:color w:val="000000"/>
          <w:sz w:val="22"/>
          <w:szCs w:val="22"/>
        </w:rPr>
      </w:pPr>
      <w:r>
        <w:rPr>
          <w:b/>
          <w:bCs/>
          <w:i/>
          <w:color w:val="000000"/>
          <w:sz w:val="22"/>
          <w:szCs w:val="22"/>
        </w:rPr>
        <w:tab/>
      </w:r>
      <w:r>
        <w:rPr>
          <w:b/>
          <w:bCs/>
          <w:i/>
          <w:color w:val="000000"/>
          <w:sz w:val="22"/>
          <w:szCs w:val="22"/>
        </w:rPr>
        <w:tab/>
      </w:r>
      <w:r>
        <w:rPr>
          <w:b/>
          <w:bCs/>
          <w:i/>
          <w:color w:val="000000"/>
          <w:sz w:val="22"/>
          <w:szCs w:val="22"/>
        </w:rPr>
        <w:tab/>
      </w:r>
      <w:r w:rsidRPr="005A30DD">
        <w:rPr>
          <w:b/>
          <w:bCs/>
          <w:i/>
          <w:color w:val="000000"/>
          <w:sz w:val="22"/>
          <w:szCs w:val="22"/>
        </w:rPr>
        <w:t>In Reply Refer to:</w:t>
      </w:r>
    </w:p>
    <w:p w:rsidR="00C450BE" w:rsidP="00991028" w14:paraId="4CD669E9" w14:textId="77777777">
      <w:pPr>
        <w:tabs>
          <w:tab w:val="left" w:pos="0"/>
          <w:tab w:val="left" w:pos="6480"/>
        </w:tabs>
        <w:suppressAutoHyphens/>
        <w:outlineLvl w:val="0"/>
        <w:rPr>
          <w:color w:val="000000"/>
          <w:sz w:val="22"/>
          <w:szCs w:val="22"/>
        </w:rPr>
      </w:pPr>
      <w:r w:rsidRPr="005675BC">
        <w:rPr>
          <w:color w:val="000000"/>
          <w:sz w:val="22"/>
          <w:szCs w:val="22"/>
        </w:rPr>
        <w:tab/>
      </w:r>
      <w:r w:rsidRPr="005675BC" w:rsidR="005A1DF8">
        <w:rPr>
          <w:b/>
          <w:sz w:val="22"/>
          <w:szCs w:val="22"/>
        </w:rPr>
        <w:t>1800B3-CEG</w:t>
      </w:r>
      <w:r w:rsidRPr="005675BC">
        <w:rPr>
          <w:color w:val="000000"/>
          <w:sz w:val="22"/>
          <w:szCs w:val="22"/>
        </w:rPr>
        <w:tab/>
      </w:r>
    </w:p>
    <w:p w:rsidR="005A30DD" w:rsidRPr="005A30DD" w:rsidP="00991028" w14:paraId="58A9F133" w14:textId="4809DA82">
      <w:pPr>
        <w:tabs>
          <w:tab w:val="left" w:pos="0"/>
          <w:tab w:val="left" w:pos="6480"/>
        </w:tabs>
        <w:suppressAutoHyphens/>
        <w:outlineLvl w:val="0"/>
        <w:rPr>
          <w:b/>
          <w:bCs/>
          <w:color w:val="000000"/>
          <w:sz w:val="22"/>
          <w:szCs w:val="22"/>
        </w:rPr>
      </w:pPr>
      <w:r>
        <w:rPr>
          <w:color w:val="000000"/>
          <w:sz w:val="22"/>
          <w:szCs w:val="22"/>
        </w:rPr>
        <w:tab/>
      </w:r>
      <w:r w:rsidRPr="005A30DD">
        <w:rPr>
          <w:b/>
          <w:bCs/>
          <w:color w:val="000000"/>
          <w:sz w:val="22"/>
          <w:szCs w:val="22"/>
        </w:rPr>
        <w:t>Released</w:t>
      </w:r>
      <w:r w:rsidR="00F92949">
        <w:rPr>
          <w:b/>
          <w:bCs/>
          <w:color w:val="000000"/>
          <w:sz w:val="22"/>
          <w:szCs w:val="22"/>
        </w:rPr>
        <w:t xml:space="preserve"> June 24, 2020</w:t>
      </w:r>
    </w:p>
    <w:p w:rsidR="00B73D78" w:rsidP="006E4F48" w14:paraId="0A971E67" w14:textId="619363DA">
      <w:pPr>
        <w:tabs>
          <w:tab w:val="left" w:pos="0"/>
        </w:tabs>
        <w:suppressAutoHyphens/>
        <w:ind w:left="5040" w:hanging="5040"/>
        <w:rPr>
          <w:sz w:val="22"/>
          <w:szCs w:val="22"/>
        </w:rPr>
      </w:pPr>
      <w:r>
        <w:rPr>
          <w:sz w:val="22"/>
          <w:szCs w:val="22"/>
        </w:rPr>
        <w:t>Matthew H. McCormick, Esq</w:t>
      </w:r>
      <w:r w:rsidR="00F06731">
        <w:rPr>
          <w:sz w:val="22"/>
          <w:szCs w:val="22"/>
        </w:rPr>
        <w:t>.</w:t>
      </w:r>
    </w:p>
    <w:p w:rsidR="00E86B07" w:rsidP="006E4F48" w14:paraId="627605F8" w14:textId="77777777">
      <w:pPr>
        <w:tabs>
          <w:tab w:val="left" w:pos="0"/>
        </w:tabs>
        <w:suppressAutoHyphens/>
        <w:ind w:left="5040" w:hanging="5040"/>
        <w:rPr>
          <w:sz w:val="22"/>
          <w:szCs w:val="22"/>
        </w:rPr>
      </w:pPr>
      <w:r>
        <w:rPr>
          <w:sz w:val="22"/>
          <w:szCs w:val="22"/>
        </w:rPr>
        <w:t>Fletcher, Heald &amp; Hildreth, P.L.C.</w:t>
      </w:r>
    </w:p>
    <w:p w:rsidR="00E86B07" w:rsidP="006E4F48" w14:paraId="64CFEFE8" w14:textId="77777777">
      <w:pPr>
        <w:tabs>
          <w:tab w:val="left" w:pos="0"/>
        </w:tabs>
        <w:suppressAutoHyphens/>
        <w:ind w:left="5040" w:hanging="5040"/>
        <w:rPr>
          <w:sz w:val="22"/>
          <w:szCs w:val="22"/>
        </w:rPr>
      </w:pPr>
      <w:r>
        <w:rPr>
          <w:sz w:val="22"/>
          <w:szCs w:val="22"/>
        </w:rPr>
        <w:t>1300 North 17</w:t>
      </w:r>
      <w:r w:rsidRPr="00E86B07">
        <w:rPr>
          <w:sz w:val="22"/>
          <w:szCs w:val="22"/>
          <w:vertAlign w:val="superscript"/>
        </w:rPr>
        <w:t>th</w:t>
      </w:r>
      <w:r>
        <w:rPr>
          <w:sz w:val="22"/>
          <w:szCs w:val="22"/>
        </w:rPr>
        <w:t xml:space="preserve"> St </w:t>
      </w:r>
    </w:p>
    <w:p w:rsidR="00E86B07" w:rsidP="006E4F48" w14:paraId="183377F1" w14:textId="77777777">
      <w:pPr>
        <w:tabs>
          <w:tab w:val="left" w:pos="0"/>
        </w:tabs>
        <w:suppressAutoHyphens/>
        <w:ind w:left="5040" w:hanging="5040"/>
        <w:rPr>
          <w:sz w:val="22"/>
          <w:szCs w:val="22"/>
        </w:rPr>
      </w:pPr>
      <w:r>
        <w:rPr>
          <w:sz w:val="22"/>
          <w:szCs w:val="22"/>
        </w:rPr>
        <w:t>11</w:t>
      </w:r>
      <w:r w:rsidRPr="00E86B07">
        <w:rPr>
          <w:sz w:val="22"/>
          <w:szCs w:val="22"/>
          <w:vertAlign w:val="superscript"/>
        </w:rPr>
        <w:t>th</w:t>
      </w:r>
      <w:r>
        <w:rPr>
          <w:sz w:val="22"/>
          <w:szCs w:val="22"/>
        </w:rPr>
        <w:t xml:space="preserve"> Floor</w:t>
      </w:r>
    </w:p>
    <w:p w:rsidR="00E86B07" w:rsidP="006E4F48" w14:paraId="098D182B" w14:textId="77777777">
      <w:pPr>
        <w:tabs>
          <w:tab w:val="left" w:pos="0"/>
        </w:tabs>
        <w:suppressAutoHyphens/>
        <w:ind w:left="5040" w:hanging="5040"/>
        <w:rPr>
          <w:sz w:val="22"/>
          <w:szCs w:val="22"/>
        </w:rPr>
      </w:pPr>
      <w:r>
        <w:rPr>
          <w:sz w:val="22"/>
          <w:szCs w:val="22"/>
        </w:rPr>
        <w:t>Arlington, VA 22209</w:t>
      </w:r>
    </w:p>
    <w:p w:rsidR="00A64776" w:rsidP="006E4F48" w14:paraId="04E4E545" w14:textId="77777777">
      <w:pPr>
        <w:tabs>
          <w:tab w:val="left" w:pos="0"/>
        </w:tabs>
        <w:suppressAutoHyphens/>
        <w:ind w:left="5040" w:hanging="5040"/>
        <w:rPr>
          <w:sz w:val="22"/>
          <w:szCs w:val="22"/>
        </w:rPr>
      </w:pPr>
    </w:p>
    <w:p w:rsidR="00072E33" w:rsidP="00E6665D" w14:paraId="5C3C2BA8" w14:textId="77777777">
      <w:pPr>
        <w:tabs>
          <w:tab w:val="left" w:pos="0"/>
        </w:tabs>
        <w:suppressAutoHyphens/>
        <w:ind w:left="5040" w:hanging="5040"/>
        <w:rPr>
          <w:sz w:val="22"/>
          <w:szCs w:val="22"/>
        </w:rPr>
      </w:pPr>
      <w:r>
        <w:rPr>
          <w:sz w:val="22"/>
          <w:szCs w:val="22"/>
        </w:rPr>
        <w:t>Positive Hope, Inc.</w:t>
      </w:r>
    </w:p>
    <w:p w:rsidR="00E86B07" w:rsidP="00E6665D" w14:paraId="0B63B097" w14:textId="77777777">
      <w:pPr>
        <w:tabs>
          <w:tab w:val="left" w:pos="0"/>
        </w:tabs>
        <w:suppressAutoHyphens/>
        <w:ind w:left="5040" w:hanging="5040"/>
        <w:rPr>
          <w:sz w:val="22"/>
          <w:szCs w:val="22"/>
        </w:rPr>
      </w:pPr>
      <w:r>
        <w:rPr>
          <w:sz w:val="22"/>
          <w:szCs w:val="22"/>
        </w:rPr>
        <w:t>Attn: Jesse Graham</w:t>
      </w:r>
    </w:p>
    <w:p w:rsidR="00B73D78" w:rsidP="00E6665D" w14:paraId="0A7A3B32" w14:textId="77777777">
      <w:pPr>
        <w:tabs>
          <w:tab w:val="left" w:pos="0"/>
        </w:tabs>
        <w:suppressAutoHyphens/>
        <w:ind w:left="5040" w:hanging="5040"/>
        <w:rPr>
          <w:sz w:val="22"/>
          <w:szCs w:val="22"/>
        </w:rPr>
      </w:pPr>
      <w:r>
        <w:rPr>
          <w:sz w:val="22"/>
          <w:szCs w:val="22"/>
        </w:rPr>
        <w:t>2100 Park Blvd</w:t>
      </w:r>
    </w:p>
    <w:p w:rsidR="00E86B07" w:rsidRPr="00E6665D" w:rsidP="00E6665D" w14:paraId="0E3D9255" w14:textId="77777777">
      <w:pPr>
        <w:tabs>
          <w:tab w:val="left" w:pos="0"/>
        </w:tabs>
        <w:suppressAutoHyphens/>
        <w:ind w:left="5040" w:hanging="5040"/>
        <w:rPr>
          <w:sz w:val="22"/>
          <w:szCs w:val="22"/>
        </w:rPr>
      </w:pPr>
      <w:r>
        <w:rPr>
          <w:sz w:val="22"/>
          <w:szCs w:val="22"/>
        </w:rPr>
        <w:t>San Diego, CA 92101</w:t>
      </w:r>
    </w:p>
    <w:p w:rsidR="00722042" w:rsidRPr="005675BC" w:rsidP="003D3544" w14:paraId="6B237DF3" w14:textId="77777777">
      <w:pPr>
        <w:tabs>
          <w:tab w:val="left" w:pos="0"/>
        </w:tabs>
        <w:suppressAutoHyphens/>
        <w:ind w:left="5040" w:hanging="5040"/>
        <w:rPr>
          <w:b/>
          <w:sz w:val="22"/>
          <w:szCs w:val="22"/>
        </w:rPr>
      </w:pPr>
      <w:r w:rsidRPr="005675BC">
        <w:rPr>
          <w:sz w:val="22"/>
          <w:szCs w:val="22"/>
        </w:rPr>
        <w:t xml:space="preserve">                                                                              In re:</w:t>
      </w:r>
      <w:r w:rsidRPr="005675BC">
        <w:rPr>
          <w:sz w:val="22"/>
          <w:szCs w:val="22"/>
        </w:rPr>
        <w:tab/>
      </w:r>
      <w:r w:rsidR="005A30DD">
        <w:rPr>
          <w:b/>
          <w:sz w:val="22"/>
          <w:szCs w:val="22"/>
        </w:rPr>
        <w:t>New FM Translator, El Cajon, CA</w:t>
      </w:r>
      <w:r w:rsidR="00176809">
        <w:rPr>
          <w:b/>
          <w:sz w:val="22"/>
          <w:szCs w:val="22"/>
        </w:rPr>
        <w:t xml:space="preserve"> </w:t>
      </w:r>
    </w:p>
    <w:p w:rsidR="003D3544" w:rsidRPr="005675BC" w:rsidP="003D3544" w14:paraId="4BA3C086" w14:textId="77777777">
      <w:pPr>
        <w:tabs>
          <w:tab w:val="left" w:pos="0"/>
        </w:tabs>
        <w:suppressAutoHyphens/>
        <w:ind w:left="5040" w:hanging="5040"/>
        <w:rPr>
          <w:color w:val="000000"/>
          <w:sz w:val="22"/>
          <w:szCs w:val="22"/>
        </w:rPr>
      </w:pPr>
      <w:r w:rsidRPr="005675BC">
        <w:rPr>
          <w:sz w:val="22"/>
          <w:szCs w:val="22"/>
        </w:rPr>
        <w:tab/>
        <w:t>Facility ID No.</w:t>
      </w:r>
      <w:r w:rsidR="005A30DD">
        <w:rPr>
          <w:color w:val="000000"/>
          <w:sz w:val="22"/>
          <w:szCs w:val="22"/>
        </w:rPr>
        <w:t xml:space="preserve"> </w:t>
      </w:r>
      <w:r w:rsidR="00E86B07">
        <w:rPr>
          <w:color w:val="000000"/>
          <w:sz w:val="22"/>
          <w:szCs w:val="22"/>
        </w:rPr>
        <w:t>203018</w:t>
      </w:r>
    </w:p>
    <w:p w:rsidR="00292046" w:rsidP="00E86B07" w14:paraId="641DA839" w14:textId="77777777">
      <w:pPr>
        <w:tabs>
          <w:tab w:val="left" w:pos="0"/>
        </w:tabs>
        <w:suppressAutoHyphens/>
        <w:ind w:left="5040" w:hanging="5040"/>
        <w:rPr>
          <w:color w:val="000000"/>
          <w:sz w:val="22"/>
          <w:szCs w:val="22"/>
        </w:rPr>
      </w:pPr>
      <w:r>
        <w:rPr>
          <w:color w:val="000000"/>
          <w:sz w:val="22"/>
          <w:szCs w:val="22"/>
        </w:rPr>
        <w:tab/>
      </w:r>
      <w:bookmarkStart w:id="1" w:name="_Hlk37948890"/>
      <w:r>
        <w:rPr>
          <w:color w:val="000000"/>
          <w:sz w:val="22"/>
          <w:szCs w:val="22"/>
        </w:rPr>
        <w:t xml:space="preserve">File No. </w:t>
      </w:r>
      <w:r w:rsidR="00E86B07">
        <w:rPr>
          <w:color w:val="000000"/>
          <w:sz w:val="22"/>
          <w:szCs w:val="22"/>
        </w:rPr>
        <w:t>BNPFT-20190731AAZ</w:t>
      </w:r>
      <w:bookmarkEnd w:id="1"/>
    </w:p>
    <w:p w:rsidR="00E86B07" w:rsidP="00E86B07" w14:paraId="60CB80DA" w14:textId="77777777">
      <w:pPr>
        <w:tabs>
          <w:tab w:val="left" w:pos="0"/>
        </w:tabs>
        <w:suppressAutoHyphens/>
        <w:ind w:left="5040" w:hanging="5040"/>
        <w:rPr>
          <w:color w:val="000000"/>
          <w:sz w:val="22"/>
          <w:szCs w:val="22"/>
        </w:rPr>
      </w:pPr>
    </w:p>
    <w:p w:rsidR="00E86B07" w:rsidP="00E86B07" w14:paraId="7A1B057B" w14:textId="77777777">
      <w:pPr>
        <w:tabs>
          <w:tab w:val="left" w:pos="0"/>
        </w:tabs>
        <w:suppressAutoHyphens/>
        <w:ind w:left="5040" w:hanging="5040"/>
        <w:rPr>
          <w:b/>
          <w:bCs/>
          <w:color w:val="000000"/>
          <w:sz w:val="22"/>
          <w:szCs w:val="22"/>
        </w:rPr>
      </w:pPr>
      <w:r>
        <w:rPr>
          <w:color w:val="000000"/>
          <w:sz w:val="22"/>
          <w:szCs w:val="22"/>
        </w:rPr>
        <w:tab/>
      </w:r>
      <w:r w:rsidRPr="00E86B07">
        <w:rPr>
          <w:b/>
          <w:bCs/>
          <w:color w:val="000000"/>
          <w:sz w:val="22"/>
          <w:szCs w:val="22"/>
        </w:rPr>
        <w:t>KVIB-LP, San Diego, CA</w:t>
      </w:r>
    </w:p>
    <w:p w:rsidR="00E86B07" w:rsidRPr="00E86B07" w:rsidP="00E86B07" w14:paraId="79AE3B2A" w14:textId="77777777">
      <w:pPr>
        <w:tabs>
          <w:tab w:val="left" w:pos="0"/>
        </w:tabs>
        <w:suppressAutoHyphens/>
        <w:ind w:left="5040" w:hanging="5040"/>
        <w:rPr>
          <w:color w:val="000000"/>
          <w:sz w:val="22"/>
          <w:szCs w:val="22"/>
        </w:rPr>
      </w:pPr>
      <w:r w:rsidRPr="00E86B07">
        <w:rPr>
          <w:color w:val="000000"/>
          <w:sz w:val="22"/>
          <w:szCs w:val="22"/>
        </w:rPr>
        <w:tab/>
        <w:t>Facility ID No. 197704</w:t>
      </w:r>
    </w:p>
    <w:p w:rsidR="00D64B53" w:rsidP="00D64B53" w14:paraId="2C20A149" w14:textId="77777777">
      <w:pPr>
        <w:tabs>
          <w:tab w:val="left" w:pos="0"/>
        </w:tabs>
        <w:suppressAutoHyphens/>
        <w:ind w:left="5040" w:hanging="5040"/>
        <w:rPr>
          <w:color w:val="000000"/>
          <w:sz w:val="22"/>
          <w:szCs w:val="22"/>
        </w:rPr>
      </w:pPr>
      <w:r>
        <w:rPr>
          <w:color w:val="000000"/>
          <w:sz w:val="22"/>
          <w:szCs w:val="22"/>
        </w:rPr>
        <w:tab/>
        <w:t>File No. BPL-20190909ABO</w:t>
      </w:r>
    </w:p>
    <w:p w:rsidR="00E86B07" w:rsidRPr="005675BC" w:rsidP="00D64B53" w14:paraId="7AD83E10" w14:textId="77777777">
      <w:pPr>
        <w:tabs>
          <w:tab w:val="left" w:pos="0"/>
        </w:tabs>
        <w:suppressAutoHyphens/>
        <w:ind w:left="5040" w:hanging="5040"/>
        <w:rPr>
          <w:color w:val="000000"/>
          <w:sz w:val="22"/>
          <w:szCs w:val="22"/>
        </w:rPr>
      </w:pPr>
    </w:p>
    <w:p w:rsidR="009B0DDA" w:rsidP="00292046" w14:paraId="54D1F621" w14:textId="13EE3A9D">
      <w:pPr>
        <w:tabs>
          <w:tab w:val="left" w:pos="0"/>
        </w:tabs>
        <w:suppressAutoHyphens/>
        <w:ind w:left="5040"/>
        <w:outlineLvl w:val="0"/>
        <w:rPr>
          <w:b/>
          <w:color w:val="000000"/>
          <w:sz w:val="22"/>
          <w:szCs w:val="22"/>
        </w:rPr>
      </w:pPr>
      <w:r>
        <w:rPr>
          <w:b/>
          <w:color w:val="000000"/>
          <w:sz w:val="22"/>
          <w:szCs w:val="22"/>
        </w:rPr>
        <w:t>Petitions for Reconsideration</w:t>
      </w:r>
    </w:p>
    <w:p w:rsidR="00FB2D3C" w:rsidRPr="005675BC" w:rsidP="00292046" w14:paraId="354B5F05" w14:textId="60EB9574">
      <w:pPr>
        <w:tabs>
          <w:tab w:val="left" w:pos="0"/>
        </w:tabs>
        <w:suppressAutoHyphens/>
        <w:ind w:left="5040"/>
        <w:outlineLvl w:val="0"/>
        <w:rPr>
          <w:b/>
          <w:i/>
          <w:color w:val="000000"/>
          <w:sz w:val="22"/>
          <w:szCs w:val="22"/>
        </w:rPr>
      </w:pPr>
      <w:r>
        <w:rPr>
          <w:b/>
          <w:color w:val="000000"/>
          <w:sz w:val="22"/>
          <w:szCs w:val="22"/>
        </w:rPr>
        <w:t>Informal Objection</w:t>
      </w:r>
    </w:p>
    <w:p w:rsidR="00633232" w:rsidRPr="005675BC" w:rsidP="00330362" w14:paraId="15DC35D2" w14:textId="77777777">
      <w:pPr>
        <w:tabs>
          <w:tab w:val="left" w:pos="0"/>
        </w:tabs>
        <w:suppressAutoHyphens/>
        <w:outlineLvl w:val="0"/>
        <w:rPr>
          <w:b/>
          <w:color w:val="000000"/>
          <w:sz w:val="22"/>
          <w:szCs w:val="22"/>
        </w:rPr>
      </w:pPr>
      <w:r w:rsidRPr="005675BC">
        <w:rPr>
          <w:color w:val="000000"/>
          <w:sz w:val="22"/>
          <w:szCs w:val="22"/>
        </w:rPr>
        <w:t>Dear</w:t>
      </w:r>
      <w:r w:rsidR="005A6D5B">
        <w:rPr>
          <w:color w:val="000000"/>
          <w:sz w:val="22"/>
          <w:szCs w:val="22"/>
        </w:rPr>
        <w:t xml:space="preserve"> </w:t>
      </w:r>
      <w:r w:rsidRPr="005675BC" w:rsidR="00CD33F5">
        <w:rPr>
          <w:color w:val="000000"/>
          <w:sz w:val="22"/>
          <w:szCs w:val="22"/>
        </w:rPr>
        <w:t>Counsel</w:t>
      </w:r>
      <w:r w:rsidR="00EC3B0F">
        <w:rPr>
          <w:color w:val="000000"/>
          <w:sz w:val="22"/>
          <w:szCs w:val="22"/>
        </w:rPr>
        <w:t xml:space="preserve"> and Petitioner</w:t>
      </w:r>
      <w:r w:rsidRPr="005675BC">
        <w:rPr>
          <w:color w:val="000000"/>
          <w:sz w:val="22"/>
          <w:szCs w:val="22"/>
        </w:rPr>
        <w:t>:</w:t>
      </w:r>
      <w:r w:rsidRPr="005675BC" w:rsidR="006F2F26">
        <w:rPr>
          <w:color w:val="000000"/>
          <w:sz w:val="22"/>
          <w:szCs w:val="22"/>
        </w:rPr>
        <w:t xml:space="preserve"> </w:t>
      </w:r>
    </w:p>
    <w:p w:rsidR="00633232" w:rsidRPr="005675BC" w14:paraId="3C0966FF" w14:textId="77777777">
      <w:pPr>
        <w:tabs>
          <w:tab w:val="left" w:pos="0"/>
        </w:tabs>
        <w:suppressAutoHyphens/>
        <w:rPr>
          <w:color w:val="000000"/>
          <w:sz w:val="22"/>
          <w:szCs w:val="22"/>
        </w:rPr>
      </w:pPr>
    </w:p>
    <w:p w:rsidR="00633232" w:rsidRPr="005675BC" w:rsidP="00BD3FFF" w14:paraId="3D95CD2F" w14:textId="3D7B5C23">
      <w:pPr>
        <w:widowControl w:val="0"/>
        <w:spacing w:after="120"/>
        <w:ind w:right="-360" w:firstLine="720"/>
        <w:rPr>
          <w:color w:val="000000"/>
          <w:sz w:val="22"/>
          <w:szCs w:val="22"/>
        </w:rPr>
      </w:pPr>
      <w:r>
        <w:rPr>
          <w:color w:val="000000"/>
          <w:sz w:val="22"/>
          <w:szCs w:val="22"/>
        </w:rPr>
        <w:t xml:space="preserve">We have before us: (1) a petition for reconsideration </w:t>
      </w:r>
      <w:r w:rsidR="003E70E1">
        <w:rPr>
          <w:color w:val="000000"/>
          <w:sz w:val="22"/>
          <w:szCs w:val="22"/>
        </w:rPr>
        <w:t xml:space="preserve">(Family Petition) </w:t>
      </w:r>
      <w:r>
        <w:rPr>
          <w:color w:val="000000"/>
          <w:sz w:val="22"/>
          <w:szCs w:val="22"/>
        </w:rPr>
        <w:t>filed on September 6, 2019, by Family S</w:t>
      </w:r>
      <w:r w:rsidR="009C68CD">
        <w:rPr>
          <w:color w:val="000000"/>
          <w:sz w:val="22"/>
          <w:szCs w:val="22"/>
        </w:rPr>
        <w:t>t</w:t>
      </w:r>
      <w:r>
        <w:rPr>
          <w:color w:val="000000"/>
          <w:sz w:val="22"/>
          <w:szCs w:val="22"/>
        </w:rPr>
        <w:t xml:space="preserve">ations, Inc. (Family), </w:t>
      </w:r>
      <w:r w:rsidR="00006CA3">
        <w:rPr>
          <w:color w:val="000000"/>
          <w:sz w:val="22"/>
          <w:szCs w:val="22"/>
        </w:rPr>
        <w:t xml:space="preserve">seeking reinstatement </w:t>
      </w:r>
      <w:r w:rsidR="00006CA3">
        <w:rPr>
          <w:i/>
          <w:iCs/>
          <w:color w:val="000000"/>
          <w:sz w:val="22"/>
          <w:szCs w:val="22"/>
        </w:rPr>
        <w:t>nunc</w:t>
      </w:r>
      <w:r w:rsidR="00006CA3">
        <w:rPr>
          <w:i/>
          <w:iCs/>
          <w:color w:val="000000"/>
          <w:sz w:val="22"/>
          <w:szCs w:val="22"/>
        </w:rPr>
        <w:t xml:space="preserve"> pro </w:t>
      </w:r>
      <w:r w:rsidR="00006CA3">
        <w:rPr>
          <w:i/>
          <w:iCs/>
          <w:color w:val="000000"/>
          <w:sz w:val="22"/>
          <w:szCs w:val="22"/>
        </w:rPr>
        <w:t>tunc</w:t>
      </w:r>
      <w:r w:rsidR="00006CA3">
        <w:rPr>
          <w:i/>
          <w:iCs/>
          <w:color w:val="000000"/>
          <w:sz w:val="22"/>
          <w:szCs w:val="22"/>
        </w:rPr>
        <w:t xml:space="preserve"> </w:t>
      </w:r>
      <w:r w:rsidR="00006CA3">
        <w:rPr>
          <w:color w:val="000000"/>
          <w:sz w:val="22"/>
          <w:szCs w:val="22"/>
        </w:rPr>
        <w:t>of the above-referenced long-form application (Translator Application) for a</w:t>
      </w:r>
      <w:r w:rsidR="00881E7B">
        <w:rPr>
          <w:color w:val="000000"/>
          <w:sz w:val="22"/>
          <w:szCs w:val="22"/>
        </w:rPr>
        <w:t xml:space="preserve"> construction permit for a</w:t>
      </w:r>
      <w:r w:rsidR="00006CA3">
        <w:rPr>
          <w:color w:val="000000"/>
          <w:sz w:val="22"/>
          <w:szCs w:val="22"/>
        </w:rPr>
        <w:t xml:space="preserve"> new FM translator at El Cajon, California</w:t>
      </w:r>
      <w:r w:rsidR="004615D1">
        <w:rPr>
          <w:color w:val="000000"/>
          <w:sz w:val="22"/>
          <w:szCs w:val="22"/>
        </w:rPr>
        <w:t>;</w:t>
      </w:r>
      <w:r>
        <w:rPr>
          <w:rStyle w:val="FootnoteReference"/>
          <w:color w:val="000000"/>
          <w:sz w:val="22"/>
          <w:szCs w:val="22"/>
        </w:rPr>
        <w:footnoteReference w:id="2"/>
      </w:r>
      <w:r w:rsidR="009C68CD">
        <w:rPr>
          <w:color w:val="000000"/>
          <w:sz w:val="22"/>
          <w:szCs w:val="22"/>
        </w:rPr>
        <w:t xml:space="preserve"> and (2) a petition for reconsideration </w:t>
      </w:r>
      <w:r w:rsidR="003E70E1">
        <w:rPr>
          <w:color w:val="000000"/>
          <w:sz w:val="22"/>
          <w:szCs w:val="22"/>
        </w:rPr>
        <w:t xml:space="preserve">(Positive Hope Petition) </w:t>
      </w:r>
      <w:r w:rsidR="009C68CD">
        <w:rPr>
          <w:color w:val="000000"/>
          <w:sz w:val="22"/>
          <w:szCs w:val="22"/>
        </w:rPr>
        <w:t xml:space="preserve">filed on October 10, 2019, by Positive Hope Inc. (Positive Hope), </w:t>
      </w:r>
      <w:r w:rsidR="009F4EEF">
        <w:rPr>
          <w:color w:val="000000"/>
          <w:sz w:val="22"/>
          <w:szCs w:val="22"/>
        </w:rPr>
        <w:t>challenging</w:t>
      </w:r>
      <w:r w:rsidR="009C68CD">
        <w:rPr>
          <w:color w:val="000000"/>
          <w:sz w:val="22"/>
          <w:szCs w:val="22"/>
        </w:rPr>
        <w:t xml:space="preserve"> the </w:t>
      </w:r>
      <w:r w:rsidR="003E70E1">
        <w:rPr>
          <w:color w:val="000000"/>
          <w:sz w:val="22"/>
          <w:szCs w:val="22"/>
        </w:rPr>
        <w:t xml:space="preserve">September 19, 2019, </w:t>
      </w:r>
      <w:r w:rsidR="009C68CD">
        <w:rPr>
          <w:color w:val="000000"/>
          <w:sz w:val="22"/>
          <w:szCs w:val="22"/>
        </w:rPr>
        <w:t xml:space="preserve">dismissal of the above-referenced application </w:t>
      </w:r>
      <w:r w:rsidR="00CF34B0">
        <w:rPr>
          <w:color w:val="000000"/>
          <w:sz w:val="22"/>
          <w:szCs w:val="22"/>
        </w:rPr>
        <w:t xml:space="preserve">(KVIB-LP Modification Application) </w:t>
      </w:r>
      <w:r w:rsidR="009C68CD">
        <w:rPr>
          <w:color w:val="000000"/>
          <w:sz w:val="22"/>
          <w:szCs w:val="22"/>
        </w:rPr>
        <w:t>for modification of the facilities of low power station KVIB-LP, San Diego, California</w:t>
      </w:r>
      <w:r w:rsidR="00CF34B0">
        <w:rPr>
          <w:color w:val="000000"/>
          <w:sz w:val="22"/>
          <w:szCs w:val="22"/>
        </w:rPr>
        <w:t xml:space="preserve"> (KVIB-LP</w:t>
      </w:r>
      <w:r w:rsidR="00006CA3">
        <w:rPr>
          <w:color w:val="000000"/>
          <w:sz w:val="22"/>
          <w:szCs w:val="22"/>
        </w:rPr>
        <w:t>);</w:t>
      </w:r>
      <w:r>
        <w:rPr>
          <w:rStyle w:val="FootnoteReference"/>
          <w:color w:val="000000"/>
          <w:sz w:val="22"/>
          <w:szCs w:val="22"/>
        </w:rPr>
        <w:footnoteReference w:id="3"/>
      </w:r>
      <w:r w:rsidR="00006CA3">
        <w:rPr>
          <w:color w:val="000000"/>
          <w:sz w:val="22"/>
          <w:szCs w:val="22"/>
        </w:rPr>
        <w:t xml:space="preserve"> and (3) an</w:t>
      </w:r>
      <w:r w:rsidR="009C68CD">
        <w:rPr>
          <w:color w:val="000000"/>
          <w:sz w:val="22"/>
          <w:szCs w:val="22"/>
        </w:rPr>
        <w:t xml:space="preserve"> informal objection filed by Positive Hope on October 10, 2019 (Informal Objection), </w:t>
      </w:r>
      <w:r w:rsidR="009F4EEF">
        <w:rPr>
          <w:color w:val="000000"/>
          <w:sz w:val="22"/>
          <w:szCs w:val="22"/>
        </w:rPr>
        <w:t xml:space="preserve">objecting </w:t>
      </w:r>
      <w:r w:rsidR="009C68CD">
        <w:rPr>
          <w:color w:val="000000"/>
          <w:sz w:val="22"/>
          <w:szCs w:val="22"/>
        </w:rPr>
        <w:t>to a September 9, 2019, amendment to the Translator Application</w:t>
      </w:r>
      <w:r w:rsidR="00A371F6">
        <w:rPr>
          <w:color w:val="000000"/>
          <w:sz w:val="22"/>
          <w:szCs w:val="22"/>
        </w:rPr>
        <w:t xml:space="preserve"> (Translator Amendment)</w:t>
      </w:r>
      <w:r w:rsidR="009C68CD">
        <w:rPr>
          <w:color w:val="000000"/>
          <w:sz w:val="22"/>
          <w:szCs w:val="22"/>
        </w:rPr>
        <w:t xml:space="preserve">.  </w:t>
      </w:r>
      <w:r w:rsidRPr="005675BC">
        <w:rPr>
          <w:color w:val="000000"/>
          <w:sz w:val="22"/>
          <w:szCs w:val="22"/>
        </w:rPr>
        <w:t>For the reasons stated below, we</w:t>
      </w:r>
      <w:r w:rsidR="009C68CD">
        <w:rPr>
          <w:color w:val="000000"/>
          <w:sz w:val="22"/>
          <w:szCs w:val="22"/>
        </w:rPr>
        <w:t xml:space="preserve"> </w:t>
      </w:r>
      <w:r w:rsidR="00772BF3">
        <w:rPr>
          <w:color w:val="000000"/>
          <w:sz w:val="22"/>
          <w:szCs w:val="22"/>
        </w:rPr>
        <w:t xml:space="preserve">grant the Family Petition, reinstate the Translator Application as amended </w:t>
      </w:r>
      <w:r w:rsidR="00772BF3">
        <w:rPr>
          <w:i/>
          <w:iCs/>
          <w:color w:val="000000"/>
          <w:sz w:val="22"/>
          <w:szCs w:val="22"/>
        </w:rPr>
        <w:t>nunc</w:t>
      </w:r>
      <w:r w:rsidR="00772BF3">
        <w:rPr>
          <w:i/>
          <w:iCs/>
          <w:color w:val="000000"/>
          <w:sz w:val="22"/>
          <w:szCs w:val="22"/>
        </w:rPr>
        <w:t xml:space="preserve"> pro </w:t>
      </w:r>
      <w:r w:rsidR="00772BF3">
        <w:rPr>
          <w:i/>
          <w:iCs/>
          <w:color w:val="000000"/>
          <w:sz w:val="22"/>
          <w:szCs w:val="22"/>
        </w:rPr>
        <w:t>tunc</w:t>
      </w:r>
      <w:r w:rsidR="00772BF3">
        <w:rPr>
          <w:color w:val="000000"/>
          <w:sz w:val="22"/>
          <w:szCs w:val="22"/>
        </w:rPr>
        <w:t xml:space="preserve"> and</w:t>
      </w:r>
      <w:r w:rsidR="00772BF3">
        <w:rPr>
          <w:i/>
          <w:iCs/>
          <w:color w:val="000000"/>
          <w:sz w:val="22"/>
          <w:szCs w:val="22"/>
        </w:rPr>
        <w:t xml:space="preserve"> </w:t>
      </w:r>
      <w:r w:rsidR="00772BF3">
        <w:rPr>
          <w:color w:val="000000"/>
          <w:sz w:val="22"/>
          <w:szCs w:val="22"/>
        </w:rPr>
        <w:t>accept</w:t>
      </w:r>
      <w:r w:rsidR="00485EF6">
        <w:rPr>
          <w:color w:val="000000"/>
          <w:sz w:val="22"/>
          <w:szCs w:val="22"/>
        </w:rPr>
        <w:t xml:space="preserve"> it</w:t>
      </w:r>
      <w:r w:rsidR="00772BF3">
        <w:rPr>
          <w:color w:val="000000"/>
          <w:sz w:val="22"/>
          <w:szCs w:val="22"/>
        </w:rPr>
        <w:t xml:space="preserve"> </w:t>
      </w:r>
      <w:r w:rsidR="00146C13">
        <w:rPr>
          <w:color w:val="000000"/>
          <w:sz w:val="22"/>
          <w:szCs w:val="22"/>
        </w:rPr>
        <w:t>for filing</w:t>
      </w:r>
      <w:r w:rsidR="00772BF3">
        <w:rPr>
          <w:color w:val="000000"/>
          <w:sz w:val="22"/>
          <w:szCs w:val="22"/>
        </w:rPr>
        <w:t xml:space="preserve">, </w:t>
      </w:r>
      <w:r w:rsidR="009C68CD">
        <w:rPr>
          <w:color w:val="000000"/>
          <w:sz w:val="22"/>
          <w:szCs w:val="22"/>
        </w:rPr>
        <w:t xml:space="preserve">deny the Informal Objection, and </w:t>
      </w:r>
      <w:r w:rsidR="003E70E1">
        <w:rPr>
          <w:color w:val="000000"/>
          <w:sz w:val="22"/>
          <w:szCs w:val="22"/>
        </w:rPr>
        <w:t xml:space="preserve">deny the Positive Hope Petition.  </w:t>
      </w:r>
      <w:r w:rsidRPr="005675BC">
        <w:rPr>
          <w:color w:val="000000"/>
          <w:sz w:val="22"/>
          <w:szCs w:val="22"/>
        </w:rPr>
        <w:t xml:space="preserve"> </w:t>
      </w:r>
    </w:p>
    <w:p w:rsidR="002A2E33" w:rsidP="00BD3FFF" w14:paraId="0D6C3755" w14:textId="68603DB1">
      <w:pPr>
        <w:spacing w:after="120"/>
        <w:ind w:firstLine="720"/>
        <w:rPr>
          <w:color w:val="000000"/>
          <w:sz w:val="22"/>
          <w:szCs w:val="22"/>
        </w:rPr>
      </w:pPr>
      <w:r>
        <w:rPr>
          <w:b/>
          <w:color w:val="000000"/>
          <w:sz w:val="22"/>
          <w:szCs w:val="22"/>
        </w:rPr>
        <w:t xml:space="preserve">Background.  </w:t>
      </w:r>
      <w:r w:rsidR="00D676C9">
        <w:rPr>
          <w:bCs/>
          <w:color w:val="000000"/>
          <w:sz w:val="22"/>
          <w:szCs w:val="22"/>
        </w:rPr>
        <w:t>Family was the winning bidder for a new cross-service translator station at El Cajon, California (Translator) in Auction 100.</w:t>
      </w:r>
      <w:r>
        <w:rPr>
          <w:rStyle w:val="FootnoteReference"/>
          <w:bCs/>
          <w:color w:val="000000"/>
          <w:sz w:val="22"/>
          <w:szCs w:val="22"/>
        </w:rPr>
        <w:footnoteReference w:id="4"/>
      </w:r>
      <w:r w:rsidR="00D676C9">
        <w:rPr>
          <w:bCs/>
          <w:color w:val="000000"/>
          <w:sz w:val="22"/>
          <w:szCs w:val="22"/>
        </w:rPr>
        <w:t xml:space="preserve">  </w:t>
      </w:r>
      <w:r w:rsidR="00422E1C">
        <w:rPr>
          <w:bCs/>
          <w:color w:val="000000"/>
          <w:sz w:val="22"/>
          <w:szCs w:val="22"/>
        </w:rPr>
        <w:t>O</w:t>
      </w:r>
      <w:r w:rsidR="00B03A6E">
        <w:rPr>
          <w:bCs/>
          <w:color w:val="000000"/>
          <w:sz w:val="22"/>
          <w:szCs w:val="22"/>
        </w:rPr>
        <w:t>n July 31, 2019, Family filed the Translator Application</w:t>
      </w:r>
      <w:r w:rsidR="00D676C9">
        <w:rPr>
          <w:bCs/>
          <w:color w:val="000000"/>
          <w:sz w:val="22"/>
          <w:szCs w:val="22"/>
        </w:rPr>
        <w:t xml:space="preserve">.  </w:t>
      </w:r>
      <w:r w:rsidR="002049A9">
        <w:rPr>
          <w:bCs/>
          <w:color w:val="000000"/>
          <w:sz w:val="22"/>
          <w:szCs w:val="22"/>
        </w:rPr>
        <w:t>O</w:t>
      </w:r>
      <w:r w:rsidR="00FF156D">
        <w:rPr>
          <w:bCs/>
          <w:color w:val="000000"/>
          <w:sz w:val="22"/>
          <w:szCs w:val="22"/>
        </w:rPr>
        <w:t>n</w:t>
      </w:r>
      <w:r w:rsidR="00D676C9">
        <w:rPr>
          <w:bCs/>
          <w:color w:val="000000"/>
          <w:sz w:val="22"/>
          <w:szCs w:val="22"/>
        </w:rPr>
        <w:t xml:space="preserve"> August 2, 2019,</w:t>
      </w:r>
      <w:r w:rsidR="00BC71EA">
        <w:rPr>
          <w:bCs/>
          <w:color w:val="000000"/>
          <w:sz w:val="22"/>
          <w:szCs w:val="22"/>
        </w:rPr>
        <w:t xml:space="preserve"> </w:t>
      </w:r>
      <w:r w:rsidR="00D676C9">
        <w:rPr>
          <w:bCs/>
          <w:color w:val="000000"/>
          <w:sz w:val="22"/>
          <w:szCs w:val="22"/>
        </w:rPr>
        <w:t xml:space="preserve">the Bureau </w:t>
      </w:r>
      <w:r w:rsidR="00881E7B">
        <w:rPr>
          <w:bCs/>
          <w:color w:val="000000"/>
          <w:sz w:val="22"/>
          <w:szCs w:val="22"/>
        </w:rPr>
        <w:t xml:space="preserve">issued the </w:t>
      </w:r>
      <w:r w:rsidR="00881E7B">
        <w:rPr>
          <w:bCs/>
          <w:i/>
          <w:iCs/>
          <w:color w:val="000000"/>
          <w:sz w:val="22"/>
          <w:szCs w:val="22"/>
        </w:rPr>
        <w:t>Translator Dismissal Letter</w:t>
      </w:r>
      <w:r w:rsidR="00881E7B">
        <w:rPr>
          <w:bCs/>
          <w:color w:val="000000"/>
          <w:sz w:val="22"/>
          <w:szCs w:val="22"/>
        </w:rPr>
        <w:t xml:space="preserve"> </w:t>
      </w:r>
      <w:r w:rsidR="00D676C9">
        <w:rPr>
          <w:bCs/>
          <w:color w:val="000000"/>
          <w:sz w:val="22"/>
          <w:szCs w:val="22"/>
        </w:rPr>
        <w:t>dismiss</w:t>
      </w:r>
      <w:r w:rsidR="00881E7B">
        <w:rPr>
          <w:bCs/>
          <w:color w:val="000000"/>
          <w:sz w:val="22"/>
          <w:szCs w:val="22"/>
        </w:rPr>
        <w:t>ing</w:t>
      </w:r>
      <w:r w:rsidR="00D676C9">
        <w:rPr>
          <w:bCs/>
          <w:color w:val="000000"/>
          <w:sz w:val="22"/>
          <w:szCs w:val="22"/>
        </w:rPr>
        <w:t xml:space="preserve"> the </w:t>
      </w:r>
      <w:r w:rsidR="00D676C9">
        <w:rPr>
          <w:bCs/>
          <w:color w:val="000000"/>
          <w:sz w:val="22"/>
          <w:szCs w:val="22"/>
        </w:rPr>
        <w:t>Translator Application</w:t>
      </w:r>
      <w:r w:rsidR="002049A9">
        <w:rPr>
          <w:bCs/>
          <w:color w:val="000000"/>
          <w:sz w:val="22"/>
          <w:szCs w:val="22"/>
        </w:rPr>
        <w:t xml:space="preserve"> because the proposed facility</w:t>
      </w:r>
      <w:r w:rsidR="00D676C9">
        <w:rPr>
          <w:bCs/>
          <w:color w:val="000000"/>
          <w:sz w:val="22"/>
          <w:szCs w:val="22"/>
        </w:rPr>
        <w:t xml:space="preserve"> violated the</w:t>
      </w:r>
      <w:r w:rsidR="004F038F">
        <w:rPr>
          <w:bCs/>
          <w:color w:val="000000"/>
          <w:sz w:val="22"/>
          <w:szCs w:val="22"/>
        </w:rPr>
        <w:t xml:space="preserve"> contour overlap requirements established in </w:t>
      </w:r>
      <w:bookmarkStart w:id="2" w:name="_Hlk37160773"/>
      <w:r w:rsidR="004F038F">
        <w:rPr>
          <w:bCs/>
          <w:color w:val="000000"/>
          <w:sz w:val="22"/>
          <w:szCs w:val="22"/>
        </w:rPr>
        <w:t>the</w:t>
      </w:r>
      <w:r w:rsidR="00D676C9">
        <w:rPr>
          <w:bCs/>
          <w:color w:val="000000"/>
          <w:sz w:val="22"/>
          <w:szCs w:val="22"/>
        </w:rPr>
        <w:t xml:space="preserve"> </w:t>
      </w:r>
      <w:bookmarkEnd w:id="2"/>
      <w:r w:rsidRPr="004F038F" w:rsidR="004F038F">
        <w:rPr>
          <w:bCs/>
          <w:i/>
          <w:iCs/>
          <w:color w:val="000000"/>
          <w:sz w:val="22"/>
          <w:szCs w:val="22"/>
        </w:rPr>
        <w:t xml:space="preserve">1992 </w:t>
      </w:r>
      <w:bookmarkStart w:id="3" w:name="ctx1"/>
      <w:bookmarkEnd w:id="3"/>
      <w:r w:rsidRPr="004F038F" w:rsidR="004F038F">
        <w:rPr>
          <w:bCs/>
          <w:i/>
          <w:iCs/>
          <w:noProof/>
          <w:color w:val="000000"/>
          <w:sz w:val="22"/>
          <w:szCs w:val="22"/>
        </w:rPr>
        <w:drawing>
          <wp:inline distT="0" distB="0" distL="0" distR="0">
            <wp:extent cx="9525" cy="9525"/>
            <wp:effectExtent l="0" t="0" r="0" b="0"/>
            <wp:docPr id="3" name="Picture 3" descr="previous hit">
              <a:hlinkClick xmlns:a="http://schemas.openxmlformats.org/drawingml/2006/main" xmlns:r="http://schemas.openxmlformats.org/officeDocument/2006/relationships" r:id="rId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353286" name="Picture 21" descr="previous hit">
                      <a:hlinkClick xmlns:a="http://schemas.openxmlformats.org/drawingml/2006/main" xmlns:r="http://schemas.openxmlformats.org/officeDocument/2006/relationships" r:id="rId5" tgtFrame="&quot;_top&quot;"/>
                    </pic:cNvPr>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4F038F" w:rsidR="004F038F">
        <w:rPr>
          <w:bCs/>
          <w:i/>
          <w:iCs/>
          <w:color w:val="000000"/>
          <w:sz w:val="22"/>
          <w:szCs w:val="22"/>
        </w:rPr>
        <w:t>Agreement Between the Government</w:t>
      </w:r>
      <w:r w:rsidRPr="004F038F" w:rsidR="004F038F">
        <w:rPr>
          <w:bCs/>
          <w:i/>
          <w:iCs/>
          <w:noProof/>
          <w:color w:val="000000"/>
          <w:sz w:val="22"/>
          <w:szCs w:val="22"/>
        </w:rPr>
        <w:drawing>
          <wp:inline distT="0" distB="0" distL="0" distR="0">
            <wp:extent cx="9525" cy="9525"/>
            <wp:effectExtent l="0" t="0" r="0" b="0"/>
            <wp:docPr id="8" name="Picture 8" descr="next hit">
              <a:hlinkClick xmlns:a="http://schemas.openxmlformats.org/drawingml/2006/main" xmlns:r="http://schemas.openxmlformats.org/officeDocument/2006/relationships"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250249" name="Picture 22" descr="next hit">
                      <a:hlinkClick xmlns:a="http://schemas.openxmlformats.org/drawingml/2006/main" xmlns:r="http://schemas.openxmlformats.org/officeDocument/2006/relationships" r:id="rId7"/>
                    </pic:cNvPr>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4F038F" w:rsidR="004F038F">
        <w:rPr>
          <w:bCs/>
          <w:i/>
          <w:iCs/>
          <w:color w:val="000000"/>
          <w:sz w:val="22"/>
          <w:szCs w:val="22"/>
        </w:rPr>
        <w:t xml:space="preserve"> of the United States of America and the Government of the United </w:t>
      </w:r>
      <w:bookmarkStart w:id="4" w:name="ctx2"/>
      <w:bookmarkEnd w:id="4"/>
      <w:r w:rsidRPr="004F038F" w:rsidR="004F038F">
        <w:rPr>
          <w:bCs/>
          <w:i/>
          <w:iCs/>
          <w:noProof/>
          <w:color w:val="000000"/>
          <w:sz w:val="22"/>
          <w:szCs w:val="22"/>
        </w:rPr>
        <w:drawing>
          <wp:inline distT="0" distB="0" distL="0" distR="0">
            <wp:extent cx="9525" cy="9525"/>
            <wp:effectExtent l="0" t="0" r="0" b="0"/>
            <wp:docPr id="7" name="Picture 7" descr="previous hit">
              <a:hlinkClick xmlns:a="http://schemas.openxmlformats.org/drawingml/2006/main" xmlns:r="http://schemas.openxmlformats.org/officeDocument/2006/relationships"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773222" name="Picture 23" descr="previous hit">
                      <a:hlinkClick xmlns:a="http://schemas.openxmlformats.org/drawingml/2006/main" xmlns:r="http://schemas.openxmlformats.org/officeDocument/2006/relationships" r:id="rId8"/>
                    </pic:cNvPr>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4F038F" w:rsidR="004F038F">
        <w:rPr>
          <w:bCs/>
          <w:i/>
          <w:iCs/>
          <w:color w:val="000000"/>
          <w:sz w:val="22"/>
          <w:szCs w:val="22"/>
        </w:rPr>
        <w:t>Mexican</w:t>
      </w:r>
      <w:r w:rsidRPr="004F038F" w:rsidR="004F038F">
        <w:rPr>
          <w:bCs/>
          <w:i/>
          <w:iCs/>
          <w:noProof/>
          <w:color w:val="000000"/>
          <w:sz w:val="22"/>
          <w:szCs w:val="22"/>
        </w:rPr>
        <w:drawing>
          <wp:inline distT="0" distB="0" distL="0" distR="0">
            <wp:extent cx="9525" cy="9525"/>
            <wp:effectExtent l="0" t="0" r="0" b="0"/>
            <wp:docPr id="6" name="Picture 6" descr="next hit">
              <a:hlinkClick xmlns:a="http://schemas.openxmlformats.org/drawingml/2006/main" xmlns:r="http://schemas.openxmlformats.org/officeDocument/2006/relationships"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072599" name="Picture 24" descr="next hit">
                      <a:hlinkClick xmlns:a="http://schemas.openxmlformats.org/drawingml/2006/main" xmlns:r="http://schemas.openxmlformats.org/officeDocument/2006/relationships" r:id="rId9"/>
                    </pic:cNvPr>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4F038F" w:rsidR="004F038F">
        <w:rPr>
          <w:bCs/>
          <w:i/>
          <w:iCs/>
          <w:color w:val="000000"/>
          <w:sz w:val="22"/>
          <w:szCs w:val="22"/>
        </w:rPr>
        <w:t xml:space="preserve"> States Relating to the FM Service in the Band 88-108 MHz, August 11, 1992 (USA-Mexico Agreement).</w:t>
      </w:r>
      <w:r>
        <w:rPr>
          <w:bCs/>
          <w:color w:val="000000"/>
          <w:sz w:val="22"/>
          <w:szCs w:val="22"/>
          <w:vertAlign w:val="superscript"/>
        </w:rPr>
        <w:footnoteReference w:id="5"/>
      </w:r>
      <w:r w:rsidR="00CF34B0">
        <w:rPr>
          <w:bCs/>
          <w:i/>
          <w:iCs/>
          <w:color w:val="000000"/>
          <w:sz w:val="22"/>
          <w:szCs w:val="22"/>
        </w:rPr>
        <w:t xml:space="preserve"> </w:t>
      </w:r>
      <w:r w:rsidRPr="004F038F" w:rsidR="004F038F">
        <w:rPr>
          <w:bCs/>
          <w:color w:val="000000"/>
          <w:sz w:val="22"/>
          <w:szCs w:val="22"/>
        </w:rPr>
        <w:t xml:space="preserve"> </w:t>
      </w:r>
      <w:r w:rsidR="00CF34B0">
        <w:rPr>
          <w:bCs/>
          <w:color w:val="000000"/>
          <w:sz w:val="22"/>
          <w:szCs w:val="22"/>
        </w:rPr>
        <w:t xml:space="preserve">On September 6, 2019, Family filed the Family Petition and </w:t>
      </w:r>
      <w:r w:rsidR="00A371F6">
        <w:rPr>
          <w:bCs/>
          <w:color w:val="000000"/>
          <w:sz w:val="22"/>
          <w:szCs w:val="22"/>
        </w:rPr>
        <w:t>Translator Amendment,</w:t>
      </w:r>
      <w:r w:rsidR="00422E1C">
        <w:rPr>
          <w:bCs/>
          <w:color w:val="000000"/>
          <w:sz w:val="22"/>
          <w:szCs w:val="22"/>
        </w:rPr>
        <w:t xml:space="preserve"> specifying </w:t>
      </w:r>
      <w:r w:rsidR="00CF34B0">
        <w:rPr>
          <w:bCs/>
          <w:color w:val="000000"/>
          <w:sz w:val="22"/>
          <w:szCs w:val="22"/>
        </w:rPr>
        <w:t xml:space="preserve">a new frequency </w:t>
      </w:r>
      <w:r w:rsidR="003D1F81">
        <w:rPr>
          <w:bCs/>
          <w:color w:val="000000"/>
          <w:sz w:val="22"/>
          <w:szCs w:val="22"/>
        </w:rPr>
        <w:t xml:space="preserve">and </w:t>
      </w:r>
      <w:r w:rsidR="00422E1C">
        <w:rPr>
          <w:bCs/>
          <w:color w:val="000000"/>
          <w:sz w:val="22"/>
          <w:szCs w:val="22"/>
        </w:rPr>
        <w:t xml:space="preserve">requesting </w:t>
      </w:r>
      <w:r w:rsidR="003D1F81">
        <w:rPr>
          <w:bCs/>
          <w:color w:val="000000"/>
          <w:sz w:val="22"/>
          <w:szCs w:val="22"/>
        </w:rPr>
        <w:t xml:space="preserve">reinstatement of the Translator Application </w:t>
      </w:r>
      <w:r w:rsidR="003D1F81">
        <w:rPr>
          <w:bCs/>
          <w:i/>
          <w:iCs/>
          <w:color w:val="000000"/>
          <w:sz w:val="22"/>
          <w:szCs w:val="22"/>
        </w:rPr>
        <w:t>nunc</w:t>
      </w:r>
      <w:r w:rsidR="003D1F81">
        <w:rPr>
          <w:bCs/>
          <w:i/>
          <w:iCs/>
          <w:color w:val="000000"/>
          <w:sz w:val="22"/>
          <w:szCs w:val="22"/>
        </w:rPr>
        <w:t xml:space="preserve"> pro </w:t>
      </w:r>
      <w:r w:rsidR="003D1F81">
        <w:rPr>
          <w:bCs/>
          <w:i/>
          <w:iCs/>
          <w:color w:val="000000"/>
          <w:sz w:val="22"/>
          <w:szCs w:val="22"/>
        </w:rPr>
        <w:t>tunc</w:t>
      </w:r>
      <w:r w:rsidR="003D1F81">
        <w:rPr>
          <w:bCs/>
          <w:color w:val="000000"/>
          <w:sz w:val="22"/>
          <w:szCs w:val="22"/>
        </w:rPr>
        <w:t>.</w:t>
      </w:r>
      <w:r>
        <w:rPr>
          <w:rStyle w:val="FootnoteReference"/>
          <w:bCs/>
          <w:color w:val="000000"/>
          <w:sz w:val="22"/>
          <w:szCs w:val="22"/>
        </w:rPr>
        <w:footnoteReference w:id="6"/>
      </w:r>
      <w:r w:rsidR="003D1F81">
        <w:rPr>
          <w:bCs/>
          <w:color w:val="000000"/>
          <w:sz w:val="22"/>
          <w:szCs w:val="22"/>
        </w:rPr>
        <w:t xml:space="preserve">  </w:t>
      </w:r>
      <w:r w:rsidR="002049A9">
        <w:rPr>
          <w:bCs/>
          <w:color w:val="000000"/>
          <w:sz w:val="22"/>
          <w:szCs w:val="22"/>
        </w:rPr>
        <w:t xml:space="preserve">On September 9, 2019, Positive Hope filed </w:t>
      </w:r>
      <w:r w:rsidR="008C349F">
        <w:rPr>
          <w:bCs/>
          <w:color w:val="000000"/>
          <w:sz w:val="22"/>
          <w:szCs w:val="22"/>
        </w:rPr>
        <w:t xml:space="preserve">the </w:t>
      </w:r>
      <w:r w:rsidR="008C349F">
        <w:rPr>
          <w:color w:val="000000"/>
          <w:sz w:val="22"/>
          <w:szCs w:val="22"/>
        </w:rPr>
        <w:t>KVIB-LP Modification Application</w:t>
      </w:r>
      <w:r w:rsidR="008C349F">
        <w:rPr>
          <w:bCs/>
          <w:color w:val="000000"/>
          <w:sz w:val="22"/>
          <w:szCs w:val="22"/>
        </w:rPr>
        <w:t xml:space="preserve"> seeking</w:t>
      </w:r>
      <w:r w:rsidR="00541292">
        <w:rPr>
          <w:bCs/>
          <w:color w:val="000000"/>
          <w:sz w:val="22"/>
          <w:szCs w:val="22"/>
        </w:rPr>
        <w:t xml:space="preserve"> a </w:t>
      </w:r>
      <w:r w:rsidR="00A371F6">
        <w:rPr>
          <w:bCs/>
          <w:color w:val="000000"/>
          <w:sz w:val="22"/>
          <w:szCs w:val="22"/>
        </w:rPr>
        <w:t>new transmitter site for KVIB-LP</w:t>
      </w:r>
      <w:r w:rsidR="00541292">
        <w:rPr>
          <w:color w:val="000000"/>
          <w:sz w:val="22"/>
          <w:szCs w:val="22"/>
        </w:rPr>
        <w:t>.</w:t>
      </w:r>
      <w:r w:rsidR="004F0080">
        <w:rPr>
          <w:color w:val="000000"/>
          <w:sz w:val="22"/>
          <w:szCs w:val="22"/>
        </w:rPr>
        <w:t xml:space="preserve">  On September 19, 2019, the Bureau dismissed the KVIB-LP Modification Application for failure to comply with the </w:t>
      </w:r>
      <w:r w:rsidR="00BC71EA">
        <w:rPr>
          <w:color w:val="000000"/>
          <w:sz w:val="22"/>
          <w:szCs w:val="22"/>
        </w:rPr>
        <w:t xml:space="preserve">minimum distance separation </w:t>
      </w:r>
      <w:r w:rsidR="004F0080">
        <w:rPr>
          <w:color w:val="000000"/>
          <w:sz w:val="22"/>
          <w:szCs w:val="22"/>
        </w:rPr>
        <w:t xml:space="preserve">requirements with respect to the </w:t>
      </w:r>
      <w:r w:rsidR="00A371F6">
        <w:rPr>
          <w:color w:val="000000"/>
          <w:sz w:val="22"/>
          <w:szCs w:val="22"/>
        </w:rPr>
        <w:t>Translator</w:t>
      </w:r>
      <w:r w:rsidR="004F0080">
        <w:rPr>
          <w:color w:val="000000"/>
          <w:sz w:val="22"/>
          <w:szCs w:val="22"/>
        </w:rPr>
        <w:t>.</w:t>
      </w:r>
      <w:r>
        <w:rPr>
          <w:rStyle w:val="FootnoteReference"/>
          <w:color w:val="000000"/>
          <w:sz w:val="22"/>
          <w:szCs w:val="22"/>
        </w:rPr>
        <w:footnoteReference w:id="7"/>
      </w:r>
      <w:r w:rsidR="004F0080">
        <w:rPr>
          <w:color w:val="000000"/>
          <w:sz w:val="22"/>
          <w:szCs w:val="22"/>
        </w:rPr>
        <w:t xml:space="preserve">  On October 10, 2019, Positive Hope filed the Inform</w:t>
      </w:r>
      <w:r>
        <w:rPr>
          <w:color w:val="000000"/>
          <w:sz w:val="22"/>
          <w:szCs w:val="22"/>
        </w:rPr>
        <w:t>al</w:t>
      </w:r>
      <w:r w:rsidR="004F0080">
        <w:rPr>
          <w:color w:val="000000"/>
          <w:sz w:val="22"/>
          <w:szCs w:val="22"/>
        </w:rPr>
        <w:t xml:space="preserve"> Objection</w:t>
      </w:r>
      <w:r w:rsidR="00A371F6">
        <w:rPr>
          <w:color w:val="000000"/>
          <w:sz w:val="22"/>
          <w:szCs w:val="22"/>
        </w:rPr>
        <w:t xml:space="preserve"> to the Translator Amendment</w:t>
      </w:r>
      <w:r>
        <w:rPr>
          <w:color w:val="000000"/>
          <w:sz w:val="22"/>
          <w:szCs w:val="22"/>
        </w:rPr>
        <w:t xml:space="preserve"> and the Positive Hope Petition, seeking reconsideration of the dismissal of the KVIB-LP Modification Application.</w:t>
      </w:r>
      <w:r w:rsidR="003F2253">
        <w:rPr>
          <w:color w:val="000000"/>
          <w:sz w:val="22"/>
          <w:szCs w:val="22"/>
        </w:rPr>
        <w:t xml:space="preserve">  Family did not</w:t>
      </w:r>
      <w:r w:rsidR="001A33AC">
        <w:rPr>
          <w:color w:val="000000"/>
          <w:sz w:val="22"/>
          <w:szCs w:val="22"/>
        </w:rPr>
        <w:t xml:space="preserve"> respond </w:t>
      </w:r>
      <w:r w:rsidR="003F2253">
        <w:rPr>
          <w:color w:val="000000"/>
          <w:sz w:val="22"/>
          <w:szCs w:val="22"/>
        </w:rPr>
        <w:t xml:space="preserve">to either the Informal Objection or the Positive Hope Petition. </w:t>
      </w:r>
    </w:p>
    <w:p w:rsidR="00231955" w:rsidRPr="00BD3FFF" w:rsidP="00BD3FFF" w14:paraId="76E41358" w14:textId="5D112DB8">
      <w:pPr>
        <w:spacing w:after="120"/>
        <w:ind w:firstLine="720"/>
        <w:rPr>
          <w:bCs/>
          <w:color w:val="000000"/>
          <w:sz w:val="22"/>
          <w:szCs w:val="22"/>
        </w:rPr>
      </w:pPr>
      <w:r>
        <w:rPr>
          <w:bCs/>
          <w:color w:val="000000"/>
          <w:sz w:val="22"/>
          <w:szCs w:val="22"/>
        </w:rPr>
        <w:t xml:space="preserve">In its Petition for Reconsideration, Family argues that the Translator Amendment is permissible </w:t>
      </w:r>
      <w:r w:rsidR="006C6205">
        <w:rPr>
          <w:bCs/>
          <w:color w:val="000000"/>
          <w:sz w:val="22"/>
          <w:szCs w:val="22"/>
        </w:rPr>
        <w:t>under</w:t>
      </w:r>
      <w:r>
        <w:rPr>
          <w:bCs/>
          <w:color w:val="000000"/>
          <w:sz w:val="22"/>
          <w:szCs w:val="22"/>
        </w:rPr>
        <w:t xml:space="preserve"> section 74.1233(a)(1)(i)(A)(2) of the rules, which defines</w:t>
      </w:r>
      <w:r w:rsidR="00570B2E">
        <w:rPr>
          <w:bCs/>
          <w:color w:val="000000"/>
          <w:sz w:val="22"/>
          <w:szCs w:val="22"/>
        </w:rPr>
        <w:t xml:space="preserve"> as</w:t>
      </w:r>
      <w:r>
        <w:rPr>
          <w:bCs/>
          <w:color w:val="000000"/>
          <w:sz w:val="22"/>
          <w:szCs w:val="22"/>
        </w:rPr>
        <w:t xml:space="preserve"> </w:t>
      </w:r>
      <w:r w:rsidR="00570B2E">
        <w:rPr>
          <w:bCs/>
          <w:color w:val="000000"/>
          <w:sz w:val="22"/>
          <w:szCs w:val="22"/>
        </w:rPr>
        <w:t xml:space="preserve">an application for minor change any application seeking to make a channel change to any same-band frequency </w:t>
      </w:r>
      <w:r>
        <w:rPr>
          <w:bCs/>
          <w:color w:val="000000"/>
          <w:sz w:val="22"/>
          <w:szCs w:val="22"/>
        </w:rPr>
        <w:t>“upon a showing of interference to or from any other broadcast station.”</w:t>
      </w:r>
      <w:r>
        <w:rPr>
          <w:rStyle w:val="FootnoteReference"/>
          <w:bCs/>
          <w:color w:val="000000"/>
          <w:sz w:val="22"/>
          <w:szCs w:val="22"/>
        </w:rPr>
        <w:footnoteReference w:id="8"/>
      </w:r>
      <w:r>
        <w:rPr>
          <w:bCs/>
          <w:color w:val="000000"/>
          <w:sz w:val="22"/>
          <w:szCs w:val="22"/>
        </w:rPr>
        <w:t xml:space="preserve">  Family cites interference with station KKLJ(FM), Julian, California (KKLJ)</w:t>
      </w:r>
      <w:r w:rsidR="00570B2E">
        <w:rPr>
          <w:bCs/>
          <w:color w:val="000000"/>
          <w:sz w:val="22"/>
          <w:szCs w:val="22"/>
        </w:rPr>
        <w:t>, as the basis for the Translator Amendment</w:t>
      </w:r>
      <w:r>
        <w:rPr>
          <w:bCs/>
          <w:color w:val="000000"/>
          <w:sz w:val="22"/>
          <w:szCs w:val="22"/>
        </w:rPr>
        <w:t xml:space="preserve"> and claims to have identified “at least 83 individuals” who are located “within or very close to the area in which the 60 dBu contour of the [Translator] overlaps the 45 dBu contour of Station KKLJ” and who would “likely experience interference if the Translator were to operate on the frequency proposed in the initial Application.”</w:t>
      </w:r>
      <w:r>
        <w:rPr>
          <w:rStyle w:val="FootnoteReference"/>
          <w:bCs/>
          <w:color w:val="000000"/>
          <w:sz w:val="22"/>
          <w:szCs w:val="22"/>
        </w:rPr>
        <w:footnoteReference w:id="9"/>
      </w:r>
      <w:r>
        <w:rPr>
          <w:bCs/>
          <w:color w:val="000000"/>
          <w:sz w:val="22"/>
          <w:szCs w:val="22"/>
        </w:rPr>
        <w:t xml:space="preserve">  </w:t>
      </w:r>
    </w:p>
    <w:p w:rsidR="005A5F0B" w:rsidP="00BD3FFF" w14:paraId="081D25C2" w14:textId="7713D796">
      <w:pPr>
        <w:spacing w:after="120"/>
        <w:ind w:firstLine="720"/>
        <w:rPr>
          <w:color w:val="000000"/>
          <w:sz w:val="22"/>
          <w:szCs w:val="22"/>
        </w:rPr>
      </w:pPr>
      <w:r>
        <w:rPr>
          <w:color w:val="000000"/>
          <w:sz w:val="22"/>
          <w:szCs w:val="22"/>
        </w:rPr>
        <w:t xml:space="preserve">In the Informal Objection and Positive Hope Petition, </w:t>
      </w:r>
      <w:r>
        <w:rPr>
          <w:color w:val="000000"/>
          <w:sz w:val="22"/>
          <w:szCs w:val="22"/>
        </w:rPr>
        <w:t xml:space="preserve">Positive Hope </w:t>
      </w:r>
      <w:r w:rsidR="006C6205">
        <w:rPr>
          <w:color w:val="000000"/>
          <w:sz w:val="22"/>
          <w:szCs w:val="22"/>
        </w:rPr>
        <w:t>contends</w:t>
      </w:r>
      <w:r>
        <w:rPr>
          <w:color w:val="000000"/>
          <w:sz w:val="22"/>
          <w:szCs w:val="22"/>
        </w:rPr>
        <w:t xml:space="preserve"> that</w:t>
      </w:r>
      <w:r w:rsidR="006C6205">
        <w:rPr>
          <w:color w:val="000000"/>
          <w:sz w:val="22"/>
          <w:szCs w:val="22"/>
        </w:rPr>
        <w:t xml:space="preserve"> </w:t>
      </w:r>
      <w:r>
        <w:rPr>
          <w:color w:val="000000"/>
          <w:sz w:val="22"/>
          <w:szCs w:val="22"/>
        </w:rPr>
        <w:t xml:space="preserve">Family is not eligible to </w:t>
      </w:r>
      <w:r w:rsidR="003F2253">
        <w:rPr>
          <w:color w:val="000000"/>
          <w:sz w:val="22"/>
          <w:szCs w:val="22"/>
        </w:rPr>
        <w:t>apply for a non-adjacent channel change under</w:t>
      </w:r>
      <w:r>
        <w:rPr>
          <w:color w:val="000000"/>
          <w:sz w:val="22"/>
          <w:szCs w:val="22"/>
        </w:rPr>
        <w:t xml:space="preserve"> section 74.1233(a)(1)(i)(A)(2).</w:t>
      </w:r>
      <w:r>
        <w:rPr>
          <w:rStyle w:val="FootnoteReference"/>
          <w:color w:val="000000"/>
          <w:sz w:val="22"/>
          <w:szCs w:val="22"/>
        </w:rPr>
        <w:footnoteReference w:id="10"/>
      </w:r>
      <w:r>
        <w:rPr>
          <w:color w:val="000000"/>
          <w:sz w:val="22"/>
          <w:szCs w:val="22"/>
        </w:rPr>
        <w:t xml:space="preserve">  </w:t>
      </w:r>
      <w:r w:rsidR="006C6205">
        <w:rPr>
          <w:color w:val="000000"/>
          <w:sz w:val="22"/>
          <w:szCs w:val="22"/>
        </w:rPr>
        <w:t xml:space="preserve">Specifically, </w:t>
      </w:r>
      <w:r>
        <w:rPr>
          <w:color w:val="000000"/>
          <w:sz w:val="22"/>
          <w:szCs w:val="22"/>
        </w:rPr>
        <w:t xml:space="preserve">Positive Hope </w:t>
      </w:r>
      <w:r w:rsidR="006C6205">
        <w:rPr>
          <w:color w:val="000000"/>
          <w:sz w:val="22"/>
          <w:szCs w:val="22"/>
        </w:rPr>
        <w:t>argues</w:t>
      </w:r>
      <w:r>
        <w:rPr>
          <w:color w:val="000000"/>
          <w:sz w:val="22"/>
          <w:szCs w:val="22"/>
        </w:rPr>
        <w:t xml:space="preserve"> that </w:t>
      </w:r>
      <w:r w:rsidR="00641043">
        <w:rPr>
          <w:color w:val="000000"/>
          <w:sz w:val="22"/>
          <w:szCs w:val="22"/>
        </w:rPr>
        <w:t>Family</w:t>
      </w:r>
      <w:r w:rsidR="00F81FBC">
        <w:rPr>
          <w:color w:val="000000"/>
          <w:sz w:val="22"/>
          <w:szCs w:val="22"/>
        </w:rPr>
        <w:t xml:space="preserve">—as a new station licensee whose initial long form application did not comply with the </w:t>
      </w:r>
      <w:r w:rsidR="00F81FBC">
        <w:rPr>
          <w:i/>
          <w:iCs/>
          <w:color w:val="000000"/>
          <w:sz w:val="22"/>
          <w:szCs w:val="22"/>
        </w:rPr>
        <w:t>USA-Mexico Agreement</w:t>
      </w:r>
      <w:r w:rsidR="00F81FBC">
        <w:rPr>
          <w:color w:val="000000"/>
          <w:sz w:val="22"/>
          <w:szCs w:val="22"/>
        </w:rPr>
        <w:t>—</w:t>
      </w:r>
      <w:r w:rsidR="00641043">
        <w:rPr>
          <w:color w:val="000000"/>
          <w:sz w:val="22"/>
          <w:szCs w:val="22"/>
        </w:rPr>
        <w:t xml:space="preserve">cannot </w:t>
      </w:r>
      <w:r w:rsidR="00BC71EA">
        <w:rPr>
          <w:color w:val="000000"/>
          <w:sz w:val="22"/>
          <w:szCs w:val="22"/>
        </w:rPr>
        <w:t>demonstrate</w:t>
      </w:r>
      <w:r w:rsidR="009F4EEF">
        <w:rPr>
          <w:color w:val="000000"/>
          <w:sz w:val="22"/>
          <w:szCs w:val="22"/>
        </w:rPr>
        <w:t xml:space="preserve"> interference</w:t>
      </w:r>
      <w:r w:rsidR="00641043">
        <w:rPr>
          <w:color w:val="000000"/>
          <w:sz w:val="22"/>
          <w:szCs w:val="22"/>
        </w:rPr>
        <w:t xml:space="preserve"> because </w:t>
      </w:r>
      <w:r>
        <w:rPr>
          <w:color w:val="000000"/>
          <w:sz w:val="22"/>
          <w:szCs w:val="22"/>
        </w:rPr>
        <w:t>“[n]o interference can exist for a translator that cannot exist.</w:t>
      </w:r>
      <w:r w:rsidR="00F81FBC">
        <w:rPr>
          <w:color w:val="000000"/>
          <w:sz w:val="22"/>
          <w:szCs w:val="22"/>
        </w:rPr>
        <w:t>”</w:t>
      </w:r>
      <w:r>
        <w:rPr>
          <w:rStyle w:val="FootnoteReference"/>
          <w:color w:val="000000"/>
          <w:sz w:val="22"/>
          <w:szCs w:val="22"/>
        </w:rPr>
        <w:footnoteReference w:id="11"/>
      </w:r>
      <w:r>
        <w:rPr>
          <w:color w:val="000000"/>
          <w:sz w:val="22"/>
          <w:szCs w:val="22"/>
        </w:rPr>
        <w:t xml:space="preserve">  </w:t>
      </w:r>
      <w:r w:rsidR="003F2253">
        <w:rPr>
          <w:color w:val="000000"/>
          <w:sz w:val="22"/>
          <w:szCs w:val="22"/>
        </w:rPr>
        <w:t>Moreover, according to Positive Hope, i</w:t>
      </w:r>
      <w:r>
        <w:rPr>
          <w:color w:val="000000"/>
          <w:sz w:val="22"/>
          <w:szCs w:val="22"/>
        </w:rPr>
        <w:t xml:space="preserve">f a non-adjacent channel </w:t>
      </w:r>
      <w:r w:rsidR="00F81FBC">
        <w:rPr>
          <w:color w:val="000000"/>
          <w:sz w:val="22"/>
          <w:szCs w:val="22"/>
        </w:rPr>
        <w:t xml:space="preserve">change </w:t>
      </w:r>
      <w:r>
        <w:rPr>
          <w:color w:val="000000"/>
          <w:sz w:val="22"/>
          <w:szCs w:val="22"/>
        </w:rPr>
        <w:t>were allowed in this circumstance, “any translator applicant that gets dismissed for any fatal translator engineering error would simply find any nearby FM broadcaster that would appear to interfere with the translator applicant’s original proposal, then pull together a Petition for Reconsideration . . ..”</w:t>
      </w:r>
      <w:r>
        <w:rPr>
          <w:rStyle w:val="FootnoteReference"/>
          <w:color w:val="000000"/>
          <w:sz w:val="22"/>
          <w:szCs w:val="22"/>
        </w:rPr>
        <w:footnoteReference w:id="12"/>
      </w:r>
      <w:r w:rsidR="00CB27BE">
        <w:rPr>
          <w:color w:val="000000"/>
          <w:sz w:val="22"/>
          <w:szCs w:val="22"/>
        </w:rPr>
        <w:t xml:space="preserve"> </w:t>
      </w:r>
      <w:r>
        <w:rPr>
          <w:color w:val="000000"/>
          <w:sz w:val="22"/>
          <w:szCs w:val="22"/>
        </w:rPr>
        <w:t xml:space="preserve"> </w:t>
      </w:r>
      <w:r w:rsidR="00641043">
        <w:rPr>
          <w:color w:val="000000"/>
          <w:sz w:val="22"/>
          <w:szCs w:val="22"/>
        </w:rPr>
        <w:t xml:space="preserve">Positive Hope </w:t>
      </w:r>
      <w:r w:rsidR="00F81FBC">
        <w:rPr>
          <w:color w:val="000000"/>
          <w:sz w:val="22"/>
          <w:szCs w:val="22"/>
        </w:rPr>
        <w:t>warns</w:t>
      </w:r>
      <w:r w:rsidR="00641043">
        <w:rPr>
          <w:color w:val="000000"/>
          <w:sz w:val="22"/>
          <w:szCs w:val="22"/>
        </w:rPr>
        <w:t xml:space="preserve"> that such a “back-door route . . .</w:t>
      </w:r>
      <w:r>
        <w:rPr>
          <w:color w:val="000000"/>
          <w:sz w:val="22"/>
          <w:szCs w:val="22"/>
        </w:rPr>
        <w:t xml:space="preserve"> would render the default minor change rule of first, second, third adjacent channel, and I.F. [intermediate frequency] restrictions within §74.1233(a)(1)(i)(A)(1) obsolete.”</w:t>
      </w:r>
      <w:r>
        <w:rPr>
          <w:rStyle w:val="FootnoteReference"/>
          <w:color w:val="000000"/>
          <w:sz w:val="22"/>
          <w:szCs w:val="22"/>
        </w:rPr>
        <w:footnoteReference w:id="13"/>
      </w:r>
    </w:p>
    <w:p w:rsidR="00CB7DE0" w:rsidRPr="00BD3FFF" w:rsidP="00BD3FFF" w14:paraId="4AE82F4D" w14:textId="4F429D56">
      <w:pPr>
        <w:spacing w:after="120"/>
        <w:ind w:firstLine="720"/>
        <w:rPr>
          <w:bCs/>
          <w:color w:val="000000"/>
          <w:sz w:val="22"/>
          <w:szCs w:val="22"/>
        </w:rPr>
      </w:pPr>
      <w:r>
        <w:rPr>
          <w:color w:val="000000"/>
          <w:sz w:val="22"/>
          <w:szCs w:val="22"/>
        </w:rPr>
        <w:t>Positive Hope</w:t>
      </w:r>
      <w:r w:rsidR="003F2253">
        <w:rPr>
          <w:color w:val="000000"/>
          <w:sz w:val="22"/>
          <w:szCs w:val="22"/>
        </w:rPr>
        <w:t xml:space="preserve"> also</w:t>
      </w:r>
      <w:r w:rsidR="000515DF">
        <w:rPr>
          <w:color w:val="000000"/>
          <w:sz w:val="22"/>
          <w:szCs w:val="22"/>
        </w:rPr>
        <w:t xml:space="preserve"> argues</w:t>
      </w:r>
      <w:r>
        <w:rPr>
          <w:color w:val="000000"/>
          <w:sz w:val="22"/>
          <w:szCs w:val="22"/>
        </w:rPr>
        <w:t xml:space="preserve"> that </w:t>
      </w:r>
      <w:r w:rsidR="00641043">
        <w:rPr>
          <w:color w:val="000000"/>
          <w:sz w:val="22"/>
          <w:szCs w:val="22"/>
        </w:rPr>
        <w:t xml:space="preserve">the </w:t>
      </w:r>
      <w:r w:rsidR="000515DF">
        <w:rPr>
          <w:color w:val="000000"/>
          <w:sz w:val="22"/>
          <w:szCs w:val="22"/>
        </w:rPr>
        <w:t xml:space="preserve">Translator </w:t>
      </w:r>
      <w:r w:rsidR="00641043">
        <w:rPr>
          <w:color w:val="000000"/>
          <w:sz w:val="22"/>
          <w:szCs w:val="22"/>
        </w:rPr>
        <w:t xml:space="preserve">Amendment </w:t>
      </w:r>
      <w:r>
        <w:rPr>
          <w:color w:val="000000"/>
          <w:sz w:val="22"/>
          <w:szCs w:val="22"/>
        </w:rPr>
        <w:t>was unacceptable</w:t>
      </w:r>
      <w:r w:rsidR="00641043">
        <w:rPr>
          <w:color w:val="000000"/>
          <w:sz w:val="22"/>
          <w:szCs w:val="22"/>
        </w:rPr>
        <w:t xml:space="preserve"> at the time it was filed</w:t>
      </w:r>
      <w:r>
        <w:rPr>
          <w:color w:val="000000"/>
          <w:sz w:val="22"/>
          <w:szCs w:val="22"/>
        </w:rPr>
        <w:t xml:space="preserve"> because </w:t>
      </w:r>
      <w:r w:rsidR="00641043">
        <w:rPr>
          <w:color w:val="000000"/>
          <w:sz w:val="22"/>
          <w:szCs w:val="22"/>
        </w:rPr>
        <w:t>the specified facility</w:t>
      </w:r>
      <w:r>
        <w:rPr>
          <w:color w:val="000000"/>
          <w:sz w:val="22"/>
          <w:szCs w:val="22"/>
        </w:rPr>
        <w:t xml:space="preserve"> conflicted with co-channel station DKRSA-LP, El Cajon, California (DKRSA-LP).</w:t>
      </w:r>
      <w:r>
        <w:rPr>
          <w:rStyle w:val="FootnoteReference"/>
          <w:color w:val="000000"/>
          <w:sz w:val="22"/>
          <w:szCs w:val="22"/>
        </w:rPr>
        <w:footnoteReference w:id="14"/>
      </w:r>
      <w:r>
        <w:rPr>
          <w:color w:val="000000"/>
          <w:sz w:val="22"/>
          <w:szCs w:val="22"/>
        </w:rPr>
        <w:t xml:space="preserve">  The DKRSA-LP license </w:t>
      </w:r>
      <w:r w:rsidR="003F2253">
        <w:rPr>
          <w:color w:val="000000"/>
          <w:sz w:val="22"/>
          <w:szCs w:val="22"/>
        </w:rPr>
        <w:t>was</w:t>
      </w:r>
      <w:r w:rsidR="00641043">
        <w:rPr>
          <w:color w:val="000000"/>
          <w:sz w:val="22"/>
          <w:szCs w:val="22"/>
        </w:rPr>
        <w:t xml:space="preserve"> </w:t>
      </w:r>
      <w:r>
        <w:rPr>
          <w:color w:val="000000"/>
          <w:sz w:val="22"/>
          <w:szCs w:val="22"/>
        </w:rPr>
        <w:t xml:space="preserve">cancelled at the licensee’s request </w:t>
      </w:r>
      <w:r w:rsidR="00641043">
        <w:rPr>
          <w:color w:val="000000"/>
          <w:sz w:val="22"/>
          <w:szCs w:val="22"/>
        </w:rPr>
        <w:t xml:space="preserve">prior to the filing of the </w:t>
      </w:r>
      <w:r w:rsidR="003F2253">
        <w:rPr>
          <w:color w:val="000000"/>
          <w:sz w:val="22"/>
          <w:szCs w:val="22"/>
        </w:rPr>
        <w:t xml:space="preserve">Translator </w:t>
      </w:r>
      <w:r w:rsidR="00641043">
        <w:rPr>
          <w:color w:val="000000"/>
          <w:sz w:val="22"/>
          <w:szCs w:val="22"/>
        </w:rPr>
        <w:t>Amendment</w:t>
      </w:r>
      <w:r>
        <w:rPr>
          <w:color w:val="000000"/>
          <w:sz w:val="22"/>
          <w:szCs w:val="22"/>
        </w:rPr>
        <w:t>; however, a petition for reconsideration of this cancellation was pending.</w:t>
      </w:r>
      <w:r>
        <w:rPr>
          <w:rStyle w:val="FootnoteReference"/>
          <w:color w:val="000000"/>
          <w:sz w:val="22"/>
          <w:szCs w:val="22"/>
        </w:rPr>
        <w:footnoteReference w:id="15"/>
      </w:r>
      <w:r>
        <w:rPr>
          <w:color w:val="000000"/>
          <w:sz w:val="22"/>
          <w:szCs w:val="22"/>
        </w:rPr>
        <w:t xml:space="preserve">  Th</w:t>
      </w:r>
      <w:r w:rsidR="00F81FBC">
        <w:rPr>
          <w:color w:val="000000"/>
          <w:sz w:val="22"/>
          <w:szCs w:val="22"/>
        </w:rPr>
        <w:t>e Bureau denied this</w:t>
      </w:r>
      <w:r>
        <w:rPr>
          <w:color w:val="000000"/>
          <w:sz w:val="22"/>
          <w:szCs w:val="22"/>
        </w:rPr>
        <w:t xml:space="preserve"> petition for reconsideration on September 10, 2019.</w:t>
      </w:r>
      <w:r>
        <w:rPr>
          <w:rStyle w:val="FootnoteReference"/>
          <w:color w:val="000000"/>
          <w:sz w:val="22"/>
          <w:szCs w:val="22"/>
        </w:rPr>
        <w:footnoteReference w:id="16"/>
      </w:r>
      <w:r>
        <w:rPr>
          <w:color w:val="000000"/>
          <w:sz w:val="22"/>
          <w:szCs w:val="22"/>
        </w:rPr>
        <w:t xml:space="preserve">  </w:t>
      </w:r>
    </w:p>
    <w:p w:rsidR="00B4186E" w:rsidP="00BD3FFF" w14:paraId="33F18CA0" w14:textId="184A6AB2">
      <w:pPr>
        <w:spacing w:after="120"/>
        <w:ind w:firstLine="720"/>
        <w:rPr>
          <w:sz w:val="22"/>
          <w:szCs w:val="22"/>
        </w:rPr>
      </w:pPr>
      <w:r w:rsidRPr="005675BC">
        <w:rPr>
          <w:b/>
          <w:color w:val="000000"/>
          <w:spacing w:val="-7"/>
          <w:sz w:val="22"/>
          <w:szCs w:val="22"/>
        </w:rPr>
        <w:t>Discussion</w:t>
      </w:r>
      <w:r w:rsidRPr="005675BC" w:rsidR="003A3C89">
        <w:rPr>
          <w:b/>
          <w:color w:val="000000"/>
          <w:spacing w:val="-7"/>
          <w:sz w:val="22"/>
          <w:szCs w:val="22"/>
        </w:rPr>
        <w:t xml:space="preserve">. </w:t>
      </w:r>
      <w:r w:rsidRPr="005675BC">
        <w:rPr>
          <w:color w:val="000000"/>
          <w:spacing w:val="-7"/>
          <w:sz w:val="22"/>
          <w:szCs w:val="22"/>
        </w:rPr>
        <w:t xml:space="preserve"> </w:t>
      </w:r>
      <w:r w:rsidR="003F2253">
        <w:rPr>
          <w:rStyle w:val="documentbody5"/>
          <w:rFonts w:ascii="Times New Roman" w:hAnsi="Times New Roman"/>
          <w:color w:val="000000"/>
          <w:sz w:val="22"/>
          <w:szCs w:val="22"/>
        </w:rPr>
        <w:t>We</w:t>
      </w:r>
      <w:r w:rsidRPr="005675BC" w:rsidR="003F2253">
        <w:rPr>
          <w:rStyle w:val="documentbody5"/>
          <w:rFonts w:ascii="Times New Roman" w:hAnsi="Times New Roman"/>
          <w:color w:val="000000"/>
          <w:sz w:val="22"/>
          <w:szCs w:val="22"/>
        </w:rPr>
        <w:t xml:space="preserve"> will consider a </w:t>
      </w:r>
      <w:bookmarkStart w:id="5" w:name="SR;772"/>
      <w:bookmarkStart w:id="6" w:name="SearchTerm"/>
      <w:bookmarkEnd w:id="5"/>
      <w:r w:rsidRPr="005675BC" w:rsidR="003F2253">
        <w:rPr>
          <w:rStyle w:val="documentbody5"/>
          <w:rFonts w:ascii="Times New Roman" w:hAnsi="Times New Roman"/>
          <w:color w:val="000000"/>
          <w:sz w:val="22"/>
          <w:szCs w:val="22"/>
        </w:rPr>
        <w:t>petition for reconsideration</w:t>
      </w:r>
      <w:bookmarkStart w:id="7" w:name="SR;774"/>
      <w:bookmarkEnd w:id="6"/>
      <w:bookmarkEnd w:id="7"/>
      <w:r w:rsidRPr="005675BC" w:rsidR="003F2253">
        <w:rPr>
          <w:rStyle w:val="documentbody5"/>
          <w:rFonts w:ascii="Times New Roman" w:hAnsi="Times New Roman"/>
          <w:color w:val="000000"/>
          <w:sz w:val="22"/>
          <w:szCs w:val="22"/>
        </w:rPr>
        <w:t xml:space="preserve"> only when the petitioner shows either a material error in the original or</w:t>
      </w:r>
      <w:r w:rsidR="003F2253">
        <w:rPr>
          <w:rStyle w:val="documentbody5"/>
          <w:rFonts w:ascii="Times New Roman" w:hAnsi="Times New Roman"/>
          <w:color w:val="000000"/>
          <w:sz w:val="22"/>
          <w:szCs w:val="22"/>
        </w:rPr>
        <w:t>der</w:t>
      </w:r>
      <w:r w:rsidRPr="005675BC" w:rsidR="003F2253">
        <w:rPr>
          <w:rStyle w:val="documentbody5"/>
          <w:rFonts w:ascii="Times New Roman" w:hAnsi="Times New Roman"/>
          <w:color w:val="000000"/>
          <w:sz w:val="22"/>
          <w:szCs w:val="22"/>
        </w:rPr>
        <w:t xml:space="preserve"> or raises additional facts not known or existing at the time of the petitioner's last opportunity to present such matters.</w:t>
      </w:r>
      <w:bookmarkStart w:id="8" w:name="FN[FN11]"/>
      <w:bookmarkEnd w:id="8"/>
      <w:r>
        <w:rPr>
          <w:rStyle w:val="FootnoteReference"/>
          <w:color w:val="000000"/>
          <w:sz w:val="22"/>
          <w:szCs w:val="22"/>
        </w:rPr>
        <w:footnoteReference w:id="17"/>
      </w:r>
      <w:r w:rsidR="003F2253">
        <w:rPr>
          <w:rStyle w:val="documentbody5"/>
          <w:rFonts w:ascii="Times New Roman" w:hAnsi="Times New Roman"/>
          <w:color w:val="000000"/>
          <w:sz w:val="22"/>
          <w:szCs w:val="22"/>
        </w:rPr>
        <w:t xml:space="preserve">  </w:t>
      </w:r>
      <w:r>
        <w:rPr>
          <w:sz w:val="22"/>
          <w:szCs w:val="22"/>
        </w:rPr>
        <w:t>An i</w:t>
      </w:r>
      <w:r w:rsidRPr="008C472B">
        <w:rPr>
          <w:sz w:val="22"/>
          <w:szCs w:val="22"/>
        </w:rPr>
        <w:t>nformal objection must provide properly supported allegations of fact which, if true, would establish a substantial and material question of fact regarding whether grant of the application in question would be consistent with the public interest, convenience and necessity.</w:t>
      </w:r>
      <w:r>
        <w:rPr>
          <w:rStyle w:val="FootnoteReference"/>
          <w:sz w:val="22"/>
          <w:szCs w:val="22"/>
        </w:rPr>
        <w:footnoteReference w:id="18"/>
      </w:r>
      <w:r>
        <w:rPr>
          <w:color w:val="000000"/>
          <w:sz w:val="22"/>
          <w:szCs w:val="22"/>
        </w:rPr>
        <w:t xml:space="preserve">  </w:t>
      </w:r>
      <w:r w:rsidR="007A5C7E">
        <w:rPr>
          <w:sz w:val="22"/>
          <w:szCs w:val="22"/>
        </w:rPr>
        <w:t xml:space="preserve">Positive Hope has failed to meet </w:t>
      </w:r>
      <w:r>
        <w:rPr>
          <w:sz w:val="22"/>
          <w:szCs w:val="22"/>
        </w:rPr>
        <w:t xml:space="preserve">either </w:t>
      </w:r>
      <w:r w:rsidR="007A5C7E">
        <w:rPr>
          <w:sz w:val="22"/>
          <w:szCs w:val="22"/>
        </w:rPr>
        <w:t>burden.</w:t>
      </w:r>
    </w:p>
    <w:p w:rsidR="00B832EE" w:rsidP="00BD3FFF" w14:paraId="30087E0A" w14:textId="37A38EF7">
      <w:pPr>
        <w:spacing w:after="120"/>
        <w:ind w:firstLine="720"/>
        <w:rPr>
          <w:color w:val="000000"/>
          <w:sz w:val="22"/>
          <w:szCs w:val="22"/>
        </w:rPr>
      </w:pPr>
      <w:bookmarkStart w:id="9" w:name="_Hlk37947308"/>
      <w:r>
        <w:rPr>
          <w:sz w:val="22"/>
          <w:szCs w:val="22"/>
        </w:rPr>
        <w:t xml:space="preserve">As a threshold matter, we find that </w:t>
      </w:r>
      <w:r>
        <w:rPr>
          <w:sz w:val="22"/>
          <w:szCs w:val="22"/>
        </w:rPr>
        <w:t xml:space="preserve">section </w:t>
      </w:r>
      <w:r>
        <w:rPr>
          <w:color w:val="000000"/>
          <w:sz w:val="22"/>
          <w:szCs w:val="22"/>
        </w:rPr>
        <w:t>74.1233(a)(1)(i)(A)(2) applies to amendment</w:t>
      </w:r>
      <w:r>
        <w:rPr>
          <w:color w:val="000000"/>
          <w:sz w:val="22"/>
          <w:szCs w:val="22"/>
        </w:rPr>
        <w:t>s</w:t>
      </w:r>
      <w:r>
        <w:rPr>
          <w:color w:val="000000"/>
          <w:sz w:val="22"/>
          <w:szCs w:val="22"/>
        </w:rPr>
        <w:t xml:space="preserve"> to</w:t>
      </w:r>
      <w:r>
        <w:rPr>
          <w:color w:val="000000"/>
          <w:sz w:val="22"/>
          <w:szCs w:val="22"/>
        </w:rPr>
        <w:t xml:space="preserve"> </w:t>
      </w:r>
      <w:r>
        <w:rPr>
          <w:color w:val="000000"/>
          <w:sz w:val="22"/>
          <w:szCs w:val="22"/>
        </w:rPr>
        <w:t>long-form application</w:t>
      </w:r>
      <w:r>
        <w:rPr>
          <w:color w:val="000000"/>
          <w:sz w:val="22"/>
          <w:szCs w:val="22"/>
        </w:rPr>
        <w:t>s</w:t>
      </w:r>
      <w:r>
        <w:rPr>
          <w:color w:val="000000"/>
          <w:sz w:val="22"/>
          <w:szCs w:val="22"/>
        </w:rPr>
        <w:t xml:space="preserve"> for new translator station</w:t>
      </w:r>
      <w:r>
        <w:rPr>
          <w:color w:val="000000"/>
          <w:sz w:val="22"/>
          <w:szCs w:val="22"/>
        </w:rPr>
        <w:t>s</w:t>
      </w:r>
      <w:r>
        <w:rPr>
          <w:color w:val="000000"/>
          <w:sz w:val="22"/>
          <w:szCs w:val="22"/>
        </w:rPr>
        <w:t xml:space="preserve">. </w:t>
      </w:r>
      <w:r>
        <w:rPr>
          <w:color w:val="000000"/>
          <w:sz w:val="22"/>
          <w:szCs w:val="22"/>
        </w:rPr>
        <w:t>The governing provision</w:t>
      </w:r>
      <w:r>
        <w:rPr>
          <w:color w:val="000000"/>
          <w:sz w:val="22"/>
          <w:szCs w:val="22"/>
        </w:rPr>
        <w:t xml:space="preserve"> </w:t>
      </w:r>
      <w:r w:rsidRPr="008540F4">
        <w:rPr>
          <w:color w:val="000000"/>
          <w:sz w:val="22"/>
          <w:szCs w:val="22"/>
        </w:rPr>
        <w:t xml:space="preserve">is section </w:t>
      </w:r>
      <w:r w:rsidRPr="00F06731">
        <w:rPr>
          <w:sz w:val="22"/>
          <w:szCs w:val="22"/>
        </w:rPr>
        <w:t xml:space="preserve">74.1233(d)(5)(iii) of the </w:t>
      </w:r>
      <w:r w:rsidRPr="00F06731" w:rsidR="000515DF">
        <w:rPr>
          <w:sz w:val="22"/>
          <w:szCs w:val="22"/>
        </w:rPr>
        <w:t xml:space="preserve">Commission’s </w:t>
      </w:r>
      <w:r w:rsidRPr="00F06731">
        <w:rPr>
          <w:sz w:val="22"/>
          <w:szCs w:val="22"/>
        </w:rPr>
        <w:t>rules, which states that w</w:t>
      </w:r>
      <w:r w:rsidRPr="008540F4" w:rsidR="00BB2BCB">
        <w:rPr>
          <w:sz w:val="22"/>
          <w:szCs w:val="22"/>
        </w:rPr>
        <w:t>inning</w:t>
      </w:r>
      <w:r w:rsidR="00BB2BCB">
        <w:rPr>
          <w:sz w:val="22"/>
          <w:szCs w:val="22"/>
        </w:rPr>
        <w:t xml:space="preserve"> bidders filing long-form application</w:t>
      </w:r>
      <w:r w:rsidR="008540F4">
        <w:rPr>
          <w:sz w:val="22"/>
          <w:szCs w:val="22"/>
        </w:rPr>
        <w:t>s</w:t>
      </w:r>
      <w:r w:rsidR="00BB2BCB">
        <w:rPr>
          <w:sz w:val="22"/>
          <w:szCs w:val="22"/>
        </w:rPr>
        <w:t xml:space="preserve"> may change the technical proposals specified in their previously submitted short-form applications</w:t>
      </w:r>
      <w:r w:rsidR="007A5C7E">
        <w:rPr>
          <w:sz w:val="22"/>
          <w:szCs w:val="22"/>
        </w:rPr>
        <w:t xml:space="preserve"> only if</w:t>
      </w:r>
      <w:r w:rsidR="00146C4C">
        <w:rPr>
          <w:sz w:val="22"/>
          <w:szCs w:val="22"/>
        </w:rPr>
        <w:t xml:space="preserve"> such</w:t>
      </w:r>
      <w:r w:rsidR="007A5C7E">
        <w:rPr>
          <w:sz w:val="22"/>
          <w:szCs w:val="22"/>
        </w:rPr>
        <w:t xml:space="preserve"> change do</w:t>
      </w:r>
      <w:r>
        <w:rPr>
          <w:sz w:val="22"/>
          <w:szCs w:val="22"/>
        </w:rPr>
        <w:t>es</w:t>
      </w:r>
      <w:r w:rsidR="007A5C7E">
        <w:rPr>
          <w:sz w:val="22"/>
          <w:szCs w:val="22"/>
        </w:rPr>
        <w:t xml:space="preserve"> not</w:t>
      </w:r>
      <w:r w:rsidR="00BB2BCB">
        <w:rPr>
          <w:sz w:val="22"/>
          <w:szCs w:val="22"/>
        </w:rPr>
        <w:t xml:space="preserve"> constitute</w:t>
      </w:r>
      <w:r>
        <w:rPr>
          <w:sz w:val="22"/>
          <w:szCs w:val="22"/>
        </w:rPr>
        <w:t xml:space="preserve"> a</w:t>
      </w:r>
      <w:r w:rsidR="00BB2BCB">
        <w:rPr>
          <w:sz w:val="22"/>
          <w:szCs w:val="22"/>
        </w:rPr>
        <w:t xml:space="preserve"> major change</w:t>
      </w:r>
      <w:r>
        <w:rPr>
          <w:sz w:val="22"/>
          <w:szCs w:val="22"/>
        </w:rPr>
        <w:t xml:space="preserve"> </w:t>
      </w:r>
      <w:r>
        <w:rPr>
          <w:sz w:val="22"/>
          <w:szCs w:val="22"/>
        </w:rPr>
        <w:t>(which is</w:t>
      </w:r>
      <w:r>
        <w:rPr>
          <w:sz w:val="22"/>
          <w:szCs w:val="22"/>
        </w:rPr>
        <w:t xml:space="preserve"> defined in section 74.1233(a)</w:t>
      </w:r>
      <w:r>
        <w:rPr>
          <w:sz w:val="22"/>
          <w:szCs w:val="22"/>
        </w:rPr>
        <w:t>)</w:t>
      </w:r>
      <w:r w:rsidR="00BB2BCB">
        <w:rPr>
          <w:sz w:val="22"/>
          <w:szCs w:val="22"/>
        </w:rPr>
        <w:t>.</w:t>
      </w:r>
      <w:r>
        <w:rPr>
          <w:rStyle w:val="FootnoteReference"/>
          <w:sz w:val="22"/>
          <w:szCs w:val="22"/>
        </w:rPr>
        <w:footnoteReference w:id="19"/>
      </w:r>
      <w:r w:rsidR="00531661">
        <w:rPr>
          <w:color w:val="000000"/>
          <w:sz w:val="22"/>
          <w:szCs w:val="22"/>
        </w:rPr>
        <w:t xml:space="preserve"> </w:t>
      </w:r>
      <w:r>
        <w:rPr>
          <w:color w:val="000000"/>
          <w:sz w:val="22"/>
          <w:szCs w:val="22"/>
        </w:rPr>
        <w:t xml:space="preserve"> Therefore, the </w:t>
      </w:r>
      <w:r w:rsidR="000515DF">
        <w:rPr>
          <w:color w:val="000000"/>
          <w:sz w:val="22"/>
          <w:szCs w:val="22"/>
        </w:rPr>
        <w:t xml:space="preserve">channel change rule </w:t>
      </w:r>
      <w:r>
        <w:rPr>
          <w:color w:val="000000"/>
          <w:sz w:val="22"/>
          <w:szCs w:val="22"/>
        </w:rPr>
        <w:t>set out in section 74.1233(a)(1)(i)(A)(2) applies to amendments to long-form application</w:t>
      </w:r>
      <w:r w:rsidR="00C67ADF">
        <w:rPr>
          <w:color w:val="000000"/>
          <w:sz w:val="22"/>
          <w:szCs w:val="22"/>
        </w:rPr>
        <w:t>s</w:t>
      </w:r>
      <w:r w:rsidR="008540F4">
        <w:rPr>
          <w:color w:val="000000"/>
          <w:sz w:val="22"/>
          <w:szCs w:val="22"/>
        </w:rPr>
        <w:t>,</w:t>
      </w:r>
      <w:r w:rsidR="00C67ADF">
        <w:rPr>
          <w:color w:val="000000"/>
          <w:sz w:val="22"/>
          <w:szCs w:val="22"/>
        </w:rPr>
        <w:t xml:space="preserve"> and</w:t>
      </w:r>
      <w:r w:rsidR="000515DF">
        <w:rPr>
          <w:color w:val="000000"/>
          <w:sz w:val="22"/>
          <w:szCs w:val="22"/>
        </w:rPr>
        <w:t xml:space="preserve"> Family is eligible to seek a non-adjacent channel change </w:t>
      </w:r>
      <w:r w:rsidR="00530285">
        <w:rPr>
          <w:color w:val="000000"/>
          <w:sz w:val="22"/>
          <w:szCs w:val="22"/>
        </w:rPr>
        <w:t>for the Station.</w:t>
      </w:r>
      <w:r w:rsidR="000515DF">
        <w:rPr>
          <w:color w:val="000000"/>
          <w:sz w:val="22"/>
          <w:szCs w:val="22"/>
        </w:rPr>
        <w:t xml:space="preserve">  </w:t>
      </w:r>
      <w:r w:rsidR="00C67ADF">
        <w:rPr>
          <w:color w:val="000000"/>
          <w:sz w:val="22"/>
          <w:szCs w:val="22"/>
        </w:rPr>
        <w:t>Furthermore, u</w:t>
      </w:r>
      <w:r w:rsidR="00AC586E">
        <w:rPr>
          <w:color w:val="000000"/>
          <w:sz w:val="22"/>
          <w:szCs w:val="22"/>
        </w:rPr>
        <w:t>nder longstanding Commission policy, we will favorably consider petitions for reconsideration of an initial dismissal or return of an application when the applicant submits a curative amendment within 30 days of dismissal.</w:t>
      </w:r>
      <w:r>
        <w:rPr>
          <w:rStyle w:val="FootnoteReference"/>
          <w:color w:val="000000"/>
          <w:sz w:val="22"/>
          <w:szCs w:val="22"/>
        </w:rPr>
        <w:footnoteReference w:id="20"/>
      </w:r>
      <w:r w:rsidR="00AC586E">
        <w:rPr>
          <w:color w:val="000000"/>
          <w:sz w:val="22"/>
          <w:szCs w:val="22"/>
        </w:rPr>
        <w:t xml:space="preserve">  In such cases, the dismissed application is reinstated </w:t>
      </w:r>
      <w:r w:rsidR="00AC586E">
        <w:rPr>
          <w:i/>
          <w:iCs/>
          <w:color w:val="000000"/>
          <w:sz w:val="22"/>
          <w:szCs w:val="22"/>
        </w:rPr>
        <w:t>nunc</w:t>
      </w:r>
      <w:r w:rsidR="00AC586E">
        <w:rPr>
          <w:i/>
          <w:iCs/>
          <w:color w:val="000000"/>
          <w:sz w:val="22"/>
          <w:szCs w:val="22"/>
        </w:rPr>
        <w:t xml:space="preserve"> pro </w:t>
      </w:r>
      <w:r w:rsidR="00AC586E">
        <w:rPr>
          <w:i/>
          <w:iCs/>
          <w:color w:val="000000"/>
          <w:sz w:val="22"/>
          <w:szCs w:val="22"/>
        </w:rPr>
        <w:t>tunc</w:t>
      </w:r>
      <w:r w:rsidR="00AC586E">
        <w:rPr>
          <w:color w:val="000000"/>
          <w:sz w:val="22"/>
          <w:szCs w:val="22"/>
        </w:rPr>
        <w:t>; that is, as of the date it was originally filed.</w:t>
      </w:r>
    </w:p>
    <w:p w:rsidR="00C67ADF" w:rsidRPr="00225C89" w:rsidP="00BD3FFF" w14:paraId="32A2412F" w14:textId="6B93F6A0">
      <w:pPr>
        <w:spacing w:after="120"/>
        <w:ind w:firstLine="720"/>
        <w:rPr>
          <w:color w:val="000000"/>
          <w:sz w:val="22"/>
          <w:szCs w:val="22"/>
        </w:rPr>
      </w:pPr>
      <w:r>
        <w:rPr>
          <w:color w:val="000000"/>
          <w:sz w:val="22"/>
          <w:szCs w:val="22"/>
        </w:rPr>
        <w:t>W</w:t>
      </w:r>
      <w:r w:rsidR="000515DF">
        <w:rPr>
          <w:color w:val="000000"/>
          <w:sz w:val="22"/>
          <w:szCs w:val="22"/>
        </w:rPr>
        <w:t xml:space="preserve">e find that Family has made the requisite showing </w:t>
      </w:r>
      <w:r w:rsidR="000515DF">
        <w:rPr>
          <w:bCs/>
          <w:color w:val="000000"/>
          <w:sz w:val="22"/>
          <w:szCs w:val="22"/>
        </w:rPr>
        <w:t>of interference</w:t>
      </w:r>
      <w:r>
        <w:rPr>
          <w:bCs/>
          <w:color w:val="000000"/>
          <w:sz w:val="22"/>
          <w:szCs w:val="22"/>
        </w:rPr>
        <w:t xml:space="preserve"> to justify a non-adjacent channel change under </w:t>
      </w:r>
      <w:r>
        <w:rPr>
          <w:sz w:val="22"/>
          <w:szCs w:val="22"/>
        </w:rPr>
        <w:t xml:space="preserve">section </w:t>
      </w:r>
      <w:r>
        <w:rPr>
          <w:color w:val="000000"/>
          <w:sz w:val="22"/>
          <w:szCs w:val="22"/>
        </w:rPr>
        <w:t>74.1233(a)(1)(i)(A)(2)</w:t>
      </w:r>
      <w:r w:rsidR="000515DF">
        <w:rPr>
          <w:bCs/>
          <w:color w:val="000000"/>
          <w:sz w:val="22"/>
          <w:szCs w:val="22"/>
        </w:rPr>
        <w:t xml:space="preserve">.  </w:t>
      </w:r>
      <w:r w:rsidR="007C7847">
        <w:rPr>
          <w:bCs/>
          <w:color w:val="000000"/>
          <w:sz w:val="22"/>
          <w:szCs w:val="22"/>
        </w:rPr>
        <w:t xml:space="preserve">As explained in the </w:t>
      </w:r>
      <w:r w:rsidR="007C7847">
        <w:rPr>
          <w:bCs/>
          <w:i/>
          <w:iCs/>
          <w:color w:val="000000"/>
          <w:sz w:val="22"/>
          <w:szCs w:val="22"/>
        </w:rPr>
        <w:t>Report and Order</w:t>
      </w:r>
      <w:r w:rsidR="007C7847">
        <w:rPr>
          <w:bCs/>
          <w:color w:val="000000"/>
          <w:sz w:val="22"/>
          <w:szCs w:val="22"/>
        </w:rPr>
        <w:t>,</w:t>
      </w:r>
      <w:r w:rsidR="007C7847">
        <w:rPr>
          <w:bCs/>
          <w:i/>
          <w:iCs/>
          <w:color w:val="000000"/>
          <w:sz w:val="22"/>
          <w:szCs w:val="22"/>
        </w:rPr>
        <w:t xml:space="preserve"> </w:t>
      </w:r>
      <w:r w:rsidR="007C7847">
        <w:rPr>
          <w:bCs/>
          <w:color w:val="000000"/>
          <w:sz w:val="22"/>
          <w:szCs w:val="22"/>
        </w:rPr>
        <w:t>s</w:t>
      </w:r>
      <w:r w:rsidR="000515DF">
        <w:rPr>
          <w:bCs/>
          <w:color w:val="000000"/>
          <w:sz w:val="22"/>
          <w:szCs w:val="22"/>
        </w:rPr>
        <w:t>uch a showing may consist of a</w:t>
      </w:r>
      <w:r w:rsidR="006D2827">
        <w:rPr>
          <w:color w:val="000000"/>
          <w:sz w:val="22"/>
          <w:szCs w:val="22"/>
        </w:rPr>
        <w:t xml:space="preserve"> “simple engineering statement of mitigation of interference at the requested frequency.”</w:t>
      </w:r>
      <w:r>
        <w:rPr>
          <w:rStyle w:val="FootnoteReference"/>
          <w:color w:val="000000"/>
          <w:sz w:val="22"/>
          <w:szCs w:val="22"/>
        </w:rPr>
        <w:footnoteReference w:id="21"/>
      </w:r>
      <w:r w:rsidR="000515DF">
        <w:rPr>
          <w:color w:val="000000"/>
          <w:sz w:val="22"/>
          <w:szCs w:val="22"/>
        </w:rPr>
        <w:t xml:space="preserve">  An unbuilt station, by necessity, must submit a showing of predicted rather than actual interference.  </w:t>
      </w:r>
      <w:r>
        <w:rPr>
          <w:color w:val="000000"/>
          <w:sz w:val="22"/>
          <w:szCs w:val="22"/>
        </w:rPr>
        <w:t>In this case, there is a sizable zone of potential interference within the contour overlap of the Translator’s 25 dBu contour and KKLJ’s 45 dBu contour, which indicates a substantial possibility of interference to KKLJ listeners in this area should the Translator be constructed on its original frequency</w:t>
      </w:r>
      <w:r w:rsidR="00225C89">
        <w:rPr>
          <w:color w:val="000000"/>
          <w:sz w:val="22"/>
          <w:szCs w:val="22"/>
        </w:rPr>
        <w:t>.</w:t>
      </w:r>
      <w:r>
        <w:rPr>
          <w:rStyle w:val="FootnoteReference"/>
          <w:color w:val="000000"/>
          <w:sz w:val="22"/>
          <w:szCs w:val="22"/>
        </w:rPr>
        <w:footnoteReference w:id="22"/>
      </w:r>
      <w:r w:rsidR="00225C89">
        <w:rPr>
          <w:color w:val="000000"/>
          <w:sz w:val="22"/>
          <w:szCs w:val="22"/>
        </w:rPr>
        <w:t xml:space="preserve">  </w:t>
      </w:r>
      <w:r w:rsidR="00886950">
        <w:rPr>
          <w:color w:val="000000"/>
          <w:sz w:val="22"/>
          <w:szCs w:val="22"/>
        </w:rPr>
        <w:t>No such zone of potential interference would be created</w:t>
      </w:r>
      <w:r>
        <w:rPr>
          <w:color w:val="000000"/>
          <w:sz w:val="22"/>
          <w:szCs w:val="22"/>
        </w:rPr>
        <w:t xml:space="preserve"> with another broadcast station</w:t>
      </w:r>
      <w:r w:rsidR="00886950">
        <w:rPr>
          <w:color w:val="000000"/>
          <w:sz w:val="22"/>
          <w:szCs w:val="22"/>
        </w:rPr>
        <w:t xml:space="preserve"> a</w:t>
      </w:r>
      <w:r w:rsidR="00E021A7">
        <w:rPr>
          <w:color w:val="000000"/>
          <w:sz w:val="22"/>
          <w:szCs w:val="22"/>
        </w:rPr>
        <w:t xml:space="preserve">t the proposed </w:t>
      </w:r>
      <w:r w:rsidR="00886950">
        <w:rPr>
          <w:color w:val="000000"/>
          <w:sz w:val="22"/>
          <w:szCs w:val="22"/>
        </w:rPr>
        <w:t>frequency</w:t>
      </w:r>
      <w:r w:rsidR="00E021A7">
        <w:rPr>
          <w:color w:val="000000"/>
          <w:sz w:val="22"/>
          <w:szCs w:val="22"/>
        </w:rPr>
        <w:t>.  Therefore, we accept Family’s showing that the proposed non-adjacent channel change would mitigate</w:t>
      </w:r>
      <w:r w:rsidR="00886950">
        <w:rPr>
          <w:color w:val="000000"/>
          <w:sz w:val="22"/>
          <w:szCs w:val="22"/>
        </w:rPr>
        <w:t xml:space="preserve"> or avoid</w:t>
      </w:r>
      <w:r w:rsidR="00E021A7">
        <w:rPr>
          <w:color w:val="000000"/>
          <w:sz w:val="22"/>
          <w:szCs w:val="22"/>
        </w:rPr>
        <w:t xml:space="preserve"> predicted interference.</w:t>
      </w:r>
    </w:p>
    <w:bookmarkEnd w:id="9"/>
    <w:p w:rsidR="006401C9" w:rsidP="00BD3FFF" w14:paraId="7C4C4CC6" w14:textId="456C3A28">
      <w:pPr>
        <w:spacing w:after="120"/>
        <w:rPr>
          <w:color w:val="000000"/>
          <w:sz w:val="22"/>
          <w:szCs w:val="22"/>
        </w:rPr>
      </w:pPr>
      <w:r>
        <w:rPr>
          <w:color w:val="000000"/>
          <w:sz w:val="22"/>
          <w:szCs w:val="22"/>
        </w:rPr>
        <w:tab/>
      </w:r>
      <w:r w:rsidR="00455146">
        <w:rPr>
          <w:color w:val="000000"/>
          <w:sz w:val="22"/>
          <w:szCs w:val="22"/>
        </w:rPr>
        <w:t xml:space="preserve">We also find unavailing </w:t>
      </w:r>
      <w:r>
        <w:rPr>
          <w:color w:val="000000"/>
          <w:sz w:val="22"/>
          <w:szCs w:val="22"/>
        </w:rPr>
        <w:t xml:space="preserve">Positive Hope’s argument that the Translator Application should have been dismissed </w:t>
      </w:r>
      <w:r w:rsidR="00455146">
        <w:rPr>
          <w:color w:val="000000"/>
          <w:sz w:val="22"/>
          <w:szCs w:val="22"/>
        </w:rPr>
        <w:t>for failure to protect DKRSA-LP.  Although a petition for reconsideration was pending</w:t>
      </w:r>
      <w:r w:rsidR="00F145FD">
        <w:rPr>
          <w:color w:val="000000"/>
          <w:sz w:val="22"/>
          <w:szCs w:val="22"/>
        </w:rPr>
        <w:t xml:space="preserve"> </w:t>
      </w:r>
      <w:r w:rsidR="00455146">
        <w:rPr>
          <w:color w:val="000000"/>
          <w:sz w:val="22"/>
          <w:szCs w:val="22"/>
        </w:rPr>
        <w:t xml:space="preserve">at the time the Translator Application was filed, the DKRSA-LP license had been cancelled at the licensee’s request.  </w:t>
      </w:r>
      <w:r w:rsidR="00F145FD">
        <w:rPr>
          <w:color w:val="000000"/>
          <w:sz w:val="22"/>
          <w:szCs w:val="22"/>
        </w:rPr>
        <w:t>The filing of a petition for reconsideration does not automatically stay the decision for which reconsideration is sought.</w:t>
      </w:r>
      <w:r>
        <w:rPr>
          <w:rStyle w:val="FootnoteReference"/>
          <w:color w:val="000000"/>
          <w:sz w:val="22"/>
          <w:szCs w:val="22"/>
        </w:rPr>
        <w:footnoteReference w:id="23"/>
      </w:r>
      <w:r w:rsidR="00F145FD">
        <w:rPr>
          <w:color w:val="000000"/>
          <w:sz w:val="22"/>
          <w:szCs w:val="22"/>
        </w:rPr>
        <w:t xml:space="preserve">  Rather, </w:t>
      </w:r>
      <w:r w:rsidR="00455146">
        <w:rPr>
          <w:color w:val="000000"/>
          <w:sz w:val="22"/>
          <w:szCs w:val="22"/>
        </w:rPr>
        <w:t>a Bureau action remains in full force and effect despite any pending appeals, such as a petition for reconsideration.</w:t>
      </w:r>
      <w:r>
        <w:rPr>
          <w:rStyle w:val="FootnoteReference"/>
          <w:color w:val="000000"/>
          <w:sz w:val="22"/>
          <w:szCs w:val="22"/>
        </w:rPr>
        <w:footnoteReference w:id="24"/>
      </w:r>
      <w:r w:rsidR="00455146">
        <w:rPr>
          <w:color w:val="000000"/>
          <w:sz w:val="22"/>
          <w:szCs w:val="22"/>
        </w:rPr>
        <w:t xml:space="preserve"> </w:t>
      </w:r>
      <w:r w:rsidR="00F145FD">
        <w:rPr>
          <w:color w:val="000000"/>
          <w:sz w:val="22"/>
          <w:szCs w:val="22"/>
        </w:rPr>
        <w:t xml:space="preserve"> Therefore, </w:t>
      </w:r>
      <w:r w:rsidR="00F06731">
        <w:rPr>
          <w:color w:val="000000"/>
          <w:sz w:val="22"/>
          <w:szCs w:val="22"/>
        </w:rPr>
        <w:t>there is no basis for reconsidering the staff’s decision not to dismiss the Translator Application due to the status of</w:t>
      </w:r>
      <w:r w:rsidR="00F145FD">
        <w:rPr>
          <w:color w:val="000000"/>
          <w:sz w:val="22"/>
          <w:szCs w:val="22"/>
        </w:rPr>
        <w:t xml:space="preserve"> the cancelled DKRSA-LP facility. </w:t>
      </w:r>
    </w:p>
    <w:p w:rsidR="00FB2D3C" w:rsidP="00BD3FFF" w14:paraId="69F289B1" w14:textId="31E6735C">
      <w:pPr>
        <w:spacing w:after="120"/>
        <w:ind w:firstLine="720"/>
        <w:rPr>
          <w:sz w:val="22"/>
          <w:szCs w:val="22"/>
        </w:rPr>
      </w:pPr>
      <w:r w:rsidRPr="00600276">
        <w:rPr>
          <w:b/>
          <w:spacing w:val="-2"/>
          <w:sz w:val="22"/>
          <w:szCs w:val="22"/>
        </w:rPr>
        <w:t>Conclusion/Actions.</w:t>
      </w:r>
      <w:r>
        <w:rPr>
          <w:b/>
          <w:spacing w:val="-2"/>
          <w:sz w:val="22"/>
          <w:szCs w:val="22"/>
        </w:rPr>
        <w:t xml:space="preserve">  </w:t>
      </w:r>
      <w:r>
        <w:rPr>
          <w:spacing w:val="-2"/>
          <w:sz w:val="22"/>
          <w:szCs w:val="22"/>
        </w:rPr>
        <w:t xml:space="preserve">For these reasons, </w:t>
      </w:r>
      <w:r w:rsidRPr="00837679">
        <w:rPr>
          <w:spacing w:val="-2"/>
          <w:sz w:val="22"/>
          <w:szCs w:val="22"/>
        </w:rPr>
        <w:t xml:space="preserve">IT IS </w:t>
      </w:r>
      <w:r>
        <w:rPr>
          <w:spacing w:val="-2"/>
          <w:sz w:val="22"/>
          <w:szCs w:val="22"/>
        </w:rPr>
        <w:t>O</w:t>
      </w:r>
      <w:r w:rsidRPr="00837679">
        <w:rPr>
          <w:spacing w:val="-2"/>
          <w:sz w:val="22"/>
          <w:szCs w:val="22"/>
        </w:rPr>
        <w:t>RDERED</w:t>
      </w:r>
      <w:r w:rsidR="00697C50">
        <w:rPr>
          <w:spacing w:val="-2"/>
          <w:sz w:val="22"/>
          <w:szCs w:val="22"/>
        </w:rPr>
        <w:t xml:space="preserve"> </w:t>
      </w:r>
      <w:r w:rsidRPr="00686431" w:rsidR="00772BF3">
        <w:rPr>
          <w:sz w:val="22"/>
          <w:szCs w:val="22"/>
        </w:rPr>
        <w:t xml:space="preserve">that the </w:t>
      </w:r>
      <w:r w:rsidR="00772BF3">
        <w:rPr>
          <w:sz w:val="22"/>
          <w:szCs w:val="22"/>
        </w:rPr>
        <w:t>petition for reconsideration filed by Family Stations, Inc. on September 6, 2019, IS GRANTED.</w:t>
      </w:r>
    </w:p>
    <w:p w:rsidR="00772BF3" w:rsidP="00772BF3" w14:paraId="4BCCDA29" w14:textId="13EB03CA">
      <w:pPr>
        <w:spacing w:after="120"/>
        <w:ind w:firstLine="720"/>
        <w:rPr>
          <w:sz w:val="22"/>
          <w:szCs w:val="22"/>
        </w:rPr>
      </w:pPr>
      <w:r>
        <w:rPr>
          <w:sz w:val="22"/>
          <w:szCs w:val="22"/>
        </w:rPr>
        <w:t xml:space="preserve">IT IS FURTHER ORDERED that the new translator application, </w:t>
      </w:r>
      <w:r>
        <w:rPr>
          <w:color w:val="000000"/>
          <w:sz w:val="22"/>
          <w:szCs w:val="22"/>
        </w:rPr>
        <w:t xml:space="preserve">File No. BNPFT-20190731AAZ, filed by Family Stations, Inc. on July 31, 2019, as amended, IS REINSTATED </w:t>
      </w:r>
      <w:r>
        <w:rPr>
          <w:i/>
          <w:iCs/>
          <w:color w:val="000000"/>
          <w:sz w:val="22"/>
          <w:szCs w:val="22"/>
        </w:rPr>
        <w:t xml:space="preserve">NUNC PRO TUNC </w:t>
      </w:r>
      <w:r>
        <w:rPr>
          <w:color w:val="000000"/>
          <w:sz w:val="22"/>
          <w:szCs w:val="22"/>
        </w:rPr>
        <w:t>AND ACCEPTED FOR FILING.</w:t>
      </w:r>
    </w:p>
    <w:p w:rsidR="00FB2D3C" w:rsidP="00BD3FFF" w14:paraId="10A2103B" w14:textId="70E464CA">
      <w:pPr>
        <w:spacing w:after="120"/>
        <w:ind w:firstLine="720"/>
        <w:rPr>
          <w:sz w:val="22"/>
          <w:szCs w:val="22"/>
        </w:rPr>
      </w:pPr>
      <w:r>
        <w:rPr>
          <w:sz w:val="22"/>
          <w:szCs w:val="22"/>
        </w:rPr>
        <w:t xml:space="preserve">IT IS FURTHER ORDERED </w:t>
      </w:r>
      <w:r w:rsidR="00772BF3">
        <w:rPr>
          <w:sz w:val="22"/>
          <w:szCs w:val="22"/>
        </w:rPr>
        <w:t>that the informal objection filed by Positive Hope Inc. on October 10, 2019, IS DENIED.</w:t>
      </w:r>
    </w:p>
    <w:p w:rsidR="004F4161" w:rsidP="00BD3FFF" w14:paraId="432F7143" w14:textId="7AD068FC">
      <w:pPr>
        <w:spacing w:after="120"/>
        <w:ind w:firstLine="720"/>
        <w:rPr>
          <w:color w:val="000000"/>
          <w:sz w:val="22"/>
          <w:szCs w:val="22"/>
        </w:rPr>
      </w:pPr>
      <w:r>
        <w:rPr>
          <w:sz w:val="22"/>
          <w:szCs w:val="22"/>
        </w:rPr>
        <w:t xml:space="preserve">IT IS FURTHER ORDERED that the </w:t>
      </w:r>
      <w:r>
        <w:rPr>
          <w:color w:val="000000"/>
          <w:sz w:val="22"/>
          <w:szCs w:val="22"/>
        </w:rPr>
        <w:t>petition for reconsideration filed by Positive Hope Inc. on October 10, 2019, IS DENIED.</w:t>
      </w:r>
    </w:p>
    <w:p w:rsidR="00633232" w:rsidRPr="005675BC" w:rsidP="00BD3FFF" w14:paraId="0E18E784" w14:textId="77777777">
      <w:pPr>
        <w:tabs>
          <w:tab w:val="left" w:pos="270"/>
        </w:tabs>
        <w:spacing w:after="120"/>
        <w:rPr>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sidR="00F41B2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Sincerely,</w:t>
      </w:r>
    </w:p>
    <w:p w:rsidR="00AF3FFF" w:rsidRPr="005675BC" w14:paraId="6C767410" w14:textId="77777777">
      <w:pPr>
        <w:tabs>
          <w:tab w:val="left" w:pos="0"/>
          <w:tab w:val="left" w:pos="270"/>
        </w:tabs>
        <w:suppressAutoHyphens/>
        <w:rPr>
          <w:color w:val="000000"/>
          <w:sz w:val="22"/>
          <w:szCs w:val="22"/>
        </w:rPr>
      </w:pPr>
    </w:p>
    <w:p w:rsidR="00194180" w14:paraId="174F8419" w14:textId="77777777">
      <w:pPr>
        <w:tabs>
          <w:tab w:val="left" w:pos="0"/>
          <w:tab w:val="left" w:pos="270"/>
        </w:tabs>
        <w:suppressAutoHyphens/>
        <w:rPr>
          <w:color w:val="000000"/>
          <w:sz w:val="22"/>
          <w:szCs w:val="22"/>
        </w:rPr>
      </w:pPr>
    </w:p>
    <w:p w:rsidR="00E6665D" w:rsidRPr="005675BC" w14:paraId="608B7757" w14:textId="77777777">
      <w:pPr>
        <w:tabs>
          <w:tab w:val="left" w:pos="0"/>
          <w:tab w:val="left" w:pos="270"/>
        </w:tabs>
        <w:suppressAutoHyphens/>
        <w:rPr>
          <w:color w:val="000000"/>
          <w:sz w:val="22"/>
          <w:szCs w:val="22"/>
        </w:rPr>
      </w:pPr>
    </w:p>
    <w:p w:rsidR="00194180" w:rsidRPr="005675BC" w14:paraId="616E30A6" w14:textId="77777777">
      <w:pPr>
        <w:tabs>
          <w:tab w:val="left" w:pos="0"/>
          <w:tab w:val="left" w:pos="270"/>
        </w:tabs>
        <w:suppressAutoHyphens/>
        <w:rPr>
          <w:color w:val="000000"/>
          <w:sz w:val="22"/>
          <w:szCs w:val="22"/>
        </w:rPr>
      </w:pPr>
    </w:p>
    <w:p w:rsidR="00633232" w14:paraId="5B4D4DA9" w14:textId="77777777">
      <w:pPr>
        <w:tabs>
          <w:tab w:val="left" w:pos="0"/>
        </w:tabs>
        <w:suppressAutoHyphens/>
        <w:outlineLvl w:val="0"/>
        <w:rPr>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007C2050">
        <w:rPr>
          <w:color w:val="000000"/>
          <w:sz w:val="22"/>
          <w:szCs w:val="22"/>
        </w:rPr>
        <w:t>Albert Shuldiner</w:t>
      </w:r>
    </w:p>
    <w:p w:rsidR="00633232" w:rsidRPr="005675BC" w14:paraId="3FA921D0" w14:textId="77777777">
      <w:pPr>
        <w:tabs>
          <w:tab w:val="left" w:pos="0"/>
        </w:tabs>
        <w:suppressAutoHyphens/>
        <w:rPr>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00EE2D0A">
        <w:rPr>
          <w:color w:val="000000"/>
          <w:sz w:val="22"/>
          <w:szCs w:val="22"/>
        </w:rPr>
        <w:tab/>
      </w:r>
      <w:r w:rsidR="00EE2D0A">
        <w:rPr>
          <w:color w:val="000000"/>
          <w:sz w:val="22"/>
          <w:szCs w:val="22"/>
        </w:rPr>
        <w:tab/>
      </w:r>
      <w:r w:rsidRPr="005675BC">
        <w:rPr>
          <w:color w:val="000000"/>
          <w:sz w:val="22"/>
          <w:szCs w:val="22"/>
        </w:rPr>
        <w:t>Chief, Audio Division</w:t>
      </w:r>
    </w:p>
    <w:p w:rsidR="00775FED" w:rsidRPr="005675BC" w:rsidP="00837C4A" w14:paraId="56830519" w14:textId="77777777">
      <w:pPr>
        <w:tabs>
          <w:tab w:val="left" w:pos="0"/>
        </w:tabs>
        <w:suppressAutoHyphens/>
        <w:rPr>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t>Media Bureau</w:t>
      </w:r>
    </w:p>
    <w:sectPr>
      <w:footerReference w:type="even" r:id="rId10"/>
      <w:footerReference w:type="default" r:id="rId11"/>
      <w:headerReference w:type="first" r:id="rId12"/>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0B39" w14:paraId="6B5005F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20B39" w14:paraId="7801AF9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0B39" w14:paraId="6DD311E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5ED2">
      <w:rPr>
        <w:rStyle w:val="PageNumber"/>
        <w:noProof/>
      </w:rPr>
      <w:t>2</w:t>
    </w:r>
    <w:r>
      <w:rPr>
        <w:rStyle w:val="PageNumber"/>
      </w:rPr>
      <w:fldChar w:fldCharType="end"/>
    </w:r>
  </w:p>
  <w:p w:rsidR="00420B39" w14:paraId="5563612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3E29" w14:paraId="064C90FB" w14:textId="77777777">
      <w:r>
        <w:separator/>
      </w:r>
    </w:p>
  </w:footnote>
  <w:footnote w:type="continuationSeparator" w:id="1">
    <w:p w:rsidR="00A63E29" w14:paraId="5E3B73BC" w14:textId="77777777">
      <w:r>
        <w:continuationSeparator/>
      </w:r>
    </w:p>
  </w:footnote>
  <w:footnote w:id="2">
    <w:p w:rsidR="003E70E1" w:rsidRPr="003E70E1" w:rsidP="00BC71EA" w14:paraId="05CCE063" w14:textId="714784ED">
      <w:pPr>
        <w:pStyle w:val="FootnoteText"/>
        <w:spacing w:after="120"/>
      </w:pPr>
      <w:r>
        <w:rPr>
          <w:rStyle w:val="FootnoteReference"/>
        </w:rPr>
        <w:footnoteRef/>
      </w:r>
      <w:r>
        <w:t xml:space="preserve"> </w:t>
      </w:r>
      <w:r w:rsidR="00006CA3">
        <w:t xml:space="preserve">The Audio Division, Media Bureau (Bureau) dismissed the Translator Application on August 2, 2019.  </w:t>
      </w:r>
      <w:r>
        <w:rPr>
          <w:i/>
          <w:iCs/>
        </w:rPr>
        <w:t>Family Stations, Inc.</w:t>
      </w:r>
      <w:r>
        <w:t>, Letter Decision, Ref. No. 1800B3-RG (MB Aug. 2, 2019) (</w:t>
      </w:r>
      <w:r w:rsidRPr="003E70E1">
        <w:rPr>
          <w:i/>
          <w:iCs/>
        </w:rPr>
        <w:t>Translator Dismissal Letter</w:t>
      </w:r>
      <w:r>
        <w:t>).</w:t>
      </w:r>
    </w:p>
  </w:footnote>
  <w:footnote w:id="3">
    <w:p w:rsidR="00006CA3" w:rsidRPr="003E70E1" w:rsidP="00BC71EA" w14:paraId="705A66CB" w14:textId="77777777">
      <w:pPr>
        <w:pStyle w:val="FootnoteText"/>
        <w:spacing w:after="120"/>
      </w:pPr>
      <w:r>
        <w:rPr>
          <w:rStyle w:val="FootnoteReference"/>
        </w:rPr>
        <w:footnoteRef/>
      </w:r>
      <w:r>
        <w:t xml:space="preserve"> </w:t>
      </w:r>
      <w:r>
        <w:rPr>
          <w:i/>
          <w:iCs/>
        </w:rPr>
        <w:t>Positive Hope, Inc.</w:t>
      </w:r>
      <w:r>
        <w:t>, Letter Decision, Ref. No. 1800B3-RG (MB Sept. 19, 2019) (</w:t>
      </w:r>
      <w:r w:rsidRPr="003E70E1">
        <w:rPr>
          <w:i/>
          <w:iCs/>
        </w:rPr>
        <w:t>KVIB-LP Dismissal Letter</w:t>
      </w:r>
      <w:r>
        <w:t>).</w:t>
      </w:r>
    </w:p>
  </w:footnote>
  <w:footnote w:id="4">
    <w:p w:rsidR="00D676C9" w:rsidRPr="00D676C9" w:rsidP="00BC71EA" w14:paraId="165C7390" w14:textId="1EDAE0E0">
      <w:pPr>
        <w:pStyle w:val="FootnoteText"/>
        <w:spacing w:after="120"/>
      </w:pPr>
      <w:r>
        <w:rPr>
          <w:rStyle w:val="FootnoteReference"/>
        </w:rPr>
        <w:footnoteRef/>
      </w:r>
      <w:r>
        <w:t xml:space="preserve"> </w:t>
      </w:r>
      <w:r>
        <w:rPr>
          <w:i/>
          <w:iCs/>
        </w:rPr>
        <w:t>Auction of Cross-Service FM Translator Construction Permit Closes—Winning Bidders Announced for Auction 100</w:t>
      </w:r>
      <w:r>
        <w:t>, Public Notice, 34 FCC Rcd 5212</w:t>
      </w:r>
      <w:r w:rsidR="00772BF3">
        <w:t xml:space="preserve"> (MB/OEA 2019),</w:t>
      </w:r>
      <w:r>
        <w:t xml:space="preserve"> Attach. A</w:t>
      </w:r>
      <w:r w:rsidR="004615D1">
        <w:t>.</w:t>
      </w:r>
    </w:p>
  </w:footnote>
  <w:footnote w:id="5">
    <w:p w:rsidR="004F038F" w:rsidP="00BC71EA" w14:paraId="1CC74DBE" w14:textId="4910ABC1">
      <w:pPr>
        <w:pStyle w:val="FootnoteText"/>
        <w:spacing w:after="120"/>
      </w:pPr>
      <w:r>
        <w:rPr>
          <w:rStyle w:val="FootnoteReference"/>
        </w:rPr>
        <w:footnoteRef/>
      </w:r>
      <w:r>
        <w:t xml:space="preserve"> </w:t>
      </w:r>
      <w:r w:rsidR="00BC71EA">
        <w:rPr>
          <w:i/>
          <w:iCs/>
        </w:rPr>
        <w:t xml:space="preserve">Translator Dismissal Letter </w:t>
      </w:r>
      <w:r w:rsidR="00BC71EA">
        <w:t>at 1 (citing</w:t>
      </w:r>
      <w:r w:rsidR="004615D1">
        <w:rPr>
          <w:i/>
          <w:iCs/>
        </w:rPr>
        <w:t xml:space="preserve"> </w:t>
      </w:r>
      <w:r>
        <w:rPr>
          <w:i/>
        </w:rPr>
        <w:t>USA-Mexico Agreement</w:t>
      </w:r>
      <w:r>
        <w:t xml:space="preserve">, Article 7, </w:t>
      </w:r>
      <w:r>
        <w:rPr>
          <w:i/>
        </w:rPr>
        <w:t xml:space="preserve">available at </w:t>
      </w:r>
      <w:hyperlink r:id="rId1" w:tgtFrame="_blank" w:history="1">
        <w:r>
          <w:rPr>
            <w:color w:val="0000FF"/>
            <w:u w:val="single"/>
          </w:rPr>
          <w:t>http://transition.fcc.gov/ib/sand/agree/files/mex-bc/fmbc.pdf</w:t>
        </w:r>
      </w:hyperlink>
      <w:r>
        <w:t xml:space="preserve"> (last visited </w:t>
      </w:r>
      <w:r w:rsidR="00BC71EA">
        <w:t>June 9, 2020</w:t>
      </w:r>
      <w:r>
        <w:t>)</w:t>
      </w:r>
      <w:r w:rsidR="00BC71EA">
        <w:t>)</w:t>
      </w:r>
      <w:r>
        <w:t>.</w:t>
      </w:r>
      <w:r w:rsidR="003C7466">
        <w:t xml:space="preserve">  Specifically, the Bureau </w:t>
      </w:r>
      <w:r w:rsidR="00301858">
        <w:t>found</w:t>
      </w:r>
      <w:r w:rsidR="003C7466">
        <w:t xml:space="preserve"> that the proposed Translator would cause impermissible contour </w:t>
      </w:r>
      <w:r w:rsidR="003C7466">
        <w:t>overlap</w:t>
      </w:r>
      <w:r w:rsidR="003C7466">
        <w:t xml:space="preserve"> with station XHTY-FM, Tijuana, B</w:t>
      </w:r>
      <w:r w:rsidR="002361D3">
        <w:t>aja California</w:t>
      </w:r>
      <w:r w:rsidR="003C7466">
        <w:t>, M</w:t>
      </w:r>
      <w:r w:rsidR="002361D3">
        <w:t>exico</w:t>
      </w:r>
      <w:r w:rsidR="003C7466">
        <w:t xml:space="preserve">. </w:t>
      </w:r>
    </w:p>
  </w:footnote>
  <w:footnote w:id="6">
    <w:p w:rsidR="003D1F81" w:rsidP="00BC71EA" w14:paraId="1739D431" w14:textId="7C6ACB44">
      <w:pPr>
        <w:pStyle w:val="FootnoteText"/>
        <w:spacing w:after="120"/>
      </w:pPr>
      <w:r>
        <w:rPr>
          <w:rStyle w:val="FootnoteReference"/>
        </w:rPr>
        <w:footnoteRef/>
      </w:r>
      <w:r>
        <w:t xml:space="preserve"> Family Petition at 1.</w:t>
      </w:r>
    </w:p>
  </w:footnote>
  <w:footnote w:id="7">
    <w:p w:rsidR="004F0080" w:rsidRPr="004F0080" w:rsidP="00BC71EA" w14:paraId="426BD8C6" w14:textId="00FB56A0">
      <w:pPr>
        <w:pStyle w:val="FootnoteText"/>
        <w:spacing w:after="120"/>
      </w:pPr>
      <w:r>
        <w:rPr>
          <w:rStyle w:val="FootnoteReference"/>
        </w:rPr>
        <w:footnoteRef/>
      </w:r>
      <w:r>
        <w:t xml:space="preserve"> </w:t>
      </w:r>
      <w:r>
        <w:rPr>
          <w:i/>
          <w:iCs/>
        </w:rPr>
        <w:t>Positive Hope Inc.</w:t>
      </w:r>
      <w:r>
        <w:t xml:space="preserve">, Letter Decision, Ref. No. 1800B3-GL (MB Sept. 19, 2019). </w:t>
      </w:r>
    </w:p>
  </w:footnote>
  <w:footnote w:id="8">
    <w:p w:rsidR="00231955" w:rsidP="00BC71EA" w14:paraId="3B207F41" w14:textId="57E03660">
      <w:pPr>
        <w:pStyle w:val="FootnoteText"/>
        <w:spacing w:after="120"/>
      </w:pPr>
      <w:r>
        <w:rPr>
          <w:rStyle w:val="FootnoteReference"/>
        </w:rPr>
        <w:footnoteRef/>
      </w:r>
      <w:r>
        <w:t xml:space="preserve"> </w:t>
      </w:r>
      <w:r w:rsidR="00570B2E">
        <w:t xml:space="preserve">Family Petition at 3-4 (citing </w:t>
      </w:r>
      <w:r>
        <w:t>47 CFR § 74.1233(a)(1)(i)(A)(2) (section 74.1233)</w:t>
      </w:r>
      <w:r w:rsidR="00570B2E">
        <w:t>)</w:t>
      </w:r>
      <w:r>
        <w:t xml:space="preserve">; </w:t>
      </w:r>
      <w:r>
        <w:rPr>
          <w:i/>
          <w:iCs/>
        </w:rPr>
        <w:t>see also Amendment of Part 74 of the Commission’s Rules Regarding Translator Interference</w:t>
      </w:r>
      <w:r>
        <w:t>, Report and Order, 34 FCC Rcd 3457 (2019) (</w:t>
      </w:r>
      <w:r w:rsidR="000515DF">
        <w:rPr>
          <w:i/>
          <w:iCs/>
        </w:rPr>
        <w:t>Report and</w:t>
      </w:r>
      <w:r w:rsidRPr="000E00CC">
        <w:rPr>
          <w:i/>
          <w:iCs/>
        </w:rPr>
        <w:t xml:space="preserve"> Order</w:t>
      </w:r>
      <w:r>
        <w:t>)</w:t>
      </w:r>
      <w:r w:rsidRPr="00C371CA">
        <w:t xml:space="preserve"> </w:t>
      </w:r>
      <w:r>
        <w:t xml:space="preserve">(petitions for reconsideration pending); </w:t>
      </w:r>
      <w:r>
        <w:rPr>
          <w:i/>
          <w:iCs/>
        </w:rPr>
        <w:t>Media Bureau Announces August 13, 2019, Effective Date of Amended Rules for FM Translator Interference</w:t>
      </w:r>
      <w:r>
        <w:t>, Public Notice, 34 FCC Rcd 7004 (MB 2019).</w:t>
      </w:r>
    </w:p>
  </w:footnote>
  <w:footnote w:id="9">
    <w:p w:rsidR="00231955" w:rsidP="00BC71EA" w14:paraId="68BEA924" w14:textId="77777777">
      <w:pPr>
        <w:pStyle w:val="FootnoteText"/>
        <w:spacing w:after="120"/>
      </w:pPr>
      <w:r>
        <w:rPr>
          <w:rStyle w:val="FootnoteReference"/>
        </w:rPr>
        <w:footnoteRef/>
      </w:r>
      <w:r>
        <w:t xml:space="preserve"> Family Petition at 4.</w:t>
      </w:r>
    </w:p>
  </w:footnote>
  <w:footnote w:id="10">
    <w:p w:rsidR="005A5F0B" w:rsidP="00BC71EA" w14:paraId="57B16205" w14:textId="77777777">
      <w:pPr>
        <w:pStyle w:val="FootnoteText"/>
        <w:spacing w:after="120"/>
      </w:pPr>
      <w:r>
        <w:rPr>
          <w:rStyle w:val="FootnoteReference"/>
        </w:rPr>
        <w:footnoteRef/>
      </w:r>
      <w:r>
        <w:t xml:space="preserve"> Informal Objection at 4-5 (citing 47 CFR § 74.1233(a)(1)(i)(A)(2) (section 74.1233)).</w:t>
      </w:r>
    </w:p>
  </w:footnote>
  <w:footnote w:id="11">
    <w:p w:rsidR="005A5F0B" w:rsidP="00BC71EA" w14:paraId="4B0A2F76" w14:textId="77777777">
      <w:pPr>
        <w:pStyle w:val="FootnoteText"/>
        <w:spacing w:after="120"/>
      </w:pPr>
      <w:r>
        <w:rPr>
          <w:rStyle w:val="FootnoteReference"/>
        </w:rPr>
        <w:footnoteRef/>
      </w:r>
      <w:r>
        <w:t xml:space="preserve"> Informal Objection at 5-6.</w:t>
      </w:r>
    </w:p>
  </w:footnote>
  <w:footnote w:id="12">
    <w:p w:rsidR="005A5F0B" w:rsidP="00BC71EA" w14:paraId="60CB8CF2" w14:textId="5AFA646A">
      <w:pPr>
        <w:pStyle w:val="FootnoteText"/>
        <w:spacing w:after="120"/>
      </w:pPr>
      <w:r>
        <w:rPr>
          <w:rStyle w:val="FootnoteReference"/>
        </w:rPr>
        <w:footnoteRef/>
      </w:r>
      <w:r>
        <w:t xml:space="preserve"> </w:t>
      </w:r>
      <w:r w:rsidR="00F92949">
        <w:rPr>
          <w:i/>
          <w:iCs/>
        </w:rPr>
        <w:t>Id</w:t>
      </w:r>
      <w:r w:rsidR="00F92949">
        <w:t>.</w:t>
      </w:r>
      <w:r>
        <w:t xml:space="preserve"> at 7.</w:t>
      </w:r>
    </w:p>
  </w:footnote>
  <w:footnote w:id="13">
    <w:p w:rsidR="005A5F0B" w:rsidP="00BC71EA" w14:paraId="7E0DEEA9" w14:textId="5872C4F6">
      <w:pPr>
        <w:pStyle w:val="FootnoteText"/>
        <w:spacing w:after="120"/>
      </w:pPr>
      <w:r>
        <w:rPr>
          <w:rStyle w:val="FootnoteReference"/>
        </w:rPr>
        <w:footnoteRef/>
      </w:r>
      <w:r>
        <w:t xml:space="preserve"> </w:t>
      </w:r>
      <w:r w:rsidR="00F92949">
        <w:rPr>
          <w:i/>
          <w:iCs/>
        </w:rPr>
        <w:t>Id</w:t>
      </w:r>
      <w:r w:rsidR="00F92949">
        <w:t>.</w:t>
      </w:r>
      <w:r>
        <w:t xml:space="preserve"> at 6.</w:t>
      </w:r>
    </w:p>
  </w:footnote>
  <w:footnote w:id="14">
    <w:p w:rsidR="005A5F0B" w:rsidP="00BC71EA" w14:paraId="05279DAB" w14:textId="58D026A8">
      <w:pPr>
        <w:pStyle w:val="FootnoteText"/>
        <w:spacing w:after="120"/>
      </w:pPr>
      <w:r>
        <w:rPr>
          <w:rStyle w:val="FootnoteReference"/>
        </w:rPr>
        <w:footnoteRef/>
      </w:r>
      <w:r>
        <w:t xml:space="preserve"> </w:t>
      </w:r>
      <w:r w:rsidR="00F92949">
        <w:rPr>
          <w:i/>
          <w:iCs/>
        </w:rPr>
        <w:t>Id</w:t>
      </w:r>
      <w:r w:rsidR="00F92949">
        <w:t>.</w:t>
      </w:r>
      <w:r>
        <w:t xml:space="preserve"> at 2-3.</w:t>
      </w:r>
    </w:p>
  </w:footnote>
  <w:footnote w:id="15">
    <w:p w:rsidR="005A5F0B" w:rsidRPr="00CA4CDA" w:rsidP="00BC71EA" w14:paraId="5BD8631D" w14:textId="77777777">
      <w:pPr>
        <w:pStyle w:val="FootnoteText"/>
        <w:spacing w:after="120"/>
      </w:pPr>
      <w:r>
        <w:rPr>
          <w:rStyle w:val="FootnoteReference"/>
        </w:rPr>
        <w:footnoteRef/>
      </w:r>
      <w:r>
        <w:t xml:space="preserve"> </w:t>
      </w:r>
      <w:r>
        <w:rPr>
          <w:i/>
          <w:iCs/>
        </w:rPr>
        <w:t>See La Maestra Family Foundation</w:t>
      </w:r>
      <w:r>
        <w:t>, Letter Decision, Ref. No. 1800B3-IB (MB Sept. 10, 2019).</w:t>
      </w:r>
    </w:p>
  </w:footnote>
  <w:footnote w:id="16">
    <w:p w:rsidR="005A5F0B" w:rsidRPr="00CB27BE" w:rsidP="00BC71EA" w14:paraId="175F4001" w14:textId="77777777">
      <w:pPr>
        <w:pStyle w:val="FootnoteText"/>
        <w:spacing w:after="120"/>
      </w:pPr>
      <w:r>
        <w:rPr>
          <w:rStyle w:val="FootnoteReference"/>
        </w:rPr>
        <w:footnoteRef/>
      </w:r>
      <w:r>
        <w:t xml:space="preserve"> </w:t>
      </w:r>
      <w:r>
        <w:rPr>
          <w:i/>
          <w:iCs/>
        </w:rPr>
        <w:t>Id</w:t>
      </w:r>
      <w:r>
        <w:t>.</w:t>
      </w:r>
    </w:p>
  </w:footnote>
  <w:footnote w:id="17">
    <w:p w:rsidR="003F2253" w:rsidRPr="00D46EC1" w:rsidP="00BC71EA" w14:paraId="5D34B890" w14:textId="7324BAE1">
      <w:pPr>
        <w:pStyle w:val="FootnoteText"/>
        <w:spacing w:after="120"/>
      </w:pPr>
      <w:r w:rsidRPr="00D46EC1">
        <w:rPr>
          <w:rStyle w:val="FootnoteReference"/>
        </w:rPr>
        <w:footnoteRef/>
      </w:r>
      <w:r w:rsidRPr="00D46EC1">
        <w:t xml:space="preserve"> </w:t>
      </w:r>
      <w:r w:rsidRPr="00D46EC1">
        <w:rPr>
          <w:i/>
          <w:iCs/>
        </w:rPr>
        <w:t>See</w:t>
      </w:r>
      <w:r>
        <w:t xml:space="preserve"> 47 CFR §</w:t>
      </w:r>
      <w:r w:rsidR="00C67ADF">
        <w:t>§</w:t>
      </w:r>
      <w:r>
        <w:t xml:space="preserve"> 1.106(c),</w:t>
      </w:r>
      <w:r w:rsidR="000515DF">
        <w:t xml:space="preserve"> </w:t>
      </w:r>
      <w:r>
        <w:t xml:space="preserve">(d); </w:t>
      </w:r>
      <w:r w:rsidRPr="00D46EC1">
        <w:rPr>
          <w:i/>
          <w:iCs/>
        </w:rPr>
        <w:t>WWIZ, Inc.,</w:t>
      </w:r>
      <w:r w:rsidRPr="00D46EC1">
        <w:t xml:space="preserve"> Memorandum Opinion and Order, 37 FCC 685, 686 (1964)</w:t>
      </w:r>
      <w:r>
        <w:t>.</w:t>
      </w:r>
    </w:p>
  </w:footnote>
  <w:footnote w:id="18">
    <w:p w:rsidR="00B4186E" w:rsidRPr="007D4564" w:rsidP="00BC71EA" w14:paraId="10868827" w14:textId="77777777">
      <w:pPr>
        <w:pStyle w:val="FootnoteText"/>
        <w:spacing w:after="120"/>
      </w:pPr>
      <w:r w:rsidRPr="007D4564">
        <w:rPr>
          <w:rStyle w:val="FootnoteReference"/>
        </w:rPr>
        <w:footnoteRef/>
      </w:r>
      <w:r w:rsidRPr="007D4564">
        <w:t xml:space="preserve"> </w:t>
      </w:r>
      <w:r w:rsidRPr="00D66625">
        <w:rPr>
          <w:i/>
        </w:rPr>
        <w:t>See, e.g., WWOR-TV, Inc.,</w:t>
      </w:r>
      <w:r w:rsidRPr="00D66625">
        <w:t xml:space="preserve"> Memorandum Opinion a</w:t>
      </w:r>
      <w:r>
        <w:t>nd Order, 6 FCC Rcd 193, 197 n.</w:t>
      </w:r>
      <w:r w:rsidRPr="00D66625">
        <w:t xml:space="preserve">10 (1990); </w:t>
      </w:r>
      <w:r w:rsidRPr="00D66625">
        <w:rPr>
          <w:i/>
        </w:rPr>
        <w:t>Area Christian Television, Inc.</w:t>
      </w:r>
      <w:r w:rsidRPr="00D66625">
        <w:t xml:space="preserve">, Memorandum Opinion and </w:t>
      </w:r>
      <w:r>
        <w:t>Order, 60 RR 2d 862, 864 (1986).</w:t>
      </w:r>
    </w:p>
  </w:footnote>
  <w:footnote w:id="19">
    <w:p w:rsidR="00BB2BCB" w:rsidP="00BC71EA" w14:paraId="4F4B4FA6" w14:textId="5988D6EC">
      <w:pPr>
        <w:pStyle w:val="FootnoteText"/>
        <w:spacing w:after="120"/>
      </w:pPr>
      <w:r>
        <w:rPr>
          <w:rStyle w:val="FootnoteReference"/>
        </w:rPr>
        <w:footnoteRef/>
      </w:r>
      <w:r>
        <w:t xml:space="preserve"> 47 CFR §</w:t>
      </w:r>
      <w:bookmarkStart w:id="10" w:name="_Hlk37949783"/>
      <w:r>
        <w:t xml:space="preserve"> 74.1233(d)(5)(iii)</w:t>
      </w:r>
      <w:r w:rsidR="0064770B">
        <w:t>; 47 CFR § 74.1233(a)</w:t>
      </w:r>
      <w:r>
        <w:t>.</w:t>
      </w:r>
      <w:r w:rsidR="003321A6">
        <w:t xml:space="preserve"> </w:t>
      </w:r>
      <w:bookmarkEnd w:id="10"/>
    </w:p>
  </w:footnote>
  <w:footnote w:id="20">
    <w:p w:rsidR="00AC586E" w:rsidP="00BC71EA" w14:paraId="3B61D99A" w14:textId="0A1173EC">
      <w:pPr>
        <w:pStyle w:val="FootnoteText"/>
        <w:spacing w:after="120"/>
      </w:pPr>
      <w:r>
        <w:rPr>
          <w:rStyle w:val="FootnoteReference"/>
        </w:rPr>
        <w:footnoteRef/>
      </w:r>
      <w:r>
        <w:t xml:space="preserve"> </w:t>
      </w:r>
      <w:r w:rsidRPr="00AC586E">
        <w:t xml:space="preserve"> </w:t>
      </w:r>
      <w:r>
        <w:rPr>
          <w:i/>
          <w:iCs/>
        </w:rPr>
        <w:t xml:space="preserve">See, e.g., </w:t>
      </w:r>
      <w:r w:rsidRPr="00AC586E">
        <w:rPr>
          <w:i/>
          <w:iCs/>
        </w:rPr>
        <w:t>Hampton Roads Educational Telecommunications Association, Inc.,</w:t>
      </w:r>
      <w:r w:rsidRPr="00AC586E">
        <w:t xml:space="preserve"> Memorandum Opinion and Order, 30 FCC Rcd 14906 (MB 2015)</w:t>
      </w:r>
      <w:r>
        <w:t xml:space="preserve">; </w:t>
      </w:r>
      <w:r>
        <w:rPr>
          <w:i/>
          <w:iCs/>
        </w:rPr>
        <w:t xml:space="preserve">see generally, </w:t>
      </w:r>
      <w:r w:rsidRPr="00AC586E">
        <w:rPr>
          <w:i/>
          <w:iCs/>
        </w:rPr>
        <w:t>Commission States Future Policy on Incomplete and Patently Defective AM and FM Construction Permit Applications</w:t>
      </w:r>
      <w:r w:rsidRPr="00AC586E">
        <w:t>, Public Notice, 56 RR 2d 776, 49 Fed. Reg. 47331 (Aug. 2, 1984)</w:t>
      </w:r>
      <w:r>
        <w:t>.</w:t>
      </w:r>
    </w:p>
  </w:footnote>
  <w:footnote w:id="21">
    <w:p w:rsidR="006D2827" w:rsidRPr="00A8058D" w:rsidP="00BC71EA" w14:paraId="22586BF8" w14:textId="16E0F86C">
      <w:pPr>
        <w:pStyle w:val="FootnoteText"/>
        <w:spacing w:after="120"/>
      </w:pPr>
      <w:r>
        <w:rPr>
          <w:rStyle w:val="FootnoteReference"/>
        </w:rPr>
        <w:footnoteRef/>
      </w:r>
      <w:r>
        <w:t xml:space="preserve"> </w:t>
      </w:r>
      <w:r w:rsidR="000515DF">
        <w:rPr>
          <w:i/>
          <w:iCs/>
        </w:rPr>
        <w:t>Report and</w:t>
      </w:r>
      <w:r>
        <w:rPr>
          <w:i/>
          <w:iCs/>
        </w:rPr>
        <w:t xml:space="preserve"> Order</w:t>
      </w:r>
      <w:r>
        <w:t>, 34 FCC Rcd at 3461, para. 8.</w:t>
      </w:r>
      <w:r w:rsidR="00B832EE">
        <w:t xml:space="preserve">  This</w:t>
      </w:r>
      <w:r w:rsidRPr="00B832EE" w:rsidR="00B832EE">
        <w:t xml:space="preserve"> standard for translator non-adjacent channel changes harmonizes closely with the corresponding provision for LPFM stations under section 73.870(a) of the rules, which states that non-adjacent frequency changes may be requested as a minor change “upon a technical showing of reduced interference.”</w:t>
      </w:r>
      <w:r w:rsidRPr="00B832EE" w:rsidR="00B832EE">
        <w:rPr>
          <w:i/>
          <w:iCs/>
        </w:rPr>
        <w:t xml:space="preserve"> </w:t>
      </w:r>
      <w:r w:rsidR="00B832EE">
        <w:rPr>
          <w:i/>
          <w:iCs/>
        </w:rPr>
        <w:t xml:space="preserve"> Id</w:t>
      </w:r>
      <w:r w:rsidR="00B832EE">
        <w:t xml:space="preserve">. (citing 47 CFR § 73.870(a)).  </w:t>
      </w:r>
    </w:p>
  </w:footnote>
  <w:footnote w:id="22">
    <w:p w:rsidR="00225C89" w:rsidP="00BC71EA" w14:paraId="119DEEF9" w14:textId="04B5D240">
      <w:pPr>
        <w:pStyle w:val="FootnoteText"/>
        <w:spacing w:after="120"/>
      </w:pPr>
      <w:r>
        <w:rPr>
          <w:rStyle w:val="FootnoteReference"/>
        </w:rPr>
        <w:footnoteRef/>
      </w:r>
      <w:r>
        <w:t xml:space="preserve"> </w:t>
      </w:r>
      <w:r w:rsidR="00C67ADF">
        <w:rPr>
          <w:i/>
          <w:iCs/>
        </w:rPr>
        <w:t xml:space="preserve">See </w:t>
      </w:r>
      <w:r w:rsidR="000515DF">
        <w:rPr>
          <w:i/>
          <w:iCs/>
        </w:rPr>
        <w:t xml:space="preserve">Report and </w:t>
      </w:r>
      <w:r>
        <w:rPr>
          <w:i/>
          <w:iCs/>
        </w:rPr>
        <w:t>Order</w:t>
      </w:r>
      <w:r>
        <w:t>, 34 FCC Rcd at 3475, para. 36</w:t>
      </w:r>
      <w:r w:rsidR="00530285">
        <w:t xml:space="preserve"> (defining </w:t>
      </w:r>
      <w:r w:rsidRPr="00530285" w:rsidR="00530285">
        <w:t>objectionable interference in the translator context as that occurring within the complaining station’s 45 dBu signal strength contour</w:t>
      </w:r>
      <w:r w:rsidR="00530285">
        <w:t>);</w:t>
      </w:r>
      <w:r w:rsidRPr="00530285" w:rsidR="00530285">
        <w:rPr>
          <w:i/>
          <w:iCs/>
        </w:rPr>
        <w:t xml:space="preserve"> </w:t>
      </w:r>
      <w:r w:rsidR="00F92949">
        <w:rPr>
          <w:i/>
          <w:iCs/>
        </w:rPr>
        <w:t>Id.</w:t>
      </w:r>
      <w:r w:rsidR="00530285">
        <w:t xml:space="preserve"> at 3469, para. 23 (defining the </w:t>
      </w:r>
      <w:r w:rsidRPr="00530285" w:rsidR="00530285">
        <w:t>zone of potential interference as the area within which the ratio of undesired to desired signal strength exceeds 20 dB for co-channel stations, calculated using the Commission’s standard contour prediction methodology</w:t>
      </w:r>
      <w:r w:rsidR="00530285">
        <w:t>).</w:t>
      </w:r>
    </w:p>
  </w:footnote>
  <w:footnote w:id="23">
    <w:p w:rsidR="00F145FD" w:rsidP="00BC71EA" w14:paraId="2F927FA6" w14:textId="6A42EB28">
      <w:pPr>
        <w:pStyle w:val="FootnoteText"/>
        <w:spacing w:after="120"/>
      </w:pPr>
      <w:r>
        <w:rPr>
          <w:rStyle w:val="FootnoteReference"/>
        </w:rPr>
        <w:footnoteRef/>
      </w:r>
      <w:r>
        <w:t xml:space="preserve"> </w:t>
      </w:r>
      <w:r w:rsidRPr="00455146">
        <w:rPr>
          <w:i/>
        </w:rPr>
        <w:t xml:space="preserve">See </w:t>
      </w:r>
      <w:r w:rsidRPr="00455146">
        <w:t>47 CFR §</w:t>
      </w:r>
      <w:r>
        <w:t xml:space="preserve">§ </w:t>
      </w:r>
      <w:r w:rsidRPr="00455146">
        <w:t xml:space="preserve">1.102(b)(1) and (2).  </w:t>
      </w:r>
    </w:p>
  </w:footnote>
  <w:footnote w:id="24">
    <w:p w:rsidR="00F145FD" w:rsidRPr="00F145FD" w:rsidP="00BC71EA" w14:paraId="007879AF" w14:textId="06FC2B9E">
      <w:pPr>
        <w:pStyle w:val="FootnoteText"/>
        <w:spacing w:after="120"/>
      </w:pPr>
      <w:r>
        <w:rPr>
          <w:rStyle w:val="FootnoteReference"/>
        </w:rPr>
        <w:footnoteRef/>
      </w:r>
      <w:r>
        <w:t xml:space="preserve"> 47 CFR § 1.102(b); </w:t>
      </w:r>
      <w:r>
        <w:rPr>
          <w:i/>
          <w:iCs/>
        </w:rPr>
        <w:t>Committee to Save WEAM v. FCC</w:t>
      </w:r>
      <w:r>
        <w:t xml:space="preserve">, </w:t>
      </w:r>
      <w:r w:rsidR="00FB2D3C">
        <w:t>808 F.2d 113, 119 (D.C. Cir. 1986)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0B39" w14:paraId="5A27E431" w14:textId="77777777">
    <w:pPr>
      <w:pStyle w:val="Header"/>
      <w:tabs>
        <w:tab w:val="clear" w:pos="4320"/>
        <w:tab w:val="clear" w:pos="8640"/>
      </w:tabs>
      <w:spacing w:before="360" w:line="228" w:lineRule="auto"/>
      <w:jc w:val="center"/>
      <w:rPr>
        <w:b/>
        <w:sz w:val="22"/>
      </w:rPr>
    </w:pPr>
    <w:r>
      <w:rPr>
        <w:noProof/>
      </w:rPr>
      <w:drawing>
        <wp:anchor distT="0" distB="0" distL="114300" distR="114300" simplePos="0" relativeHeight="251658240" behindDoc="0" locked="0" layoutInCell="0" allowOverlap="1">
          <wp:simplePos x="0" y="0"/>
          <wp:positionH relativeFrom="column">
            <wp:posOffset>-403860</wp:posOffset>
          </wp:positionH>
          <wp:positionV relativeFrom="paragraph">
            <wp:posOffset>0</wp:posOffset>
          </wp:positionV>
          <wp:extent cx="863600" cy="822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765038" name="Picture 1"/>
                  <pic:cNvPicPr>
                    <a:picLocks noChangeAspect="1" noChangeArrowheads="1"/>
                  </pic:cNvPicPr>
                </pic:nvPicPr>
                <pic:blipFill>
                  <a:blip xmlns:r="http://schemas.openxmlformats.org/officeDocument/2006/relationships" r:embed="rId1">
                    <a:lum contrast="6000"/>
                    <a:extLst>
                      <a:ext xmlns:a="http://schemas.openxmlformats.org/drawingml/2006/main" uri="{28A0092B-C50C-407E-A947-70E740481C1C}">
                        <a14:useLocalDpi xmlns:a14="http://schemas.microsoft.com/office/drawing/2010/main" val="0"/>
                      </a:ext>
                    </a:extLst>
                  </a:blip>
                  <a:stretch>
                    <a:fillRect/>
                  </a:stretch>
                </pic:blipFill>
                <pic:spPr bwMode="auto">
                  <a:xfrm>
                    <a:off x="0" y="0"/>
                    <a:ext cx="863600"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Pr>
        <w:b/>
        <w:sz w:val="22"/>
      </w:rPr>
      <w:t>Federal Communications Commission</w:t>
    </w:r>
  </w:p>
  <w:p w:rsidR="00420B39" w:rsidP="005A30DD" w14:paraId="476A0B09" w14:textId="77777777">
    <w:pPr>
      <w:jc w:val="center"/>
      <w:rPr>
        <w:b/>
        <w:sz w:val="22"/>
      </w:rPr>
    </w:pPr>
    <w:r>
      <w:rPr>
        <w:b/>
        <w:sz w:val="22"/>
      </w:rPr>
      <w:t>Washington, D.C. 20554</w:t>
    </w:r>
  </w:p>
  <w:p w:rsidR="005A30DD" w:rsidRPr="00745673" w:rsidP="005A30DD" w14:paraId="4A362CF0" w14:textId="77777777">
    <w:pPr>
      <w:jc w:val="center"/>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3A502B"/>
    <w:multiLevelType w:val="hybridMultilevel"/>
    <w:tmpl w:val="41C0D6BE"/>
    <w:lvl w:ilvl="0">
      <w:start w:va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651A63E6"/>
    <w:multiLevelType w:val="hybridMultilevel"/>
    <w:tmpl w:val="CCA8F89C"/>
    <w:lvl w:ilvl="0">
      <w:start w:va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7D0"/>
    <w:rsid w:val="00001E44"/>
    <w:rsid w:val="000047FA"/>
    <w:rsid w:val="00004B80"/>
    <w:rsid w:val="00004F89"/>
    <w:rsid w:val="00005D35"/>
    <w:rsid w:val="000060CA"/>
    <w:rsid w:val="000063A5"/>
    <w:rsid w:val="00006CA3"/>
    <w:rsid w:val="0000783B"/>
    <w:rsid w:val="00007916"/>
    <w:rsid w:val="00007A8D"/>
    <w:rsid w:val="000102A2"/>
    <w:rsid w:val="000104B2"/>
    <w:rsid w:val="00010EC8"/>
    <w:rsid w:val="00012C5B"/>
    <w:rsid w:val="00012E61"/>
    <w:rsid w:val="00014A5D"/>
    <w:rsid w:val="000165DF"/>
    <w:rsid w:val="0002009F"/>
    <w:rsid w:val="00021B46"/>
    <w:rsid w:val="00022113"/>
    <w:rsid w:val="000228B5"/>
    <w:rsid w:val="00022F75"/>
    <w:rsid w:val="000241A7"/>
    <w:rsid w:val="00027667"/>
    <w:rsid w:val="00027EB4"/>
    <w:rsid w:val="00032872"/>
    <w:rsid w:val="000329B6"/>
    <w:rsid w:val="00034A2A"/>
    <w:rsid w:val="00034D8C"/>
    <w:rsid w:val="000355AC"/>
    <w:rsid w:val="00036470"/>
    <w:rsid w:val="00036D03"/>
    <w:rsid w:val="00037CCF"/>
    <w:rsid w:val="00041F5D"/>
    <w:rsid w:val="00042568"/>
    <w:rsid w:val="0004256E"/>
    <w:rsid w:val="00042D30"/>
    <w:rsid w:val="00043182"/>
    <w:rsid w:val="000433E0"/>
    <w:rsid w:val="00043C86"/>
    <w:rsid w:val="00045C0A"/>
    <w:rsid w:val="0004625F"/>
    <w:rsid w:val="00046465"/>
    <w:rsid w:val="0004649F"/>
    <w:rsid w:val="000472C0"/>
    <w:rsid w:val="000472E5"/>
    <w:rsid w:val="000504B5"/>
    <w:rsid w:val="00050961"/>
    <w:rsid w:val="00051383"/>
    <w:rsid w:val="000515DF"/>
    <w:rsid w:val="00052114"/>
    <w:rsid w:val="00052560"/>
    <w:rsid w:val="000526E3"/>
    <w:rsid w:val="00052821"/>
    <w:rsid w:val="00054836"/>
    <w:rsid w:val="00055389"/>
    <w:rsid w:val="00055A2E"/>
    <w:rsid w:val="00056350"/>
    <w:rsid w:val="00060C16"/>
    <w:rsid w:val="000622BC"/>
    <w:rsid w:val="00063839"/>
    <w:rsid w:val="00063956"/>
    <w:rsid w:val="00066068"/>
    <w:rsid w:val="000661A0"/>
    <w:rsid w:val="00067221"/>
    <w:rsid w:val="000673A6"/>
    <w:rsid w:val="0006756A"/>
    <w:rsid w:val="000702D3"/>
    <w:rsid w:val="00071742"/>
    <w:rsid w:val="00072A66"/>
    <w:rsid w:val="00072DD8"/>
    <w:rsid w:val="00072E33"/>
    <w:rsid w:val="00072FE1"/>
    <w:rsid w:val="0007355A"/>
    <w:rsid w:val="000740D6"/>
    <w:rsid w:val="00074650"/>
    <w:rsid w:val="00074915"/>
    <w:rsid w:val="00076242"/>
    <w:rsid w:val="00076D7C"/>
    <w:rsid w:val="00076D7D"/>
    <w:rsid w:val="000809FC"/>
    <w:rsid w:val="00082F9B"/>
    <w:rsid w:val="000832B2"/>
    <w:rsid w:val="00084E50"/>
    <w:rsid w:val="000858EC"/>
    <w:rsid w:val="000873B7"/>
    <w:rsid w:val="00087AB1"/>
    <w:rsid w:val="00090956"/>
    <w:rsid w:val="00091BDC"/>
    <w:rsid w:val="00093FE6"/>
    <w:rsid w:val="0009550F"/>
    <w:rsid w:val="0009556E"/>
    <w:rsid w:val="00096D91"/>
    <w:rsid w:val="00097325"/>
    <w:rsid w:val="000A2AD6"/>
    <w:rsid w:val="000A4901"/>
    <w:rsid w:val="000A6B1D"/>
    <w:rsid w:val="000B1DB8"/>
    <w:rsid w:val="000B3BFC"/>
    <w:rsid w:val="000B54B2"/>
    <w:rsid w:val="000B6F1B"/>
    <w:rsid w:val="000B790C"/>
    <w:rsid w:val="000C12E5"/>
    <w:rsid w:val="000C283A"/>
    <w:rsid w:val="000C478E"/>
    <w:rsid w:val="000C5CE9"/>
    <w:rsid w:val="000C6AB0"/>
    <w:rsid w:val="000C77E6"/>
    <w:rsid w:val="000D0612"/>
    <w:rsid w:val="000D090A"/>
    <w:rsid w:val="000D0A72"/>
    <w:rsid w:val="000D17C0"/>
    <w:rsid w:val="000D2F8E"/>
    <w:rsid w:val="000D60A2"/>
    <w:rsid w:val="000D65F5"/>
    <w:rsid w:val="000D6F54"/>
    <w:rsid w:val="000D7F2B"/>
    <w:rsid w:val="000E00CC"/>
    <w:rsid w:val="000E0489"/>
    <w:rsid w:val="000E0DA0"/>
    <w:rsid w:val="000E61F4"/>
    <w:rsid w:val="000E651A"/>
    <w:rsid w:val="000F0353"/>
    <w:rsid w:val="000F2F58"/>
    <w:rsid w:val="000F4396"/>
    <w:rsid w:val="000F6DD7"/>
    <w:rsid w:val="000F776A"/>
    <w:rsid w:val="00100497"/>
    <w:rsid w:val="00100A51"/>
    <w:rsid w:val="00102035"/>
    <w:rsid w:val="0010213C"/>
    <w:rsid w:val="00103DE5"/>
    <w:rsid w:val="00104221"/>
    <w:rsid w:val="001057A8"/>
    <w:rsid w:val="00106091"/>
    <w:rsid w:val="00106526"/>
    <w:rsid w:val="00107B37"/>
    <w:rsid w:val="0011124A"/>
    <w:rsid w:val="00111C73"/>
    <w:rsid w:val="001125A6"/>
    <w:rsid w:val="00115188"/>
    <w:rsid w:val="00115458"/>
    <w:rsid w:val="001162FC"/>
    <w:rsid w:val="00116D10"/>
    <w:rsid w:val="00117B2D"/>
    <w:rsid w:val="00117B88"/>
    <w:rsid w:val="001204E8"/>
    <w:rsid w:val="001213E8"/>
    <w:rsid w:val="00122D4D"/>
    <w:rsid w:val="001230A5"/>
    <w:rsid w:val="00123AA2"/>
    <w:rsid w:val="00123B3F"/>
    <w:rsid w:val="00126D18"/>
    <w:rsid w:val="001276DF"/>
    <w:rsid w:val="001278F9"/>
    <w:rsid w:val="00127D16"/>
    <w:rsid w:val="0013075A"/>
    <w:rsid w:val="00130A33"/>
    <w:rsid w:val="00131150"/>
    <w:rsid w:val="0013173F"/>
    <w:rsid w:val="00131B32"/>
    <w:rsid w:val="00131C6F"/>
    <w:rsid w:val="00133012"/>
    <w:rsid w:val="0013316C"/>
    <w:rsid w:val="00133477"/>
    <w:rsid w:val="001334BC"/>
    <w:rsid w:val="001402A4"/>
    <w:rsid w:val="001404A3"/>
    <w:rsid w:val="00143351"/>
    <w:rsid w:val="0014451C"/>
    <w:rsid w:val="00145B19"/>
    <w:rsid w:val="00146C13"/>
    <w:rsid w:val="00146C4C"/>
    <w:rsid w:val="00147993"/>
    <w:rsid w:val="00151091"/>
    <w:rsid w:val="00151546"/>
    <w:rsid w:val="001519B4"/>
    <w:rsid w:val="00154D6B"/>
    <w:rsid w:val="00160575"/>
    <w:rsid w:val="00160D7F"/>
    <w:rsid w:val="00160F35"/>
    <w:rsid w:val="00163362"/>
    <w:rsid w:val="00163CDB"/>
    <w:rsid w:val="00164249"/>
    <w:rsid w:val="00165D30"/>
    <w:rsid w:val="00165F49"/>
    <w:rsid w:val="0017097C"/>
    <w:rsid w:val="00173C42"/>
    <w:rsid w:val="00173E8C"/>
    <w:rsid w:val="00176809"/>
    <w:rsid w:val="00177A72"/>
    <w:rsid w:val="00180CC6"/>
    <w:rsid w:val="001813B6"/>
    <w:rsid w:val="001828AD"/>
    <w:rsid w:val="00183EBA"/>
    <w:rsid w:val="001855DF"/>
    <w:rsid w:val="00185764"/>
    <w:rsid w:val="00186398"/>
    <w:rsid w:val="001868B0"/>
    <w:rsid w:val="001900F7"/>
    <w:rsid w:val="0019083F"/>
    <w:rsid w:val="00190E42"/>
    <w:rsid w:val="00191E25"/>
    <w:rsid w:val="00192577"/>
    <w:rsid w:val="00193440"/>
    <w:rsid w:val="00194097"/>
    <w:rsid w:val="00194180"/>
    <w:rsid w:val="0019597E"/>
    <w:rsid w:val="00196333"/>
    <w:rsid w:val="00197BBE"/>
    <w:rsid w:val="001A0F7D"/>
    <w:rsid w:val="001A2DAB"/>
    <w:rsid w:val="001A33AC"/>
    <w:rsid w:val="001A38FD"/>
    <w:rsid w:val="001A3D3F"/>
    <w:rsid w:val="001A441F"/>
    <w:rsid w:val="001A5181"/>
    <w:rsid w:val="001A5290"/>
    <w:rsid w:val="001A5488"/>
    <w:rsid w:val="001A6BBE"/>
    <w:rsid w:val="001A7129"/>
    <w:rsid w:val="001A7D3E"/>
    <w:rsid w:val="001B26BA"/>
    <w:rsid w:val="001B3063"/>
    <w:rsid w:val="001B441E"/>
    <w:rsid w:val="001B4EFE"/>
    <w:rsid w:val="001B5849"/>
    <w:rsid w:val="001B770D"/>
    <w:rsid w:val="001C0653"/>
    <w:rsid w:val="001C08D1"/>
    <w:rsid w:val="001C09CB"/>
    <w:rsid w:val="001C0AAA"/>
    <w:rsid w:val="001C25C1"/>
    <w:rsid w:val="001C3662"/>
    <w:rsid w:val="001C4031"/>
    <w:rsid w:val="001C4499"/>
    <w:rsid w:val="001C5FA4"/>
    <w:rsid w:val="001C79E5"/>
    <w:rsid w:val="001D23B9"/>
    <w:rsid w:val="001D3323"/>
    <w:rsid w:val="001D3F83"/>
    <w:rsid w:val="001D4A32"/>
    <w:rsid w:val="001D4BD6"/>
    <w:rsid w:val="001D5271"/>
    <w:rsid w:val="001E325B"/>
    <w:rsid w:val="001E3E63"/>
    <w:rsid w:val="001E444B"/>
    <w:rsid w:val="001E4623"/>
    <w:rsid w:val="001E6099"/>
    <w:rsid w:val="001E6825"/>
    <w:rsid w:val="001E72DF"/>
    <w:rsid w:val="001F0CDF"/>
    <w:rsid w:val="001F2C05"/>
    <w:rsid w:val="001F31BC"/>
    <w:rsid w:val="001F3B14"/>
    <w:rsid w:val="001F52D3"/>
    <w:rsid w:val="001F55AC"/>
    <w:rsid w:val="001F5A1E"/>
    <w:rsid w:val="001F682A"/>
    <w:rsid w:val="001F6D46"/>
    <w:rsid w:val="001F76E3"/>
    <w:rsid w:val="001F7E03"/>
    <w:rsid w:val="00200332"/>
    <w:rsid w:val="0020096E"/>
    <w:rsid w:val="00200B4C"/>
    <w:rsid w:val="0020149E"/>
    <w:rsid w:val="002016DE"/>
    <w:rsid w:val="002021BA"/>
    <w:rsid w:val="00202440"/>
    <w:rsid w:val="002024D2"/>
    <w:rsid w:val="002027BF"/>
    <w:rsid w:val="0020297D"/>
    <w:rsid w:val="0020329C"/>
    <w:rsid w:val="002043B6"/>
    <w:rsid w:val="002049A9"/>
    <w:rsid w:val="00204E9C"/>
    <w:rsid w:val="0020553A"/>
    <w:rsid w:val="002118FC"/>
    <w:rsid w:val="00212189"/>
    <w:rsid w:val="00212542"/>
    <w:rsid w:val="002128F2"/>
    <w:rsid w:val="00214156"/>
    <w:rsid w:val="00214857"/>
    <w:rsid w:val="00215AAE"/>
    <w:rsid w:val="00216249"/>
    <w:rsid w:val="002164C0"/>
    <w:rsid w:val="002179D0"/>
    <w:rsid w:val="00220F67"/>
    <w:rsid w:val="0022135F"/>
    <w:rsid w:val="00221542"/>
    <w:rsid w:val="002226F2"/>
    <w:rsid w:val="00223C51"/>
    <w:rsid w:val="002249F0"/>
    <w:rsid w:val="00224ABA"/>
    <w:rsid w:val="00225C89"/>
    <w:rsid w:val="00230E69"/>
    <w:rsid w:val="00231854"/>
    <w:rsid w:val="00231955"/>
    <w:rsid w:val="00233A9B"/>
    <w:rsid w:val="002344E3"/>
    <w:rsid w:val="0023463E"/>
    <w:rsid w:val="002347F4"/>
    <w:rsid w:val="00235471"/>
    <w:rsid w:val="002356B0"/>
    <w:rsid w:val="002361D3"/>
    <w:rsid w:val="00237509"/>
    <w:rsid w:val="002377F5"/>
    <w:rsid w:val="002402D9"/>
    <w:rsid w:val="002419BD"/>
    <w:rsid w:val="00241A67"/>
    <w:rsid w:val="00243FB4"/>
    <w:rsid w:val="00245A49"/>
    <w:rsid w:val="00245D13"/>
    <w:rsid w:val="0024676C"/>
    <w:rsid w:val="00246C30"/>
    <w:rsid w:val="00246F3B"/>
    <w:rsid w:val="002475C2"/>
    <w:rsid w:val="00247C65"/>
    <w:rsid w:val="002529BC"/>
    <w:rsid w:val="00253565"/>
    <w:rsid w:val="0025593D"/>
    <w:rsid w:val="0026046E"/>
    <w:rsid w:val="002608EA"/>
    <w:rsid w:val="00262AC9"/>
    <w:rsid w:val="0026436A"/>
    <w:rsid w:val="00264D96"/>
    <w:rsid w:val="00264E12"/>
    <w:rsid w:val="00266244"/>
    <w:rsid w:val="00266B27"/>
    <w:rsid w:val="00273459"/>
    <w:rsid w:val="002737B9"/>
    <w:rsid w:val="0027461F"/>
    <w:rsid w:val="0027478E"/>
    <w:rsid w:val="00275017"/>
    <w:rsid w:val="002757A9"/>
    <w:rsid w:val="00276495"/>
    <w:rsid w:val="00276771"/>
    <w:rsid w:val="00277009"/>
    <w:rsid w:val="0028020E"/>
    <w:rsid w:val="00281CC4"/>
    <w:rsid w:val="00284AC4"/>
    <w:rsid w:val="0028615C"/>
    <w:rsid w:val="00286C27"/>
    <w:rsid w:val="00291841"/>
    <w:rsid w:val="00291B5A"/>
    <w:rsid w:val="00292046"/>
    <w:rsid w:val="002926DE"/>
    <w:rsid w:val="00292D02"/>
    <w:rsid w:val="00293B02"/>
    <w:rsid w:val="00294429"/>
    <w:rsid w:val="00295179"/>
    <w:rsid w:val="00295F1A"/>
    <w:rsid w:val="00296450"/>
    <w:rsid w:val="00296D8F"/>
    <w:rsid w:val="002976E8"/>
    <w:rsid w:val="002A0920"/>
    <w:rsid w:val="002A1B58"/>
    <w:rsid w:val="002A1F9B"/>
    <w:rsid w:val="002A2E33"/>
    <w:rsid w:val="002A2F71"/>
    <w:rsid w:val="002A3A39"/>
    <w:rsid w:val="002A4094"/>
    <w:rsid w:val="002A46C1"/>
    <w:rsid w:val="002A48DD"/>
    <w:rsid w:val="002A65F8"/>
    <w:rsid w:val="002A6C79"/>
    <w:rsid w:val="002A6E5B"/>
    <w:rsid w:val="002B02C0"/>
    <w:rsid w:val="002B158E"/>
    <w:rsid w:val="002B232A"/>
    <w:rsid w:val="002B2612"/>
    <w:rsid w:val="002B4D80"/>
    <w:rsid w:val="002B513F"/>
    <w:rsid w:val="002B5350"/>
    <w:rsid w:val="002B592E"/>
    <w:rsid w:val="002B5AAC"/>
    <w:rsid w:val="002B5FAE"/>
    <w:rsid w:val="002C01E1"/>
    <w:rsid w:val="002C04E5"/>
    <w:rsid w:val="002C13A6"/>
    <w:rsid w:val="002C1B4F"/>
    <w:rsid w:val="002C4A65"/>
    <w:rsid w:val="002D05EE"/>
    <w:rsid w:val="002D1342"/>
    <w:rsid w:val="002D29A3"/>
    <w:rsid w:val="002D2BCE"/>
    <w:rsid w:val="002D32A2"/>
    <w:rsid w:val="002D3387"/>
    <w:rsid w:val="002D472F"/>
    <w:rsid w:val="002D681A"/>
    <w:rsid w:val="002D6CEC"/>
    <w:rsid w:val="002E021F"/>
    <w:rsid w:val="002E10CF"/>
    <w:rsid w:val="002E3BBF"/>
    <w:rsid w:val="002E47A7"/>
    <w:rsid w:val="002E6CD5"/>
    <w:rsid w:val="002E7478"/>
    <w:rsid w:val="002F0706"/>
    <w:rsid w:val="002F1E68"/>
    <w:rsid w:val="002F3C3F"/>
    <w:rsid w:val="00300FFD"/>
    <w:rsid w:val="0030139A"/>
    <w:rsid w:val="00301858"/>
    <w:rsid w:val="00302C0F"/>
    <w:rsid w:val="0030326E"/>
    <w:rsid w:val="00305AFE"/>
    <w:rsid w:val="00305F35"/>
    <w:rsid w:val="00307456"/>
    <w:rsid w:val="00310667"/>
    <w:rsid w:val="0031226A"/>
    <w:rsid w:val="003129FA"/>
    <w:rsid w:val="00314B2C"/>
    <w:rsid w:val="00316D6A"/>
    <w:rsid w:val="00316DE6"/>
    <w:rsid w:val="00317FD2"/>
    <w:rsid w:val="00321139"/>
    <w:rsid w:val="0032210C"/>
    <w:rsid w:val="003237A5"/>
    <w:rsid w:val="003266C4"/>
    <w:rsid w:val="00326E0D"/>
    <w:rsid w:val="0032787C"/>
    <w:rsid w:val="00327DE9"/>
    <w:rsid w:val="00330362"/>
    <w:rsid w:val="003304C4"/>
    <w:rsid w:val="003312C7"/>
    <w:rsid w:val="003321A6"/>
    <w:rsid w:val="003324D0"/>
    <w:rsid w:val="00335159"/>
    <w:rsid w:val="00335879"/>
    <w:rsid w:val="00336ECA"/>
    <w:rsid w:val="00340E35"/>
    <w:rsid w:val="0034102D"/>
    <w:rsid w:val="0034286A"/>
    <w:rsid w:val="00343183"/>
    <w:rsid w:val="00343FDF"/>
    <w:rsid w:val="003446DF"/>
    <w:rsid w:val="00346815"/>
    <w:rsid w:val="00346B7F"/>
    <w:rsid w:val="0034780C"/>
    <w:rsid w:val="00347DD4"/>
    <w:rsid w:val="003506C1"/>
    <w:rsid w:val="0035070C"/>
    <w:rsid w:val="00350BD0"/>
    <w:rsid w:val="00351EE6"/>
    <w:rsid w:val="00352326"/>
    <w:rsid w:val="0035598F"/>
    <w:rsid w:val="0035697F"/>
    <w:rsid w:val="003579B2"/>
    <w:rsid w:val="00357C97"/>
    <w:rsid w:val="00357E97"/>
    <w:rsid w:val="003603A1"/>
    <w:rsid w:val="00362BCB"/>
    <w:rsid w:val="00364AC7"/>
    <w:rsid w:val="003656BF"/>
    <w:rsid w:val="003678D5"/>
    <w:rsid w:val="00367E98"/>
    <w:rsid w:val="00371569"/>
    <w:rsid w:val="00371C2D"/>
    <w:rsid w:val="0037292E"/>
    <w:rsid w:val="00372F07"/>
    <w:rsid w:val="003733F9"/>
    <w:rsid w:val="003743C6"/>
    <w:rsid w:val="003747E1"/>
    <w:rsid w:val="003754E8"/>
    <w:rsid w:val="00375750"/>
    <w:rsid w:val="0037799A"/>
    <w:rsid w:val="00380DA9"/>
    <w:rsid w:val="00381F1F"/>
    <w:rsid w:val="003822D6"/>
    <w:rsid w:val="003843E0"/>
    <w:rsid w:val="00384572"/>
    <w:rsid w:val="003876DA"/>
    <w:rsid w:val="00390685"/>
    <w:rsid w:val="00390A6F"/>
    <w:rsid w:val="003911B0"/>
    <w:rsid w:val="00391EDC"/>
    <w:rsid w:val="00392BE1"/>
    <w:rsid w:val="00393145"/>
    <w:rsid w:val="003936EE"/>
    <w:rsid w:val="0039397F"/>
    <w:rsid w:val="003962F1"/>
    <w:rsid w:val="003969C3"/>
    <w:rsid w:val="003975E8"/>
    <w:rsid w:val="00397993"/>
    <w:rsid w:val="003A1218"/>
    <w:rsid w:val="003A157B"/>
    <w:rsid w:val="003A1DE2"/>
    <w:rsid w:val="003A240B"/>
    <w:rsid w:val="003A2DA4"/>
    <w:rsid w:val="003A3959"/>
    <w:rsid w:val="003A3C89"/>
    <w:rsid w:val="003A536E"/>
    <w:rsid w:val="003A6048"/>
    <w:rsid w:val="003A6782"/>
    <w:rsid w:val="003A6C41"/>
    <w:rsid w:val="003A6E48"/>
    <w:rsid w:val="003A74B8"/>
    <w:rsid w:val="003B0360"/>
    <w:rsid w:val="003B0620"/>
    <w:rsid w:val="003B09A8"/>
    <w:rsid w:val="003B0C78"/>
    <w:rsid w:val="003B1148"/>
    <w:rsid w:val="003B32AE"/>
    <w:rsid w:val="003B46AA"/>
    <w:rsid w:val="003B6980"/>
    <w:rsid w:val="003B7183"/>
    <w:rsid w:val="003C1904"/>
    <w:rsid w:val="003C1E06"/>
    <w:rsid w:val="003C365F"/>
    <w:rsid w:val="003C4C6B"/>
    <w:rsid w:val="003C5ADD"/>
    <w:rsid w:val="003C67E9"/>
    <w:rsid w:val="003C6BF6"/>
    <w:rsid w:val="003C7466"/>
    <w:rsid w:val="003C773D"/>
    <w:rsid w:val="003C7DC9"/>
    <w:rsid w:val="003D0289"/>
    <w:rsid w:val="003D0BE1"/>
    <w:rsid w:val="003D1F81"/>
    <w:rsid w:val="003D22F7"/>
    <w:rsid w:val="003D2A8E"/>
    <w:rsid w:val="003D327B"/>
    <w:rsid w:val="003D3544"/>
    <w:rsid w:val="003D42A5"/>
    <w:rsid w:val="003D5044"/>
    <w:rsid w:val="003E0A59"/>
    <w:rsid w:val="003E1048"/>
    <w:rsid w:val="003E374F"/>
    <w:rsid w:val="003E3ED6"/>
    <w:rsid w:val="003E59BC"/>
    <w:rsid w:val="003E634D"/>
    <w:rsid w:val="003E70E1"/>
    <w:rsid w:val="003E7474"/>
    <w:rsid w:val="003F2253"/>
    <w:rsid w:val="003F2704"/>
    <w:rsid w:val="003F447D"/>
    <w:rsid w:val="003F5535"/>
    <w:rsid w:val="003F647B"/>
    <w:rsid w:val="003F657C"/>
    <w:rsid w:val="003F68B4"/>
    <w:rsid w:val="003F7546"/>
    <w:rsid w:val="003F78BA"/>
    <w:rsid w:val="00400C4D"/>
    <w:rsid w:val="00401FB5"/>
    <w:rsid w:val="00403B59"/>
    <w:rsid w:val="00404F11"/>
    <w:rsid w:val="00404FF0"/>
    <w:rsid w:val="0040501B"/>
    <w:rsid w:val="00405754"/>
    <w:rsid w:val="00405C7C"/>
    <w:rsid w:val="0040600D"/>
    <w:rsid w:val="0040690B"/>
    <w:rsid w:val="00406A20"/>
    <w:rsid w:val="00410AD0"/>
    <w:rsid w:val="00411549"/>
    <w:rsid w:val="004145BB"/>
    <w:rsid w:val="004150CA"/>
    <w:rsid w:val="00415D30"/>
    <w:rsid w:val="004163F4"/>
    <w:rsid w:val="00420B39"/>
    <w:rsid w:val="00420F5C"/>
    <w:rsid w:val="00421092"/>
    <w:rsid w:val="00422E1C"/>
    <w:rsid w:val="00423489"/>
    <w:rsid w:val="00423788"/>
    <w:rsid w:val="0042386A"/>
    <w:rsid w:val="00424510"/>
    <w:rsid w:val="00424B59"/>
    <w:rsid w:val="00424E0E"/>
    <w:rsid w:val="0042580A"/>
    <w:rsid w:val="00425811"/>
    <w:rsid w:val="00425F37"/>
    <w:rsid w:val="004264AC"/>
    <w:rsid w:val="0042667E"/>
    <w:rsid w:val="0043194D"/>
    <w:rsid w:val="00433914"/>
    <w:rsid w:val="00436830"/>
    <w:rsid w:val="0044036C"/>
    <w:rsid w:val="00441435"/>
    <w:rsid w:val="00442438"/>
    <w:rsid w:val="00442541"/>
    <w:rsid w:val="00442F8C"/>
    <w:rsid w:val="0044357A"/>
    <w:rsid w:val="004441D1"/>
    <w:rsid w:val="004509B1"/>
    <w:rsid w:val="0045114F"/>
    <w:rsid w:val="00453E74"/>
    <w:rsid w:val="0045415C"/>
    <w:rsid w:val="004543CC"/>
    <w:rsid w:val="00455146"/>
    <w:rsid w:val="004554A6"/>
    <w:rsid w:val="004609AD"/>
    <w:rsid w:val="004615D1"/>
    <w:rsid w:val="00465D9C"/>
    <w:rsid w:val="00466CDF"/>
    <w:rsid w:val="00467221"/>
    <w:rsid w:val="0046726F"/>
    <w:rsid w:val="00467A4F"/>
    <w:rsid w:val="00467BAC"/>
    <w:rsid w:val="0047089F"/>
    <w:rsid w:val="0047158E"/>
    <w:rsid w:val="00475FC6"/>
    <w:rsid w:val="00476097"/>
    <w:rsid w:val="00476AAE"/>
    <w:rsid w:val="00476DDB"/>
    <w:rsid w:val="00477DE7"/>
    <w:rsid w:val="004815D3"/>
    <w:rsid w:val="004836A0"/>
    <w:rsid w:val="00483D28"/>
    <w:rsid w:val="00483FBF"/>
    <w:rsid w:val="00485EF6"/>
    <w:rsid w:val="00486AE6"/>
    <w:rsid w:val="0049051C"/>
    <w:rsid w:val="004909D1"/>
    <w:rsid w:val="0049112C"/>
    <w:rsid w:val="004940C9"/>
    <w:rsid w:val="00494ECC"/>
    <w:rsid w:val="004952B6"/>
    <w:rsid w:val="004952E7"/>
    <w:rsid w:val="00495500"/>
    <w:rsid w:val="00495EED"/>
    <w:rsid w:val="00495FFE"/>
    <w:rsid w:val="004962D3"/>
    <w:rsid w:val="0049791F"/>
    <w:rsid w:val="004A0794"/>
    <w:rsid w:val="004A1434"/>
    <w:rsid w:val="004A32DA"/>
    <w:rsid w:val="004A38F5"/>
    <w:rsid w:val="004A3BCD"/>
    <w:rsid w:val="004A487D"/>
    <w:rsid w:val="004A48C6"/>
    <w:rsid w:val="004A4FD3"/>
    <w:rsid w:val="004A5F7F"/>
    <w:rsid w:val="004A777F"/>
    <w:rsid w:val="004A79C1"/>
    <w:rsid w:val="004B1DF2"/>
    <w:rsid w:val="004B390B"/>
    <w:rsid w:val="004B4AC1"/>
    <w:rsid w:val="004B57F8"/>
    <w:rsid w:val="004B6C23"/>
    <w:rsid w:val="004B753F"/>
    <w:rsid w:val="004C095D"/>
    <w:rsid w:val="004C1307"/>
    <w:rsid w:val="004C2171"/>
    <w:rsid w:val="004C4514"/>
    <w:rsid w:val="004C4962"/>
    <w:rsid w:val="004C49A5"/>
    <w:rsid w:val="004C49E2"/>
    <w:rsid w:val="004C5112"/>
    <w:rsid w:val="004C52F7"/>
    <w:rsid w:val="004C749D"/>
    <w:rsid w:val="004D1CFA"/>
    <w:rsid w:val="004D1E64"/>
    <w:rsid w:val="004D2914"/>
    <w:rsid w:val="004D2D41"/>
    <w:rsid w:val="004D3081"/>
    <w:rsid w:val="004D3AE1"/>
    <w:rsid w:val="004D3E1B"/>
    <w:rsid w:val="004D3FB4"/>
    <w:rsid w:val="004D4283"/>
    <w:rsid w:val="004D5CBD"/>
    <w:rsid w:val="004D729C"/>
    <w:rsid w:val="004D745F"/>
    <w:rsid w:val="004D7F48"/>
    <w:rsid w:val="004E03C1"/>
    <w:rsid w:val="004E37DF"/>
    <w:rsid w:val="004E5A69"/>
    <w:rsid w:val="004E5C2F"/>
    <w:rsid w:val="004E61C6"/>
    <w:rsid w:val="004E63B1"/>
    <w:rsid w:val="004E69F7"/>
    <w:rsid w:val="004E722A"/>
    <w:rsid w:val="004E7625"/>
    <w:rsid w:val="004E7A05"/>
    <w:rsid w:val="004E7AA2"/>
    <w:rsid w:val="004E7E1A"/>
    <w:rsid w:val="004F0080"/>
    <w:rsid w:val="004F0096"/>
    <w:rsid w:val="004F038F"/>
    <w:rsid w:val="004F2FC7"/>
    <w:rsid w:val="004F4161"/>
    <w:rsid w:val="004F5291"/>
    <w:rsid w:val="004F5C24"/>
    <w:rsid w:val="004F610C"/>
    <w:rsid w:val="004F6471"/>
    <w:rsid w:val="004F68B9"/>
    <w:rsid w:val="004F73AC"/>
    <w:rsid w:val="00500319"/>
    <w:rsid w:val="00500345"/>
    <w:rsid w:val="00500FAE"/>
    <w:rsid w:val="00502D74"/>
    <w:rsid w:val="00503242"/>
    <w:rsid w:val="005033F7"/>
    <w:rsid w:val="005035DA"/>
    <w:rsid w:val="00503B18"/>
    <w:rsid w:val="005041E0"/>
    <w:rsid w:val="0050466E"/>
    <w:rsid w:val="00504D02"/>
    <w:rsid w:val="00504FE2"/>
    <w:rsid w:val="0050511D"/>
    <w:rsid w:val="00505816"/>
    <w:rsid w:val="00505875"/>
    <w:rsid w:val="00505EF1"/>
    <w:rsid w:val="00510672"/>
    <w:rsid w:val="00513338"/>
    <w:rsid w:val="00514034"/>
    <w:rsid w:val="0051468C"/>
    <w:rsid w:val="00514FAE"/>
    <w:rsid w:val="005157FE"/>
    <w:rsid w:val="00515C1F"/>
    <w:rsid w:val="005161DF"/>
    <w:rsid w:val="00516E9F"/>
    <w:rsid w:val="00516EE8"/>
    <w:rsid w:val="00520D37"/>
    <w:rsid w:val="00521771"/>
    <w:rsid w:val="00522CC3"/>
    <w:rsid w:val="00524430"/>
    <w:rsid w:val="00525929"/>
    <w:rsid w:val="00526B1A"/>
    <w:rsid w:val="0053011A"/>
    <w:rsid w:val="00530241"/>
    <w:rsid w:val="00530285"/>
    <w:rsid w:val="00531661"/>
    <w:rsid w:val="00531915"/>
    <w:rsid w:val="00533456"/>
    <w:rsid w:val="0053530A"/>
    <w:rsid w:val="0053599B"/>
    <w:rsid w:val="005363B3"/>
    <w:rsid w:val="00536B61"/>
    <w:rsid w:val="00537214"/>
    <w:rsid w:val="00541292"/>
    <w:rsid w:val="00542C4B"/>
    <w:rsid w:val="00543D67"/>
    <w:rsid w:val="00545C71"/>
    <w:rsid w:val="0054724B"/>
    <w:rsid w:val="00547EA5"/>
    <w:rsid w:val="00551C32"/>
    <w:rsid w:val="00551CF5"/>
    <w:rsid w:val="00551EAC"/>
    <w:rsid w:val="0055499A"/>
    <w:rsid w:val="00554F69"/>
    <w:rsid w:val="00555236"/>
    <w:rsid w:val="0055555F"/>
    <w:rsid w:val="005563DA"/>
    <w:rsid w:val="00556562"/>
    <w:rsid w:val="0055697B"/>
    <w:rsid w:val="005570D2"/>
    <w:rsid w:val="00560633"/>
    <w:rsid w:val="00560829"/>
    <w:rsid w:val="0056092A"/>
    <w:rsid w:val="005609FA"/>
    <w:rsid w:val="00560B59"/>
    <w:rsid w:val="00563184"/>
    <w:rsid w:val="00564B04"/>
    <w:rsid w:val="00564D61"/>
    <w:rsid w:val="005654F9"/>
    <w:rsid w:val="00565F5E"/>
    <w:rsid w:val="00566C1B"/>
    <w:rsid w:val="005675BC"/>
    <w:rsid w:val="0056792E"/>
    <w:rsid w:val="00570141"/>
    <w:rsid w:val="00570202"/>
    <w:rsid w:val="00570B2E"/>
    <w:rsid w:val="005754BC"/>
    <w:rsid w:val="0057628A"/>
    <w:rsid w:val="00576456"/>
    <w:rsid w:val="00576C31"/>
    <w:rsid w:val="005773CE"/>
    <w:rsid w:val="0058025E"/>
    <w:rsid w:val="005820BE"/>
    <w:rsid w:val="0058218D"/>
    <w:rsid w:val="00583204"/>
    <w:rsid w:val="0058383D"/>
    <w:rsid w:val="00583B22"/>
    <w:rsid w:val="00584483"/>
    <w:rsid w:val="0058459D"/>
    <w:rsid w:val="0058551D"/>
    <w:rsid w:val="00585F9D"/>
    <w:rsid w:val="00587950"/>
    <w:rsid w:val="00591557"/>
    <w:rsid w:val="0059375F"/>
    <w:rsid w:val="00593E3F"/>
    <w:rsid w:val="00595074"/>
    <w:rsid w:val="00595C10"/>
    <w:rsid w:val="0059620F"/>
    <w:rsid w:val="00596953"/>
    <w:rsid w:val="00596989"/>
    <w:rsid w:val="00596A48"/>
    <w:rsid w:val="00596CFC"/>
    <w:rsid w:val="005A171A"/>
    <w:rsid w:val="005A1DF8"/>
    <w:rsid w:val="005A273D"/>
    <w:rsid w:val="005A30DD"/>
    <w:rsid w:val="005A3BFB"/>
    <w:rsid w:val="005A545B"/>
    <w:rsid w:val="005A5A7B"/>
    <w:rsid w:val="005A5F0B"/>
    <w:rsid w:val="005A6D5B"/>
    <w:rsid w:val="005A7E16"/>
    <w:rsid w:val="005B2004"/>
    <w:rsid w:val="005B209F"/>
    <w:rsid w:val="005B2786"/>
    <w:rsid w:val="005B4590"/>
    <w:rsid w:val="005B495A"/>
    <w:rsid w:val="005B647C"/>
    <w:rsid w:val="005B6BCE"/>
    <w:rsid w:val="005B6EF6"/>
    <w:rsid w:val="005C3AF5"/>
    <w:rsid w:val="005C3C59"/>
    <w:rsid w:val="005C4C42"/>
    <w:rsid w:val="005C511F"/>
    <w:rsid w:val="005C5277"/>
    <w:rsid w:val="005C55BC"/>
    <w:rsid w:val="005D0115"/>
    <w:rsid w:val="005D23C2"/>
    <w:rsid w:val="005D4FDC"/>
    <w:rsid w:val="005D5478"/>
    <w:rsid w:val="005D54D9"/>
    <w:rsid w:val="005D5AD0"/>
    <w:rsid w:val="005D7E5B"/>
    <w:rsid w:val="005E05E5"/>
    <w:rsid w:val="005E08D0"/>
    <w:rsid w:val="005E158F"/>
    <w:rsid w:val="005E1D72"/>
    <w:rsid w:val="005E2FDE"/>
    <w:rsid w:val="005E440F"/>
    <w:rsid w:val="005E4580"/>
    <w:rsid w:val="005E4720"/>
    <w:rsid w:val="005E6BA2"/>
    <w:rsid w:val="005E7D5E"/>
    <w:rsid w:val="005F154A"/>
    <w:rsid w:val="005F1FDA"/>
    <w:rsid w:val="005F21D1"/>
    <w:rsid w:val="005F2B6D"/>
    <w:rsid w:val="005F30E8"/>
    <w:rsid w:val="005F4879"/>
    <w:rsid w:val="005F643E"/>
    <w:rsid w:val="005F694E"/>
    <w:rsid w:val="005F7391"/>
    <w:rsid w:val="0060001C"/>
    <w:rsid w:val="00600276"/>
    <w:rsid w:val="00604784"/>
    <w:rsid w:val="006064BC"/>
    <w:rsid w:val="0061075F"/>
    <w:rsid w:val="00614610"/>
    <w:rsid w:val="00614AA7"/>
    <w:rsid w:val="00614CA6"/>
    <w:rsid w:val="00616396"/>
    <w:rsid w:val="006167A0"/>
    <w:rsid w:val="00617430"/>
    <w:rsid w:val="00617952"/>
    <w:rsid w:val="006226D2"/>
    <w:rsid w:val="00623B30"/>
    <w:rsid w:val="0062419D"/>
    <w:rsid w:val="00624F27"/>
    <w:rsid w:val="0062507D"/>
    <w:rsid w:val="00626296"/>
    <w:rsid w:val="006307AD"/>
    <w:rsid w:val="00633232"/>
    <w:rsid w:val="00634679"/>
    <w:rsid w:val="00634D26"/>
    <w:rsid w:val="006350DB"/>
    <w:rsid w:val="00637927"/>
    <w:rsid w:val="006401C9"/>
    <w:rsid w:val="00640CCB"/>
    <w:rsid w:val="00641043"/>
    <w:rsid w:val="006428B8"/>
    <w:rsid w:val="0064357F"/>
    <w:rsid w:val="00644E0B"/>
    <w:rsid w:val="0064770B"/>
    <w:rsid w:val="00647BC0"/>
    <w:rsid w:val="006503F4"/>
    <w:rsid w:val="006533BA"/>
    <w:rsid w:val="00654E59"/>
    <w:rsid w:val="00656A21"/>
    <w:rsid w:val="00656EDF"/>
    <w:rsid w:val="00662132"/>
    <w:rsid w:val="0066219E"/>
    <w:rsid w:val="006637DB"/>
    <w:rsid w:val="00664CA9"/>
    <w:rsid w:val="006664C7"/>
    <w:rsid w:val="00666777"/>
    <w:rsid w:val="006671E4"/>
    <w:rsid w:val="0067127B"/>
    <w:rsid w:val="006716D7"/>
    <w:rsid w:val="00671702"/>
    <w:rsid w:val="0067182C"/>
    <w:rsid w:val="00672676"/>
    <w:rsid w:val="006728D5"/>
    <w:rsid w:val="00673508"/>
    <w:rsid w:val="006746D6"/>
    <w:rsid w:val="006749DA"/>
    <w:rsid w:val="006767A3"/>
    <w:rsid w:val="0067791A"/>
    <w:rsid w:val="006804C8"/>
    <w:rsid w:val="00681620"/>
    <w:rsid w:val="00681C69"/>
    <w:rsid w:val="006858CF"/>
    <w:rsid w:val="00685CF1"/>
    <w:rsid w:val="00685F3D"/>
    <w:rsid w:val="00686431"/>
    <w:rsid w:val="006907D2"/>
    <w:rsid w:val="00691285"/>
    <w:rsid w:val="00691681"/>
    <w:rsid w:val="006916F0"/>
    <w:rsid w:val="00692F51"/>
    <w:rsid w:val="00693A65"/>
    <w:rsid w:val="0069440E"/>
    <w:rsid w:val="0069447F"/>
    <w:rsid w:val="00694807"/>
    <w:rsid w:val="00694A42"/>
    <w:rsid w:val="00697C50"/>
    <w:rsid w:val="006A14DA"/>
    <w:rsid w:val="006A481D"/>
    <w:rsid w:val="006A5EAF"/>
    <w:rsid w:val="006B2688"/>
    <w:rsid w:val="006B36D0"/>
    <w:rsid w:val="006B3985"/>
    <w:rsid w:val="006B4DCF"/>
    <w:rsid w:val="006B57BC"/>
    <w:rsid w:val="006C0F34"/>
    <w:rsid w:val="006C293A"/>
    <w:rsid w:val="006C3CCD"/>
    <w:rsid w:val="006C3E39"/>
    <w:rsid w:val="006C55E2"/>
    <w:rsid w:val="006C6205"/>
    <w:rsid w:val="006C69D4"/>
    <w:rsid w:val="006D13FD"/>
    <w:rsid w:val="006D2827"/>
    <w:rsid w:val="006D3714"/>
    <w:rsid w:val="006D42EB"/>
    <w:rsid w:val="006D42EC"/>
    <w:rsid w:val="006D59BE"/>
    <w:rsid w:val="006D663D"/>
    <w:rsid w:val="006E074D"/>
    <w:rsid w:val="006E1723"/>
    <w:rsid w:val="006E1ECA"/>
    <w:rsid w:val="006E2C8C"/>
    <w:rsid w:val="006E3A56"/>
    <w:rsid w:val="006E3C9F"/>
    <w:rsid w:val="006E4496"/>
    <w:rsid w:val="006E4708"/>
    <w:rsid w:val="006E4F48"/>
    <w:rsid w:val="006E563A"/>
    <w:rsid w:val="006E58F0"/>
    <w:rsid w:val="006E7679"/>
    <w:rsid w:val="006F2F26"/>
    <w:rsid w:val="006F33EE"/>
    <w:rsid w:val="006F511B"/>
    <w:rsid w:val="006F533F"/>
    <w:rsid w:val="006F6CDA"/>
    <w:rsid w:val="006F6EBC"/>
    <w:rsid w:val="006F70F6"/>
    <w:rsid w:val="006F7C14"/>
    <w:rsid w:val="00700124"/>
    <w:rsid w:val="00701184"/>
    <w:rsid w:val="00704ADC"/>
    <w:rsid w:val="00707C39"/>
    <w:rsid w:val="007119BC"/>
    <w:rsid w:val="00714123"/>
    <w:rsid w:val="00714DBB"/>
    <w:rsid w:val="007164C7"/>
    <w:rsid w:val="00716514"/>
    <w:rsid w:val="00716BB6"/>
    <w:rsid w:val="007173D5"/>
    <w:rsid w:val="00720C2C"/>
    <w:rsid w:val="00722042"/>
    <w:rsid w:val="00722E3B"/>
    <w:rsid w:val="007232A6"/>
    <w:rsid w:val="00723F64"/>
    <w:rsid w:val="00724908"/>
    <w:rsid w:val="0072513A"/>
    <w:rsid w:val="007257F5"/>
    <w:rsid w:val="00725ED2"/>
    <w:rsid w:val="00730EBB"/>
    <w:rsid w:val="00731F9E"/>
    <w:rsid w:val="00732B4B"/>
    <w:rsid w:val="00732CDF"/>
    <w:rsid w:val="0073412E"/>
    <w:rsid w:val="0073590A"/>
    <w:rsid w:val="007436E7"/>
    <w:rsid w:val="00743742"/>
    <w:rsid w:val="00745673"/>
    <w:rsid w:val="007462AB"/>
    <w:rsid w:val="0074668C"/>
    <w:rsid w:val="00750B8B"/>
    <w:rsid w:val="007530FD"/>
    <w:rsid w:val="0075310F"/>
    <w:rsid w:val="00753938"/>
    <w:rsid w:val="0075393A"/>
    <w:rsid w:val="00753EC2"/>
    <w:rsid w:val="00756DE8"/>
    <w:rsid w:val="00760CFF"/>
    <w:rsid w:val="007613D7"/>
    <w:rsid w:val="00763B49"/>
    <w:rsid w:val="007642BA"/>
    <w:rsid w:val="007642F1"/>
    <w:rsid w:val="0076509C"/>
    <w:rsid w:val="00767A85"/>
    <w:rsid w:val="00771741"/>
    <w:rsid w:val="0077199C"/>
    <w:rsid w:val="00772BF3"/>
    <w:rsid w:val="00773986"/>
    <w:rsid w:val="00775FED"/>
    <w:rsid w:val="007764FF"/>
    <w:rsid w:val="007769AA"/>
    <w:rsid w:val="00781160"/>
    <w:rsid w:val="007829FC"/>
    <w:rsid w:val="00782A45"/>
    <w:rsid w:val="00784972"/>
    <w:rsid w:val="00785722"/>
    <w:rsid w:val="00785792"/>
    <w:rsid w:val="00785F7D"/>
    <w:rsid w:val="0078659D"/>
    <w:rsid w:val="00790495"/>
    <w:rsid w:val="007926D5"/>
    <w:rsid w:val="00793AD6"/>
    <w:rsid w:val="00794238"/>
    <w:rsid w:val="00794709"/>
    <w:rsid w:val="007957E4"/>
    <w:rsid w:val="00797085"/>
    <w:rsid w:val="00797E55"/>
    <w:rsid w:val="007A0A37"/>
    <w:rsid w:val="007A0D97"/>
    <w:rsid w:val="007A1348"/>
    <w:rsid w:val="007A29AC"/>
    <w:rsid w:val="007A3D47"/>
    <w:rsid w:val="007A3E2F"/>
    <w:rsid w:val="007A4F3D"/>
    <w:rsid w:val="007A5C7E"/>
    <w:rsid w:val="007A5D26"/>
    <w:rsid w:val="007A5ED5"/>
    <w:rsid w:val="007A6A1C"/>
    <w:rsid w:val="007A75FB"/>
    <w:rsid w:val="007A7794"/>
    <w:rsid w:val="007B0CD6"/>
    <w:rsid w:val="007B0E87"/>
    <w:rsid w:val="007B1E64"/>
    <w:rsid w:val="007B223E"/>
    <w:rsid w:val="007B4D1E"/>
    <w:rsid w:val="007B5B4F"/>
    <w:rsid w:val="007B606F"/>
    <w:rsid w:val="007B6423"/>
    <w:rsid w:val="007B6589"/>
    <w:rsid w:val="007B671B"/>
    <w:rsid w:val="007B6A80"/>
    <w:rsid w:val="007B6FE1"/>
    <w:rsid w:val="007B74E8"/>
    <w:rsid w:val="007C0164"/>
    <w:rsid w:val="007C0CAD"/>
    <w:rsid w:val="007C0E1A"/>
    <w:rsid w:val="007C119B"/>
    <w:rsid w:val="007C1C64"/>
    <w:rsid w:val="007C2050"/>
    <w:rsid w:val="007C6ED1"/>
    <w:rsid w:val="007C7847"/>
    <w:rsid w:val="007D1AC2"/>
    <w:rsid w:val="007D2189"/>
    <w:rsid w:val="007D2E41"/>
    <w:rsid w:val="007D3B45"/>
    <w:rsid w:val="007D3F0F"/>
    <w:rsid w:val="007D4564"/>
    <w:rsid w:val="007D48A3"/>
    <w:rsid w:val="007D5555"/>
    <w:rsid w:val="007D60B1"/>
    <w:rsid w:val="007E1072"/>
    <w:rsid w:val="007E1484"/>
    <w:rsid w:val="007E1C7E"/>
    <w:rsid w:val="007E383B"/>
    <w:rsid w:val="007E4616"/>
    <w:rsid w:val="007E5584"/>
    <w:rsid w:val="007E5BC4"/>
    <w:rsid w:val="007E6C71"/>
    <w:rsid w:val="007F0005"/>
    <w:rsid w:val="007F1D3A"/>
    <w:rsid w:val="007F3021"/>
    <w:rsid w:val="007F363C"/>
    <w:rsid w:val="007F4FFC"/>
    <w:rsid w:val="007F5C8A"/>
    <w:rsid w:val="007F5FDA"/>
    <w:rsid w:val="007F6E1D"/>
    <w:rsid w:val="007F7634"/>
    <w:rsid w:val="008014F4"/>
    <w:rsid w:val="008015EB"/>
    <w:rsid w:val="00801D44"/>
    <w:rsid w:val="0080279A"/>
    <w:rsid w:val="008029BA"/>
    <w:rsid w:val="008033B2"/>
    <w:rsid w:val="00804CFD"/>
    <w:rsid w:val="00805DA1"/>
    <w:rsid w:val="00806CEF"/>
    <w:rsid w:val="00807FD8"/>
    <w:rsid w:val="0081047A"/>
    <w:rsid w:val="00811CFF"/>
    <w:rsid w:val="00811ECC"/>
    <w:rsid w:val="00811F77"/>
    <w:rsid w:val="008127D0"/>
    <w:rsid w:val="00814C56"/>
    <w:rsid w:val="00815404"/>
    <w:rsid w:val="00816A0E"/>
    <w:rsid w:val="00820E63"/>
    <w:rsid w:val="00821F2F"/>
    <w:rsid w:val="008241AE"/>
    <w:rsid w:val="0082461C"/>
    <w:rsid w:val="00826EEB"/>
    <w:rsid w:val="008307A4"/>
    <w:rsid w:val="00832AC0"/>
    <w:rsid w:val="008337C2"/>
    <w:rsid w:val="00837679"/>
    <w:rsid w:val="008377EC"/>
    <w:rsid w:val="00837C4A"/>
    <w:rsid w:val="00840314"/>
    <w:rsid w:val="00840FB5"/>
    <w:rsid w:val="00841926"/>
    <w:rsid w:val="0084295D"/>
    <w:rsid w:val="008430F9"/>
    <w:rsid w:val="0084386F"/>
    <w:rsid w:val="0084387D"/>
    <w:rsid w:val="008458AF"/>
    <w:rsid w:val="00845D45"/>
    <w:rsid w:val="00846E19"/>
    <w:rsid w:val="0084782A"/>
    <w:rsid w:val="0085024E"/>
    <w:rsid w:val="00852FBE"/>
    <w:rsid w:val="008540F4"/>
    <w:rsid w:val="00861E4D"/>
    <w:rsid w:val="00864425"/>
    <w:rsid w:val="00864BE6"/>
    <w:rsid w:val="00865491"/>
    <w:rsid w:val="00867314"/>
    <w:rsid w:val="00867D21"/>
    <w:rsid w:val="00870058"/>
    <w:rsid w:val="008735DA"/>
    <w:rsid w:val="00873CA0"/>
    <w:rsid w:val="008745A0"/>
    <w:rsid w:val="00874BB4"/>
    <w:rsid w:val="0087542D"/>
    <w:rsid w:val="00875524"/>
    <w:rsid w:val="008777D6"/>
    <w:rsid w:val="008817B2"/>
    <w:rsid w:val="00881C79"/>
    <w:rsid w:val="00881E7B"/>
    <w:rsid w:val="00883DAD"/>
    <w:rsid w:val="008842C3"/>
    <w:rsid w:val="008868D6"/>
    <w:rsid w:val="00886950"/>
    <w:rsid w:val="00887061"/>
    <w:rsid w:val="0088741C"/>
    <w:rsid w:val="008878F5"/>
    <w:rsid w:val="008921C4"/>
    <w:rsid w:val="0089294D"/>
    <w:rsid w:val="00892C70"/>
    <w:rsid w:val="00892C71"/>
    <w:rsid w:val="00895966"/>
    <w:rsid w:val="008A4DFB"/>
    <w:rsid w:val="008A6B26"/>
    <w:rsid w:val="008A6C44"/>
    <w:rsid w:val="008A7A29"/>
    <w:rsid w:val="008B0616"/>
    <w:rsid w:val="008B08DD"/>
    <w:rsid w:val="008B1821"/>
    <w:rsid w:val="008B4067"/>
    <w:rsid w:val="008B4A1F"/>
    <w:rsid w:val="008B4CB6"/>
    <w:rsid w:val="008B5A5E"/>
    <w:rsid w:val="008B6F6D"/>
    <w:rsid w:val="008C007C"/>
    <w:rsid w:val="008C349F"/>
    <w:rsid w:val="008C472B"/>
    <w:rsid w:val="008C574A"/>
    <w:rsid w:val="008C5FB9"/>
    <w:rsid w:val="008C70CC"/>
    <w:rsid w:val="008D0CBE"/>
    <w:rsid w:val="008D3756"/>
    <w:rsid w:val="008D43A3"/>
    <w:rsid w:val="008D47EA"/>
    <w:rsid w:val="008D6DDD"/>
    <w:rsid w:val="008D7377"/>
    <w:rsid w:val="008E0500"/>
    <w:rsid w:val="008E1AFF"/>
    <w:rsid w:val="008E2829"/>
    <w:rsid w:val="008E2EB1"/>
    <w:rsid w:val="008E3138"/>
    <w:rsid w:val="008E3226"/>
    <w:rsid w:val="008F01B6"/>
    <w:rsid w:val="008F12A1"/>
    <w:rsid w:val="008F18A4"/>
    <w:rsid w:val="008F1BA3"/>
    <w:rsid w:val="008F2777"/>
    <w:rsid w:val="008F6D89"/>
    <w:rsid w:val="008F741B"/>
    <w:rsid w:val="008F7464"/>
    <w:rsid w:val="009002DC"/>
    <w:rsid w:val="00901390"/>
    <w:rsid w:val="009015ED"/>
    <w:rsid w:val="00901B56"/>
    <w:rsid w:val="00902783"/>
    <w:rsid w:val="009030A4"/>
    <w:rsid w:val="00904A8C"/>
    <w:rsid w:val="009063D8"/>
    <w:rsid w:val="00907C33"/>
    <w:rsid w:val="00910855"/>
    <w:rsid w:val="009109CA"/>
    <w:rsid w:val="00913259"/>
    <w:rsid w:val="0091618A"/>
    <w:rsid w:val="0091728A"/>
    <w:rsid w:val="009208DF"/>
    <w:rsid w:val="00922AAF"/>
    <w:rsid w:val="00923F22"/>
    <w:rsid w:val="0092468A"/>
    <w:rsid w:val="009251B9"/>
    <w:rsid w:val="009259E5"/>
    <w:rsid w:val="0092641C"/>
    <w:rsid w:val="00930489"/>
    <w:rsid w:val="00931FD3"/>
    <w:rsid w:val="0093225E"/>
    <w:rsid w:val="009324A0"/>
    <w:rsid w:val="0093304D"/>
    <w:rsid w:val="0093306F"/>
    <w:rsid w:val="00933074"/>
    <w:rsid w:val="00933C15"/>
    <w:rsid w:val="00933D98"/>
    <w:rsid w:val="00934A81"/>
    <w:rsid w:val="0093505F"/>
    <w:rsid w:val="00935EC2"/>
    <w:rsid w:val="0093620C"/>
    <w:rsid w:val="00941935"/>
    <w:rsid w:val="00941D52"/>
    <w:rsid w:val="009420A8"/>
    <w:rsid w:val="00942709"/>
    <w:rsid w:val="00942C85"/>
    <w:rsid w:val="00943CF2"/>
    <w:rsid w:val="0094649B"/>
    <w:rsid w:val="00946886"/>
    <w:rsid w:val="009479C0"/>
    <w:rsid w:val="00950B9B"/>
    <w:rsid w:val="00950E1B"/>
    <w:rsid w:val="009511E9"/>
    <w:rsid w:val="009535D5"/>
    <w:rsid w:val="00954D33"/>
    <w:rsid w:val="0095520C"/>
    <w:rsid w:val="009556B1"/>
    <w:rsid w:val="00960235"/>
    <w:rsid w:val="00961153"/>
    <w:rsid w:val="00962307"/>
    <w:rsid w:val="009701DD"/>
    <w:rsid w:val="00970516"/>
    <w:rsid w:val="009719A9"/>
    <w:rsid w:val="009733D8"/>
    <w:rsid w:val="009740EF"/>
    <w:rsid w:val="009744B8"/>
    <w:rsid w:val="00975728"/>
    <w:rsid w:val="00975D08"/>
    <w:rsid w:val="00977CC5"/>
    <w:rsid w:val="00980557"/>
    <w:rsid w:val="00980F7E"/>
    <w:rsid w:val="009828E3"/>
    <w:rsid w:val="00983847"/>
    <w:rsid w:val="009845E9"/>
    <w:rsid w:val="009855F8"/>
    <w:rsid w:val="0098642F"/>
    <w:rsid w:val="009864BB"/>
    <w:rsid w:val="00986855"/>
    <w:rsid w:val="00991028"/>
    <w:rsid w:val="009917A9"/>
    <w:rsid w:val="00993EB2"/>
    <w:rsid w:val="009948B1"/>
    <w:rsid w:val="00996A11"/>
    <w:rsid w:val="00997FE3"/>
    <w:rsid w:val="009A093D"/>
    <w:rsid w:val="009A0DDB"/>
    <w:rsid w:val="009A0EB7"/>
    <w:rsid w:val="009A1E06"/>
    <w:rsid w:val="009A1E31"/>
    <w:rsid w:val="009A2B4E"/>
    <w:rsid w:val="009A3197"/>
    <w:rsid w:val="009A4EF4"/>
    <w:rsid w:val="009A6356"/>
    <w:rsid w:val="009A7773"/>
    <w:rsid w:val="009A7C4B"/>
    <w:rsid w:val="009B0992"/>
    <w:rsid w:val="009B0DDA"/>
    <w:rsid w:val="009B407A"/>
    <w:rsid w:val="009B51A3"/>
    <w:rsid w:val="009B5BA6"/>
    <w:rsid w:val="009B798B"/>
    <w:rsid w:val="009C104B"/>
    <w:rsid w:val="009C2C06"/>
    <w:rsid w:val="009C3992"/>
    <w:rsid w:val="009C40E6"/>
    <w:rsid w:val="009C44CA"/>
    <w:rsid w:val="009C585B"/>
    <w:rsid w:val="009C595E"/>
    <w:rsid w:val="009C5A4E"/>
    <w:rsid w:val="009C68CD"/>
    <w:rsid w:val="009D0275"/>
    <w:rsid w:val="009D0BF0"/>
    <w:rsid w:val="009D2822"/>
    <w:rsid w:val="009D28F9"/>
    <w:rsid w:val="009D2EC7"/>
    <w:rsid w:val="009D3C91"/>
    <w:rsid w:val="009D5612"/>
    <w:rsid w:val="009D5F8C"/>
    <w:rsid w:val="009D6A25"/>
    <w:rsid w:val="009D6BF3"/>
    <w:rsid w:val="009D7639"/>
    <w:rsid w:val="009E2777"/>
    <w:rsid w:val="009E361D"/>
    <w:rsid w:val="009E36E1"/>
    <w:rsid w:val="009E3C02"/>
    <w:rsid w:val="009E5766"/>
    <w:rsid w:val="009E68EA"/>
    <w:rsid w:val="009E6D4A"/>
    <w:rsid w:val="009E7CB6"/>
    <w:rsid w:val="009F3D64"/>
    <w:rsid w:val="009F4A17"/>
    <w:rsid w:val="009F4EEF"/>
    <w:rsid w:val="009F6253"/>
    <w:rsid w:val="009F7E0C"/>
    <w:rsid w:val="00A02B91"/>
    <w:rsid w:val="00A02DF2"/>
    <w:rsid w:val="00A02E7A"/>
    <w:rsid w:val="00A059DB"/>
    <w:rsid w:val="00A10D9E"/>
    <w:rsid w:val="00A11C02"/>
    <w:rsid w:val="00A12696"/>
    <w:rsid w:val="00A13444"/>
    <w:rsid w:val="00A14E05"/>
    <w:rsid w:val="00A168B6"/>
    <w:rsid w:val="00A209EA"/>
    <w:rsid w:val="00A2218D"/>
    <w:rsid w:val="00A2223D"/>
    <w:rsid w:val="00A23616"/>
    <w:rsid w:val="00A26D41"/>
    <w:rsid w:val="00A26D77"/>
    <w:rsid w:val="00A27D7D"/>
    <w:rsid w:val="00A3047F"/>
    <w:rsid w:val="00A31D2F"/>
    <w:rsid w:val="00A35468"/>
    <w:rsid w:val="00A371F6"/>
    <w:rsid w:val="00A40184"/>
    <w:rsid w:val="00A4024A"/>
    <w:rsid w:val="00A4089A"/>
    <w:rsid w:val="00A4123A"/>
    <w:rsid w:val="00A44F46"/>
    <w:rsid w:val="00A47E6E"/>
    <w:rsid w:val="00A50246"/>
    <w:rsid w:val="00A52737"/>
    <w:rsid w:val="00A539A9"/>
    <w:rsid w:val="00A540EE"/>
    <w:rsid w:val="00A54B6B"/>
    <w:rsid w:val="00A5512E"/>
    <w:rsid w:val="00A55188"/>
    <w:rsid w:val="00A55985"/>
    <w:rsid w:val="00A55FB0"/>
    <w:rsid w:val="00A575C5"/>
    <w:rsid w:val="00A57A73"/>
    <w:rsid w:val="00A602A9"/>
    <w:rsid w:val="00A6144F"/>
    <w:rsid w:val="00A62240"/>
    <w:rsid w:val="00A628B0"/>
    <w:rsid w:val="00A63E29"/>
    <w:rsid w:val="00A64776"/>
    <w:rsid w:val="00A64829"/>
    <w:rsid w:val="00A64CEA"/>
    <w:rsid w:val="00A64F79"/>
    <w:rsid w:val="00A65105"/>
    <w:rsid w:val="00A66098"/>
    <w:rsid w:val="00A66442"/>
    <w:rsid w:val="00A670F5"/>
    <w:rsid w:val="00A6779A"/>
    <w:rsid w:val="00A7147F"/>
    <w:rsid w:val="00A71D74"/>
    <w:rsid w:val="00A722DA"/>
    <w:rsid w:val="00A72E11"/>
    <w:rsid w:val="00A74621"/>
    <w:rsid w:val="00A7472D"/>
    <w:rsid w:val="00A75514"/>
    <w:rsid w:val="00A7642A"/>
    <w:rsid w:val="00A76AAF"/>
    <w:rsid w:val="00A77204"/>
    <w:rsid w:val="00A77501"/>
    <w:rsid w:val="00A77DFC"/>
    <w:rsid w:val="00A8058D"/>
    <w:rsid w:val="00A81F1E"/>
    <w:rsid w:val="00A8361A"/>
    <w:rsid w:val="00A83626"/>
    <w:rsid w:val="00A83A58"/>
    <w:rsid w:val="00A84F33"/>
    <w:rsid w:val="00A85102"/>
    <w:rsid w:val="00A8586D"/>
    <w:rsid w:val="00A85AFE"/>
    <w:rsid w:val="00A85DF5"/>
    <w:rsid w:val="00A866DE"/>
    <w:rsid w:val="00A86744"/>
    <w:rsid w:val="00A8734A"/>
    <w:rsid w:val="00A91C43"/>
    <w:rsid w:val="00A92988"/>
    <w:rsid w:val="00A92E3A"/>
    <w:rsid w:val="00A93CEF"/>
    <w:rsid w:val="00A94DAC"/>
    <w:rsid w:val="00A94FC7"/>
    <w:rsid w:val="00A95F66"/>
    <w:rsid w:val="00A9658B"/>
    <w:rsid w:val="00A9671F"/>
    <w:rsid w:val="00A97D33"/>
    <w:rsid w:val="00AA0E56"/>
    <w:rsid w:val="00AA10F7"/>
    <w:rsid w:val="00AA1BDE"/>
    <w:rsid w:val="00AA275C"/>
    <w:rsid w:val="00AA2B6B"/>
    <w:rsid w:val="00AA2BE1"/>
    <w:rsid w:val="00AA455C"/>
    <w:rsid w:val="00AA4D9B"/>
    <w:rsid w:val="00AA4FF7"/>
    <w:rsid w:val="00AA515C"/>
    <w:rsid w:val="00AA55FF"/>
    <w:rsid w:val="00AA59B8"/>
    <w:rsid w:val="00AA6A37"/>
    <w:rsid w:val="00AA705A"/>
    <w:rsid w:val="00AA74B8"/>
    <w:rsid w:val="00AB00ED"/>
    <w:rsid w:val="00AB013A"/>
    <w:rsid w:val="00AB0503"/>
    <w:rsid w:val="00AB2213"/>
    <w:rsid w:val="00AB75BE"/>
    <w:rsid w:val="00AC11EF"/>
    <w:rsid w:val="00AC13DC"/>
    <w:rsid w:val="00AC16AC"/>
    <w:rsid w:val="00AC3C49"/>
    <w:rsid w:val="00AC4465"/>
    <w:rsid w:val="00AC586E"/>
    <w:rsid w:val="00AC65B9"/>
    <w:rsid w:val="00AD1CCF"/>
    <w:rsid w:val="00AD28D1"/>
    <w:rsid w:val="00AD2C33"/>
    <w:rsid w:val="00AD2F5E"/>
    <w:rsid w:val="00AD313F"/>
    <w:rsid w:val="00AD64D3"/>
    <w:rsid w:val="00AD652D"/>
    <w:rsid w:val="00AD6979"/>
    <w:rsid w:val="00AD77A8"/>
    <w:rsid w:val="00AE176B"/>
    <w:rsid w:val="00AE1E6F"/>
    <w:rsid w:val="00AE3CC9"/>
    <w:rsid w:val="00AE49C8"/>
    <w:rsid w:val="00AE5DC5"/>
    <w:rsid w:val="00AF00DF"/>
    <w:rsid w:val="00AF0968"/>
    <w:rsid w:val="00AF13B0"/>
    <w:rsid w:val="00AF1B0C"/>
    <w:rsid w:val="00AF296F"/>
    <w:rsid w:val="00AF2C36"/>
    <w:rsid w:val="00AF3FFF"/>
    <w:rsid w:val="00AF40C3"/>
    <w:rsid w:val="00AF69DB"/>
    <w:rsid w:val="00AF7889"/>
    <w:rsid w:val="00B0066E"/>
    <w:rsid w:val="00B017D1"/>
    <w:rsid w:val="00B0197E"/>
    <w:rsid w:val="00B032EF"/>
    <w:rsid w:val="00B0392F"/>
    <w:rsid w:val="00B03A6E"/>
    <w:rsid w:val="00B04414"/>
    <w:rsid w:val="00B05D1D"/>
    <w:rsid w:val="00B05EC5"/>
    <w:rsid w:val="00B07595"/>
    <w:rsid w:val="00B07D03"/>
    <w:rsid w:val="00B11F8A"/>
    <w:rsid w:val="00B12127"/>
    <w:rsid w:val="00B151B9"/>
    <w:rsid w:val="00B22C85"/>
    <w:rsid w:val="00B23250"/>
    <w:rsid w:val="00B2398B"/>
    <w:rsid w:val="00B2565F"/>
    <w:rsid w:val="00B26CE3"/>
    <w:rsid w:val="00B30044"/>
    <w:rsid w:val="00B32685"/>
    <w:rsid w:val="00B337AA"/>
    <w:rsid w:val="00B34D0D"/>
    <w:rsid w:val="00B36935"/>
    <w:rsid w:val="00B376A5"/>
    <w:rsid w:val="00B40AA5"/>
    <w:rsid w:val="00B40ED4"/>
    <w:rsid w:val="00B4186E"/>
    <w:rsid w:val="00B42C67"/>
    <w:rsid w:val="00B43B3E"/>
    <w:rsid w:val="00B43C69"/>
    <w:rsid w:val="00B450E8"/>
    <w:rsid w:val="00B4560A"/>
    <w:rsid w:val="00B45649"/>
    <w:rsid w:val="00B45E3A"/>
    <w:rsid w:val="00B462B4"/>
    <w:rsid w:val="00B47EAB"/>
    <w:rsid w:val="00B5185D"/>
    <w:rsid w:val="00B51A6D"/>
    <w:rsid w:val="00B51D69"/>
    <w:rsid w:val="00B529DD"/>
    <w:rsid w:val="00B52CA7"/>
    <w:rsid w:val="00B53826"/>
    <w:rsid w:val="00B543F9"/>
    <w:rsid w:val="00B56D55"/>
    <w:rsid w:val="00B62E8F"/>
    <w:rsid w:val="00B658AC"/>
    <w:rsid w:val="00B66814"/>
    <w:rsid w:val="00B669DA"/>
    <w:rsid w:val="00B66E2A"/>
    <w:rsid w:val="00B7053F"/>
    <w:rsid w:val="00B732F0"/>
    <w:rsid w:val="00B73D78"/>
    <w:rsid w:val="00B74894"/>
    <w:rsid w:val="00B7592D"/>
    <w:rsid w:val="00B75C35"/>
    <w:rsid w:val="00B76F01"/>
    <w:rsid w:val="00B80059"/>
    <w:rsid w:val="00B80312"/>
    <w:rsid w:val="00B832EE"/>
    <w:rsid w:val="00B90B61"/>
    <w:rsid w:val="00B9376F"/>
    <w:rsid w:val="00B951FC"/>
    <w:rsid w:val="00B96F85"/>
    <w:rsid w:val="00BA0D71"/>
    <w:rsid w:val="00BA3FB4"/>
    <w:rsid w:val="00BA5107"/>
    <w:rsid w:val="00BA5146"/>
    <w:rsid w:val="00BA7E3B"/>
    <w:rsid w:val="00BB1C19"/>
    <w:rsid w:val="00BB2BCB"/>
    <w:rsid w:val="00BB5E0B"/>
    <w:rsid w:val="00BB7783"/>
    <w:rsid w:val="00BB7B90"/>
    <w:rsid w:val="00BC0162"/>
    <w:rsid w:val="00BC0A18"/>
    <w:rsid w:val="00BC0DCD"/>
    <w:rsid w:val="00BC3001"/>
    <w:rsid w:val="00BC3404"/>
    <w:rsid w:val="00BC3A09"/>
    <w:rsid w:val="00BC672B"/>
    <w:rsid w:val="00BC71EA"/>
    <w:rsid w:val="00BD0DED"/>
    <w:rsid w:val="00BD1B6C"/>
    <w:rsid w:val="00BD33DF"/>
    <w:rsid w:val="00BD3FFF"/>
    <w:rsid w:val="00BD581A"/>
    <w:rsid w:val="00BD5A4C"/>
    <w:rsid w:val="00BD69AA"/>
    <w:rsid w:val="00BD6A00"/>
    <w:rsid w:val="00BD7A08"/>
    <w:rsid w:val="00BD7A1D"/>
    <w:rsid w:val="00BE0441"/>
    <w:rsid w:val="00BE0949"/>
    <w:rsid w:val="00BE1477"/>
    <w:rsid w:val="00BE36C4"/>
    <w:rsid w:val="00BE4308"/>
    <w:rsid w:val="00BE52A8"/>
    <w:rsid w:val="00BF03D4"/>
    <w:rsid w:val="00BF04BE"/>
    <w:rsid w:val="00BF0EB8"/>
    <w:rsid w:val="00BF28F3"/>
    <w:rsid w:val="00BF2C39"/>
    <w:rsid w:val="00BF3193"/>
    <w:rsid w:val="00BF4E45"/>
    <w:rsid w:val="00BF67E8"/>
    <w:rsid w:val="00BF75B0"/>
    <w:rsid w:val="00C00630"/>
    <w:rsid w:val="00C0103D"/>
    <w:rsid w:val="00C0408B"/>
    <w:rsid w:val="00C0605A"/>
    <w:rsid w:val="00C061CC"/>
    <w:rsid w:val="00C06DB3"/>
    <w:rsid w:val="00C07E16"/>
    <w:rsid w:val="00C121C1"/>
    <w:rsid w:val="00C12303"/>
    <w:rsid w:val="00C132CF"/>
    <w:rsid w:val="00C14485"/>
    <w:rsid w:val="00C14E77"/>
    <w:rsid w:val="00C152FF"/>
    <w:rsid w:val="00C1536E"/>
    <w:rsid w:val="00C1553C"/>
    <w:rsid w:val="00C15A41"/>
    <w:rsid w:val="00C164A5"/>
    <w:rsid w:val="00C216DE"/>
    <w:rsid w:val="00C22D97"/>
    <w:rsid w:val="00C2561A"/>
    <w:rsid w:val="00C26055"/>
    <w:rsid w:val="00C26F1A"/>
    <w:rsid w:val="00C304CA"/>
    <w:rsid w:val="00C30FA6"/>
    <w:rsid w:val="00C31559"/>
    <w:rsid w:val="00C32748"/>
    <w:rsid w:val="00C34369"/>
    <w:rsid w:val="00C371CA"/>
    <w:rsid w:val="00C37CEA"/>
    <w:rsid w:val="00C40136"/>
    <w:rsid w:val="00C40619"/>
    <w:rsid w:val="00C40EE5"/>
    <w:rsid w:val="00C42393"/>
    <w:rsid w:val="00C450BE"/>
    <w:rsid w:val="00C47A66"/>
    <w:rsid w:val="00C47E78"/>
    <w:rsid w:val="00C51AEF"/>
    <w:rsid w:val="00C51F5F"/>
    <w:rsid w:val="00C524D6"/>
    <w:rsid w:val="00C52BD9"/>
    <w:rsid w:val="00C543F4"/>
    <w:rsid w:val="00C545D2"/>
    <w:rsid w:val="00C54BC8"/>
    <w:rsid w:val="00C5549E"/>
    <w:rsid w:val="00C60168"/>
    <w:rsid w:val="00C60611"/>
    <w:rsid w:val="00C63060"/>
    <w:rsid w:val="00C6363A"/>
    <w:rsid w:val="00C640EF"/>
    <w:rsid w:val="00C667E6"/>
    <w:rsid w:val="00C6714F"/>
    <w:rsid w:val="00C67ADF"/>
    <w:rsid w:val="00C7071E"/>
    <w:rsid w:val="00C70B90"/>
    <w:rsid w:val="00C7110E"/>
    <w:rsid w:val="00C7135A"/>
    <w:rsid w:val="00C7471F"/>
    <w:rsid w:val="00C74BDF"/>
    <w:rsid w:val="00C754EE"/>
    <w:rsid w:val="00C76EA9"/>
    <w:rsid w:val="00C8030D"/>
    <w:rsid w:val="00C81619"/>
    <w:rsid w:val="00C82399"/>
    <w:rsid w:val="00C829F5"/>
    <w:rsid w:val="00C83F4D"/>
    <w:rsid w:val="00C84244"/>
    <w:rsid w:val="00C84DB6"/>
    <w:rsid w:val="00C86E7B"/>
    <w:rsid w:val="00C870A3"/>
    <w:rsid w:val="00C8769D"/>
    <w:rsid w:val="00C90D48"/>
    <w:rsid w:val="00C91682"/>
    <w:rsid w:val="00C927E5"/>
    <w:rsid w:val="00C93C75"/>
    <w:rsid w:val="00C94A8A"/>
    <w:rsid w:val="00C95FE4"/>
    <w:rsid w:val="00C96A2A"/>
    <w:rsid w:val="00C96C9E"/>
    <w:rsid w:val="00CA0B4B"/>
    <w:rsid w:val="00CA0D7E"/>
    <w:rsid w:val="00CA0F1F"/>
    <w:rsid w:val="00CA14F3"/>
    <w:rsid w:val="00CA1706"/>
    <w:rsid w:val="00CA4CDA"/>
    <w:rsid w:val="00CA5521"/>
    <w:rsid w:val="00CA7608"/>
    <w:rsid w:val="00CA7F59"/>
    <w:rsid w:val="00CB22B5"/>
    <w:rsid w:val="00CB27BE"/>
    <w:rsid w:val="00CB304C"/>
    <w:rsid w:val="00CB3A9D"/>
    <w:rsid w:val="00CB49AA"/>
    <w:rsid w:val="00CB4D20"/>
    <w:rsid w:val="00CB4DC6"/>
    <w:rsid w:val="00CB4F62"/>
    <w:rsid w:val="00CB582F"/>
    <w:rsid w:val="00CB6673"/>
    <w:rsid w:val="00CB798D"/>
    <w:rsid w:val="00CB7A36"/>
    <w:rsid w:val="00CB7AC3"/>
    <w:rsid w:val="00CB7DE0"/>
    <w:rsid w:val="00CC2533"/>
    <w:rsid w:val="00CC478F"/>
    <w:rsid w:val="00CC4A98"/>
    <w:rsid w:val="00CC5E62"/>
    <w:rsid w:val="00CC755F"/>
    <w:rsid w:val="00CC7780"/>
    <w:rsid w:val="00CD0133"/>
    <w:rsid w:val="00CD0DAA"/>
    <w:rsid w:val="00CD0EF6"/>
    <w:rsid w:val="00CD14B0"/>
    <w:rsid w:val="00CD150B"/>
    <w:rsid w:val="00CD33F5"/>
    <w:rsid w:val="00CD414F"/>
    <w:rsid w:val="00CD4C0E"/>
    <w:rsid w:val="00CD57FD"/>
    <w:rsid w:val="00CD6F62"/>
    <w:rsid w:val="00CD76D3"/>
    <w:rsid w:val="00CD773F"/>
    <w:rsid w:val="00CE00FB"/>
    <w:rsid w:val="00CE09C8"/>
    <w:rsid w:val="00CE09E3"/>
    <w:rsid w:val="00CE2DF4"/>
    <w:rsid w:val="00CE34A4"/>
    <w:rsid w:val="00CE360A"/>
    <w:rsid w:val="00CE4F4A"/>
    <w:rsid w:val="00CE67C7"/>
    <w:rsid w:val="00CE7189"/>
    <w:rsid w:val="00CE7C69"/>
    <w:rsid w:val="00CE7C74"/>
    <w:rsid w:val="00CF05F1"/>
    <w:rsid w:val="00CF0DE0"/>
    <w:rsid w:val="00CF110A"/>
    <w:rsid w:val="00CF2660"/>
    <w:rsid w:val="00CF325A"/>
    <w:rsid w:val="00CF34B0"/>
    <w:rsid w:val="00CF3982"/>
    <w:rsid w:val="00CF4786"/>
    <w:rsid w:val="00CF51C1"/>
    <w:rsid w:val="00CF59F6"/>
    <w:rsid w:val="00CF66EC"/>
    <w:rsid w:val="00D02612"/>
    <w:rsid w:val="00D0295A"/>
    <w:rsid w:val="00D066A8"/>
    <w:rsid w:val="00D07A50"/>
    <w:rsid w:val="00D1043A"/>
    <w:rsid w:val="00D1060B"/>
    <w:rsid w:val="00D10628"/>
    <w:rsid w:val="00D10A24"/>
    <w:rsid w:val="00D11FE1"/>
    <w:rsid w:val="00D13269"/>
    <w:rsid w:val="00D14672"/>
    <w:rsid w:val="00D14B64"/>
    <w:rsid w:val="00D15998"/>
    <w:rsid w:val="00D17479"/>
    <w:rsid w:val="00D20D2D"/>
    <w:rsid w:val="00D21112"/>
    <w:rsid w:val="00D21F8E"/>
    <w:rsid w:val="00D226E2"/>
    <w:rsid w:val="00D23E03"/>
    <w:rsid w:val="00D248DC"/>
    <w:rsid w:val="00D2678D"/>
    <w:rsid w:val="00D2697C"/>
    <w:rsid w:val="00D275B7"/>
    <w:rsid w:val="00D2788F"/>
    <w:rsid w:val="00D27CFA"/>
    <w:rsid w:val="00D30BA1"/>
    <w:rsid w:val="00D3169C"/>
    <w:rsid w:val="00D3196E"/>
    <w:rsid w:val="00D321C3"/>
    <w:rsid w:val="00D325DF"/>
    <w:rsid w:val="00D32908"/>
    <w:rsid w:val="00D32EC0"/>
    <w:rsid w:val="00D34690"/>
    <w:rsid w:val="00D3575D"/>
    <w:rsid w:val="00D36573"/>
    <w:rsid w:val="00D401C6"/>
    <w:rsid w:val="00D40398"/>
    <w:rsid w:val="00D40BB0"/>
    <w:rsid w:val="00D413DE"/>
    <w:rsid w:val="00D43229"/>
    <w:rsid w:val="00D43511"/>
    <w:rsid w:val="00D4481B"/>
    <w:rsid w:val="00D44B90"/>
    <w:rsid w:val="00D454AF"/>
    <w:rsid w:val="00D454F6"/>
    <w:rsid w:val="00D45D36"/>
    <w:rsid w:val="00D46EC1"/>
    <w:rsid w:val="00D47165"/>
    <w:rsid w:val="00D515DA"/>
    <w:rsid w:val="00D51BA9"/>
    <w:rsid w:val="00D521ED"/>
    <w:rsid w:val="00D54C63"/>
    <w:rsid w:val="00D54CD2"/>
    <w:rsid w:val="00D55706"/>
    <w:rsid w:val="00D56ACA"/>
    <w:rsid w:val="00D572D1"/>
    <w:rsid w:val="00D609E9"/>
    <w:rsid w:val="00D61A53"/>
    <w:rsid w:val="00D62A05"/>
    <w:rsid w:val="00D62E11"/>
    <w:rsid w:val="00D63167"/>
    <w:rsid w:val="00D632E0"/>
    <w:rsid w:val="00D64072"/>
    <w:rsid w:val="00D64439"/>
    <w:rsid w:val="00D64B53"/>
    <w:rsid w:val="00D64DA5"/>
    <w:rsid w:val="00D66625"/>
    <w:rsid w:val="00D676C9"/>
    <w:rsid w:val="00D712A6"/>
    <w:rsid w:val="00D71F75"/>
    <w:rsid w:val="00D71F88"/>
    <w:rsid w:val="00D726AB"/>
    <w:rsid w:val="00D74DFC"/>
    <w:rsid w:val="00D76217"/>
    <w:rsid w:val="00D76599"/>
    <w:rsid w:val="00D77D61"/>
    <w:rsid w:val="00D80397"/>
    <w:rsid w:val="00D80553"/>
    <w:rsid w:val="00D8491D"/>
    <w:rsid w:val="00D859C5"/>
    <w:rsid w:val="00D86CA3"/>
    <w:rsid w:val="00D87531"/>
    <w:rsid w:val="00D87DDE"/>
    <w:rsid w:val="00D87F96"/>
    <w:rsid w:val="00D925D0"/>
    <w:rsid w:val="00D93338"/>
    <w:rsid w:val="00D93C1E"/>
    <w:rsid w:val="00D94A6D"/>
    <w:rsid w:val="00D95062"/>
    <w:rsid w:val="00D953A9"/>
    <w:rsid w:val="00D95BF7"/>
    <w:rsid w:val="00D97475"/>
    <w:rsid w:val="00DA134F"/>
    <w:rsid w:val="00DA159E"/>
    <w:rsid w:val="00DA30D4"/>
    <w:rsid w:val="00DA38FE"/>
    <w:rsid w:val="00DA3A9A"/>
    <w:rsid w:val="00DA3B44"/>
    <w:rsid w:val="00DA690B"/>
    <w:rsid w:val="00DA7436"/>
    <w:rsid w:val="00DB0320"/>
    <w:rsid w:val="00DB0632"/>
    <w:rsid w:val="00DB0E24"/>
    <w:rsid w:val="00DB42AD"/>
    <w:rsid w:val="00DB467E"/>
    <w:rsid w:val="00DB5650"/>
    <w:rsid w:val="00DB64C3"/>
    <w:rsid w:val="00DB71AE"/>
    <w:rsid w:val="00DB7976"/>
    <w:rsid w:val="00DC0D0F"/>
    <w:rsid w:val="00DC0D12"/>
    <w:rsid w:val="00DC19EF"/>
    <w:rsid w:val="00DC1AC2"/>
    <w:rsid w:val="00DC3DAC"/>
    <w:rsid w:val="00DC48CB"/>
    <w:rsid w:val="00DC4982"/>
    <w:rsid w:val="00DC59C1"/>
    <w:rsid w:val="00DC5B1B"/>
    <w:rsid w:val="00DC63A4"/>
    <w:rsid w:val="00DC7B6C"/>
    <w:rsid w:val="00DD161C"/>
    <w:rsid w:val="00DD2B01"/>
    <w:rsid w:val="00DD5BA5"/>
    <w:rsid w:val="00DD72A9"/>
    <w:rsid w:val="00DE0E81"/>
    <w:rsid w:val="00DE2F98"/>
    <w:rsid w:val="00DE3A5B"/>
    <w:rsid w:val="00DE4361"/>
    <w:rsid w:val="00DE537E"/>
    <w:rsid w:val="00DF039D"/>
    <w:rsid w:val="00DF0ED4"/>
    <w:rsid w:val="00DF2A04"/>
    <w:rsid w:val="00DF362C"/>
    <w:rsid w:val="00DF3A44"/>
    <w:rsid w:val="00DF44DF"/>
    <w:rsid w:val="00DF7C6D"/>
    <w:rsid w:val="00E00FAC"/>
    <w:rsid w:val="00E021A7"/>
    <w:rsid w:val="00E02303"/>
    <w:rsid w:val="00E03D1F"/>
    <w:rsid w:val="00E047FF"/>
    <w:rsid w:val="00E062DD"/>
    <w:rsid w:val="00E065C0"/>
    <w:rsid w:val="00E06B71"/>
    <w:rsid w:val="00E10E93"/>
    <w:rsid w:val="00E12AA7"/>
    <w:rsid w:val="00E13512"/>
    <w:rsid w:val="00E1649C"/>
    <w:rsid w:val="00E16D0B"/>
    <w:rsid w:val="00E17BA9"/>
    <w:rsid w:val="00E17E3B"/>
    <w:rsid w:val="00E20A1B"/>
    <w:rsid w:val="00E20AE5"/>
    <w:rsid w:val="00E235C9"/>
    <w:rsid w:val="00E24F57"/>
    <w:rsid w:val="00E260B6"/>
    <w:rsid w:val="00E278F0"/>
    <w:rsid w:val="00E2793C"/>
    <w:rsid w:val="00E3007A"/>
    <w:rsid w:val="00E313B0"/>
    <w:rsid w:val="00E364CB"/>
    <w:rsid w:val="00E36A12"/>
    <w:rsid w:val="00E36BB3"/>
    <w:rsid w:val="00E3786B"/>
    <w:rsid w:val="00E37CC8"/>
    <w:rsid w:val="00E40AD9"/>
    <w:rsid w:val="00E40DBC"/>
    <w:rsid w:val="00E42598"/>
    <w:rsid w:val="00E4435A"/>
    <w:rsid w:val="00E44713"/>
    <w:rsid w:val="00E46EA2"/>
    <w:rsid w:val="00E51804"/>
    <w:rsid w:val="00E51ADE"/>
    <w:rsid w:val="00E51C48"/>
    <w:rsid w:val="00E538F3"/>
    <w:rsid w:val="00E5452A"/>
    <w:rsid w:val="00E54EE6"/>
    <w:rsid w:val="00E55313"/>
    <w:rsid w:val="00E55F19"/>
    <w:rsid w:val="00E56482"/>
    <w:rsid w:val="00E566EF"/>
    <w:rsid w:val="00E5766B"/>
    <w:rsid w:val="00E6280A"/>
    <w:rsid w:val="00E62C2B"/>
    <w:rsid w:val="00E62E19"/>
    <w:rsid w:val="00E64A01"/>
    <w:rsid w:val="00E64B76"/>
    <w:rsid w:val="00E66189"/>
    <w:rsid w:val="00E6665D"/>
    <w:rsid w:val="00E66A73"/>
    <w:rsid w:val="00E66C9E"/>
    <w:rsid w:val="00E66CC6"/>
    <w:rsid w:val="00E66F9F"/>
    <w:rsid w:val="00E67448"/>
    <w:rsid w:val="00E7180C"/>
    <w:rsid w:val="00E75A76"/>
    <w:rsid w:val="00E7655C"/>
    <w:rsid w:val="00E77381"/>
    <w:rsid w:val="00E775EE"/>
    <w:rsid w:val="00E800AF"/>
    <w:rsid w:val="00E8021F"/>
    <w:rsid w:val="00E80C7A"/>
    <w:rsid w:val="00E810FD"/>
    <w:rsid w:val="00E82817"/>
    <w:rsid w:val="00E82E91"/>
    <w:rsid w:val="00E83654"/>
    <w:rsid w:val="00E842D0"/>
    <w:rsid w:val="00E84919"/>
    <w:rsid w:val="00E8516C"/>
    <w:rsid w:val="00E852A6"/>
    <w:rsid w:val="00E86B07"/>
    <w:rsid w:val="00E90829"/>
    <w:rsid w:val="00E90845"/>
    <w:rsid w:val="00E91026"/>
    <w:rsid w:val="00E92234"/>
    <w:rsid w:val="00E940C1"/>
    <w:rsid w:val="00E946F1"/>
    <w:rsid w:val="00E973C6"/>
    <w:rsid w:val="00EA185A"/>
    <w:rsid w:val="00EA2A0A"/>
    <w:rsid w:val="00EA505C"/>
    <w:rsid w:val="00EA5502"/>
    <w:rsid w:val="00EA67B3"/>
    <w:rsid w:val="00EA788A"/>
    <w:rsid w:val="00EB06C2"/>
    <w:rsid w:val="00EB0C70"/>
    <w:rsid w:val="00EB156B"/>
    <w:rsid w:val="00EB19D7"/>
    <w:rsid w:val="00EB32D4"/>
    <w:rsid w:val="00EB440C"/>
    <w:rsid w:val="00EB4EF2"/>
    <w:rsid w:val="00EB5316"/>
    <w:rsid w:val="00EB58E1"/>
    <w:rsid w:val="00EB68FD"/>
    <w:rsid w:val="00EC0DFE"/>
    <w:rsid w:val="00EC0FB8"/>
    <w:rsid w:val="00EC22A4"/>
    <w:rsid w:val="00EC39F9"/>
    <w:rsid w:val="00EC3B0F"/>
    <w:rsid w:val="00EC3BD5"/>
    <w:rsid w:val="00EC4973"/>
    <w:rsid w:val="00EC6CE8"/>
    <w:rsid w:val="00EC7486"/>
    <w:rsid w:val="00EC7958"/>
    <w:rsid w:val="00EC7D69"/>
    <w:rsid w:val="00ED0E96"/>
    <w:rsid w:val="00ED2E89"/>
    <w:rsid w:val="00ED4735"/>
    <w:rsid w:val="00ED5356"/>
    <w:rsid w:val="00ED5C8C"/>
    <w:rsid w:val="00ED5F65"/>
    <w:rsid w:val="00ED6D5F"/>
    <w:rsid w:val="00EE2D0A"/>
    <w:rsid w:val="00EE4D1D"/>
    <w:rsid w:val="00EE59F5"/>
    <w:rsid w:val="00EE6E4F"/>
    <w:rsid w:val="00EE70E9"/>
    <w:rsid w:val="00EE7C4A"/>
    <w:rsid w:val="00EF0C09"/>
    <w:rsid w:val="00EF1ECB"/>
    <w:rsid w:val="00EF326C"/>
    <w:rsid w:val="00EF373E"/>
    <w:rsid w:val="00EF4131"/>
    <w:rsid w:val="00EF4CA4"/>
    <w:rsid w:val="00EF5299"/>
    <w:rsid w:val="00EF54CC"/>
    <w:rsid w:val="00EF733E"/>
    <w:rsid w:val="00F02693"/>
    <w:rsid w:val="00F0292F"/>
    <w:rsid w:val="00F05BAE"/>
    <w:rsid w:val="00F06731"/>
    <w:rsid w:val="00F12050"/>
    <w:rsid w:val="00F121E6"/>
    <w:rsid w:val="00F12D02"/>
    <w:rsid w:val="00F145FD"/>
    <w:rsid w:val="00F14DC0"/>
    <w:rsid w:val="00F16303"/>
    <w:rsid w:val="00F1631C"/>
    <w:rsid w:val="00F16FEB"/>
    <w:rsid w:val="00F1715C"/>
    <w:rsid w:val="00F17575"/>
    <w:rsid w:val="00F202C0"/>
    <w:rsid w:val="00F20975"/>
    <w:rsid w:val="00F21155"/>
    <w:rsid w:val="00F21E43"/>
    <w:rsid w:val="00F23FF7"/>
    <w:rsid w:val="00F243A7"/>
    <w:rsid w:val="00F249E6"/>
    <w:rsid w:val="00F25568"/>
    <w:rsid w:val="00F261ED"/>
    <w:rsid w:val="00F304CC"/>
    <w:rsid w:val="00F30CD4"/>
    <w:rsid w:val="00F30CF2"/>
    <w:rsid w:val="00F31817"/>
    <w:rsid w:val="00F32117"/>
    <w:rsid w:val="00F32221"/>
    <w:rsid w:val="00F32811"/>
    <w:rsid w:val="00F32FE5"/>
    <w:rsid w:val="00F35F6D"/>
    <w:rsid w:val="00F36637"/>
    <w:rsid w:val="00F3668E"/>
    <w:rsid w:val="00F41B2C"/>
    <w:rsid w:val="00F41B2D"/>
    <w:rsid w:val="00F422BB"/>
    <w:rsid w:val="00F43560"/>
    <w:rsid w:val="00F43D2B"/>
    <w:rsid w:val="00F445F9"/>
    <w:rsid w:val="00F448C4"/>
    <w:rsid w:val="00F50E07"/>
    <w:rsid w:val="00F51B36"/>
    <w:rsid w:val="00F52057"/>
    <w:rsid w:val="00F536AB"/>
    <w:rsid w:val="00F53915"/>
    <w:rsid w:val="00F53B02"/>
    <w:rsid w:val="00F53F74"/>
    <w:rsid w:val="00F570ED"/>
    <w:rsid w:val="00F60D16"/>
    <w:rsid w:val="00F61192"/>
    <w:rsid w:val="00F612E1"/>
    <w:rsid w:val="00F63368"/>
    <w:rsid w:val="00F660BC"/>
    <w:rsid w:val="00F72B88"/>
    <w:rsid w:val="00F73E66"/>
    <w:rsid w:val="00F74F3E"/>
    <w:rsid w:val="00F7527C"/>
    <w:rsid w:val="00F7584A"/>
    <w:rsid w:val="00F76060"/>
    <w:rsid w:val="00F760F7"/>
    <w:rsid w:val="00F812B5"/>
    <w:rsid w:val="00F814D4"/>
    <w:rsid w:val="00F81FBC"/>
    <w:rsid w:val="00F825FB"/>
    <w:rsid w:val="00F833B7"/>
    <w:rsid w:val="00F842D6"/>
    <w:rsid w:val="00F86CE0"/>
    <w:rsid w:val="00F87B42"/>
    <w:rsid w:val="00F90D6A"/>
    <w:rsid w:val="00F91B69"/>
    <w:rsid w:val="00F91E54"/>
    <w:rsid w:val="00F922D1"/>
    <w:rsid w:val="00F92949"/>
    <w:rsid w:val="00F92EE7"/>
    <w:rsid w:val="00F932D4"/>
    <w:rsid w:val="00F942F9"/>
    <w:rsid w:val="00F94E3C"/>
    <w:rsid w:val="00F9536A"/>
    <w:rsid w:val="00F95AD8"/>
    <w:rsid w:val="00F974F1"/>
    <w:rsid w:val="00FA0AD5"/>
    <w:rsid w:val="00FA1BA0"/>
    <w:rsid w:val="00FA52FC"/>
    <w:rsid w:val="00FA598E"/>
    <w:rsid w:val="00FA5C5B"/>
    <w:rsid w:val="00FA6025"/>
    <w:rsid w:val="00FA6C68"/>
    <w:rsid w:val="00FA6E1F"/>
    <w:rsid w:val="00FB032D"/>
    <w:rsid w:val="00FB2339"/>
    <w:rsid w:val="00FB2515"/>
    <w:rsid w:val="00FB2755"/>
    <w:rsid w:val="00FB2964"/>
    <w:rsid w:val="00FB2D3C"/>
    <w:rsid w:val="00FB313E"/>
    <w:rsid w:val="00FB38BE"/>
    <w:rsid w:val="00FB5BAB"/>
    <w:rsid w:val="00FB6061"/>
    <w:rsid w:val="00FB6BDA"/>
    <w:rsid w:val="00FB6CFF"/>
    <w:rsid w:val="00FC02D2"/>
    <w:rsid w:val="00FC1EDF"/>
    <w:rsid w:val="00FC29E9"/>
    <w:rsid w:val="00FC2ADB"/>
    <w:rsid w:val="00FC3BB1"/>
    <w:rsid w:val="00FC662F"/>
    <w:rsid w:val="00FC698F"/>
    <w:rsid w:val="00FC777C"/>
    <w:rsid w:val="00FD01B2"/>
    <w:rsid w:val="00FD0200"/>
    <w:rsid w:val="00FD0600"/>
    <w:rsid w:val="00FD0ED7"/>
    <w:rsid w:val="00FD1E0F"/>
    <w:rsid w:val="00FD42F1"/>
    <w:rsid w:val="00FD717E"/>
    <w:rsid w:val="00FE0006"/>
    <w:rsid w:val="00FE0B7C"/>
    <w:rsid w:val="00FE4501"/>
    <w:rsid w:val="00FE5113"/>
    <w:rsid w:val="00FE5275"/>
    <w:rsid w:val="00FE5524"/>
    <w:rsid w:val="00FE5987"/>
    <w:rsid w:val="00FE5C25"/>
    <w:rsid w:val="00FE6787"/>
    <w:rsid w:val="00FE6B3D"/>
    <w:rsid w:val="00FE75FA"/>
    <w:rsid w:val="00FE7DAD"/>
    <w:rsid w:val="00FF12C5"/>
    <w:rsid w:val="00FF156D"/>
    <w:rsid w:val="00FF3248"/>
    <w:rsid w:val="00FF34FB"/>
    <w:rsid w:val="00FF3EC7"/>
    <w:rsid w:val="00FF5858"/>
    <w:rsid w:val="00FF5B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50D9AFD-799B-4047-9D16-AE94BFDD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f,fn,fn Char,rrfootnote"/>
    <w:basedOn w:val="Normal"/>
    <w:link w:val="FootnoteTextChar2"/>
  </w:style>
  <w:style w:type="character" w:styleId="FootnoteReference">
    <w:name w:val="footnote reference"/>
    <w:aliases w:val="(NECG) Footnote Reference,Appel note de bas de p,FR,Footnote Reference/,Style 12,Style 124,Style 13,Style 17,Style 3,Style 4,Style 6,fr,o"/>
    <w:rPr>
      <w:vertAlign w:val="superscript"/>
    </w:rPr>
  </w:style>
  <w:style w:type="character" w:styleId="PageNumber">
    <w:name w:val="page number"/>
    <w:basedOn w:val="DefaultParagraphFont"/>
  </w:style>
  <w:style w:type="character" w:customStyle="1" w:styleId="FootnoteTextChar1Char">
    <w:name w:val="Footnote Text Char1 Char"/>
    <w:aliases w:val="Footnote Text Char Char Char4 Char Char,Footnote Text Char4 Char1 Char Char,Footnote Text Char4 Char1 Char Char Char Char Char,Footnote Text Char7 Char Char,Footnote Text Char7 Char Char Char Char Char,rrfootnote Char"/>
    <w:rPr>
      <w:noProof w:val="0"/>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rPr>
  </w:style>
  <w:style w:type="character" w:customStyle="1" w:styleId="documentbody">
    <w:name w:val="documentbody"/>
    <w:basedOn w:val="DefaultParagraphFont"/>
  </w:style>
  <w:style w:type="paragraph" w:styleId="DocumentMap">
    <w:name w:val="Document Map"/>
    <w:basedOn w:val="Normal"/>
    <w:semiHidden/>
    <w:pPr>
      <w:shd w:val="clear" w:color="auto" w:fill="000080"/>
    </w:pPr>
    <w:rPr>
      <w:rFonts w:ascii="Tahoma" w:hAnsi="Tahoma" w:cs="Courier New"/>
    </w:rPr>
  </w:style>
  <w:style w:type="paragraph" w:styleId="BodyText">
    <w:name w:val="Body Text"/>
    <w:basedOn w:val="Normal"/>
    <w:pPr>
      <w:tabs>
        <w:tab w:val="left" w:pos="720"/>
        <w:tab w:val="left" w:pos="8460"/>
      </w:tabs>
      <w:ind w:right="900"/>
    </w:pPr>
    <w:rPr>
      <w:color w:val="000000"/>
      <w:spacing w:val="-1"/>
      <w:sz w:val="22"/>
    </w:rPr>
  </w:style>
  <w:style w:type="character" w:styleId="Hyperlink">
    <w:name w:val="Hyperlink"/>
    <w:rPr>
      <w:color w:val="0000FF"/>
      <w:u w:val="single"/>
    </w:rPr>
  </w:style>
  <w:style w:type="paragraph" w:customStyle="1" w:styleId="Blockquote">
    <w:name w:val="Blockquote"/>
    <w:basedOn w:val="Normal"/>
    <w:pPr>
      <w:autoSpaceDE w:val="0"/>
      <w:autoSpaceDN w:val="0"/>
      <w:adjustRightInd w:val="0"/>
      <w:spacing w:before="100" w:after="100"/>
      <w:ind w:left="360" w:right="360"/>
    </w:pPr>
    <w:rPr>
      <w:sz w:val="24"/>
      <w:szCs w:val="24"/>
    </w:rPr>
  </w:style>
  <w:style w:type="paragraph" w:styleId="BalloonText">
    <w:name w:val="Balloon Text"/>
    <w:basedOn w:val="Normal"/>
    <w:semiHidden/>
    <w:rPr>
      <w:rFonts w:ascii="Tahoma" w:hAnsi="Tahoma" w:cs="Tahoma"/>
      <w:sz w:val="16"/>
      <w:szCs w:val="16"/>
    </w:rPr>
  </w:style>
  <w:style w:type="character" w:customStyle="1" w:styleId="bestsection">
    <w:name w:val="bestsection"/>
    <w:basedOn w:val="DefaultParagraphFont"/>
  </w:style>
  <w:style w:type="character" w:customStyle="1" w:styleId="searchterm">
    <w:name w:val="searchterm"/>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 Char Char4 Char Char1,Footnote Text Char1 Char1,Footnote Text Char4 Char1 Char Char Char Char Char1,Footnote Text Char4 Char1 Char Char1,Footnote Text Char7 Char Char Char Char Char1,Footnote Text Char7 Char Char1"/>
    <w:link w:val="FootnoteText"/>
    <w:locked/>
    <w:rsid w:val="00986855"/>
    <w:rPr>
      <w:lang w:val="en-US" w:eastAsia="en-US" w:bidi="ar-SA"/>
    </w:rPr>
  </w:style>
  <w:style w:type="character" w:customStyle="1" w:styleId="documentbody1">
    <w:name w:val="documentbody1"/>
    <w:rsid w:val="002024D2"/>
    <w:rPr>
      <w:rFonts w:ascii="Verdana" w:hAnsi="Verdana" w:hint="default"/>
      <w:sz w:val="19"/>
      <w:szCs w:val="19"/>
    </w:rPr>
  </w:style>
  <w:style w:type="character" w:customStyle="1" w:styleId="FootnoteTextChar2Char">
    <w:name w:val="Footnote Text Char2 Char"/>
    <w:aliases w:val="Footnote Text Char Cha,Footnote Text Char Char Char Char,Footnote Text Char Char Char Char Char Char Char Char,Footnote Text Char1 Char Char,Footnote Text Char1 Char1 Char Char1 Char Char,Footnote Text Char2 Char Char1 Char Char"/>
    <w:rsid w:val="00D54C63"/>
    <w:rPr>
      <w:lang w:val="en-US" w:eastAsia="en-US" w:bidi="ar-SA"/>
    </w:rPr>
  </w:style>
  <w:style w:type="character" w:customStyle="1" w:styleId="documentbody5">
    <w:name w:val="documentbody5"/>
    <w:rsid w:val="00CB22B5"/>
    <w:rPr>
      <w:rFonts w:ascii="Verdana" w:hAnsi="Verdana" w:hint="default"/>
      <w:sz w:val="19"/>
      <w:szCs w:val="19"/>
    </w:rPr>
  </w:style>
  <w:style w:type="character" w:customStyle="1" w:styleId="italics1">
    <w:name w:val="italics1"/>
    <w:rsid w:val="005654F9"/>
    <w:rPr>
      <w:i/>
      <w:iCs/>
    </w:rPr>
  </w:style>
  <w:style w:type="paragraph" w:customStyle="1" w:styleId="ParaNum">
    <w:name w:val="ParaNum"/>
    <w:basedOn w:val="Normal"/>
    <w:rsid w:val="003C67E9"/>
    <w:pPr>
      <w:widowControl w:val="0"/>
      <w:numPr>
        <w:numId w:val="3"/>
      </w:numPr>
      <w:tabs>
        <w:tab w:val="left" w:pos="1440"/>
      </w:tabs>
      <w:spacing w:after="220"/>
      <w:jc w:val="both"/>
    </w:pPr>
    <w:rPr>
      <w:snapToGrid w:val="0"/>
      <w:kern w:val="28"/>
      <w:sz w:val="22"/>
    </w:rPr>
  </w:style>
  <w:style w:type="character" w:styleId="FollowedHyperlink">
    <w:name w:val="FollowedHyperlink"/>
    <w:rsid w:val="005F4879"/>
    <w:rPr>
      <w:color w:val="800080"/>
      <w:u w:val="single"/>
    </w:rPr>
  </w:style>
  <w:style w:type="character" w:styleId="Emphasis">
    <w:name w:val="Emphasis"/>
    <w:uiPriority w:val="20"/>
    <w:qFormat/>
    <w:rsid w:val="00881C79"/>
    <w:rPr>
      <w:i/>
      <w:iCs/>
    </w:rPr>
  </w:style>
  <w:style w:type="character" w:customStyle="1" w:styleId="cosearchterm">
    <w:name w:val="co_searchterm"/>
    <w:basedOn w:val="DefaultParagraphFont"/>
    <w:rsid w:val="00A55188"/>
  </w:style>
  <w:style w:type="character" w:customStyle="1" w:styleId="UnresolvedMention1">
    <w:name w:val="Unresolved Mention1"/>
    <w:basedOn w:val="DefaultParagraphFont"/>
    <w:uiPriority w:val="99"/>
    <w:semiHidden/>
    <w:unhideWhenUsed/>
    <w:rsid w:val="00D87531"/>
    <w:rPr>
      <w:color w:val="808080"/>
      <w:shd w:val="clear" w:color="auto" w:fill="E6E6E6"/>
    </w:rPr>
  </w:style>
  <w:style w:type="character" w:customStyle="1" w:styleId="term1">
    <w:name w:val="term1"/>
    <w:basedOn w:val="DefaultParagraphFont"/>
    <w:rsid w:val="00B658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telecomlaw.bna.com/terc/display/split_display.adp?fedfid=21193990&amp;wsn=578418000&amp;vname=comrgdec&amp;searchid=30082288&amp;doctypeid=1&amp;type=court&amp;scm=1502&amp;pg=0" TargetMode="External" /><Relationship Id="rId6" Type="http://schemas.openxmlformats.org/officeDocument/2006/relationships/image" Target="media/image1.gif" /><Relationship Id="rId7" Type="http://schemas.openxmlformats.org/officeDocument/2006/relationships/hyperlink" Target="javascript:top.docjs.next_hit(1)" TargetMode="External" /><Relationship Id="rId8" Type="http://schemas.openxmlformats.org/officeDocument/2006/relationships/hyperlink" Target="javascript:top.docjs.prev_hit(2)" TargetMode="External" /><Relationship Id="rId9" Type="http://schemas.openxmlformats.org/officeDocument/2006/relationships/hyperlink" Target="javascript:top.docjs.next_hit(2)"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transition.fcc.gov/ib/sand/agree/files/mex-bc/fmbc.pdf"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