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FA4788" w:rsidRPr="00FF7331" w:rsidP="00FA4788">
      <w:pPr>
        <w:jc w:val="right"/>
        <w:rPr>
          <w:b/>
          <w:szCs w:val="22"/>
        </w:rPr>
      </w:pPr>
      <w:bookmarkStart w:id="1" w:name="_Hlk26281148"/>
      <w:bookmarkStart w:id="2" w:name="_GoBack"/>
      <w:r w:rsidRPr="00FF7331">
        <w:rPr>
          <w:b/>
          <w:szCs w:val="22"/>
        </w:rPr>
        <w:t xml:space="preserve">DA </w:t>
      </w:r>
      <w:r>
        <w:rPr>
          <w:b/>
          <w:szCs w:val="22"/>
        </w:rPr>
        <w:t>20</w:t>
      </w:r>
      <w:r w:rsidRPr="00FF7331">
        <w:rPr>
          <w:b/>
          <w:szCs w:val="22"/>
        </w:rPr>
        <w:t>-</w:t>
      </w:r>
      <w:r w:rsidR="004C17A3">
        <w:rPr>
          <w:b/>
          <w:szCs w:val="22"/>
        </w:rPr>
        <w:t>72</w:t>
      </w:r>
    </w:p>
    <w:bookmarkEnd w:id="2"/>
    <w:p w:rsidR="00FA4788" w:rsidRPr="00FF7331" w:rsidP="00FA4788">
      <w:pPr>
        <w:spacing w:before="60"/>
        <w:jc w:val="right"/>
        <w:rPr>
          <w:b/>
          <w:szCs w:val="22"/>
        </w:rPr>
      </w:pPr>
      <w:r>
        <w:rPr>
          <w:b/>
          <w:szCs w:val="22"/>
        </w:rPr>
        <w:t>January</w:t>
      </w:r>
      <w:r w:rsidRPr="00FF7331">
        <w:rPr>
          <w:b/>
          <w:szCs w:val="22"/>
        </w:rPr>
        <w:t xml:space="preserve"> </w:t>
      </w:r>
      <w:r w:rsidR="00F80672">
        <w:rPr>
          <w:b/>
          <w:szCs w:val="22"/>
        </w:rPr>
        <w:t>1</w:t>
      </w:r>
      <w:r w:rsidR="00154283">
        <w:rPr>
          <w:b/>
          <w:szCs w:val="22"/>
        </w:rPr>
        <w:t>5</w:t>
      </w:r>
      <w:r w:rsidRPr="00FF7331">
        <w:rPr>
          <w:b/>
          <w:szCs w:val="22"/>
        </w:rPr>
        <w:t>, 20</w:t>
      </w:r>
      <w:r>
        <w:rPr>
          <w:b/>
          <w:szCs w:val="22"/>
        </w:rPr>
        <w:t>20</w:t>
      </w:r>
    </w:p>
    <w:p w:rsidR="00FA4788" w:rsidRPr="00FF7331" w:rsidP="00FA4788">
      <w:pPr>
        <w:tabs>
          <w:tab w:val="left" w:pos="5900"/>
        </w:tabs>
        <w:rPr>
          <w:szCs w:val="22"/>
        </w:rPr>
      </w:pPr>
      <w:r w:rsidRPr="00FF7331">
        <w:rPr>
          <w:szCs w:val="22"/>
        </w:rPr>
        <w:tab/>
      </w:r>
    </w:p>
    <w:p w:rsidR="00FA4788" w:rsidRPr="00FF7331" w:rsidP="00FA4788">
      <w:pPr>
        <w:jc w:val="center"/>
        <w:rPr>
          <w:rFonts w:ascii="Calibri" w:eastAsia="Calibri" w:hAnsi="Calibri" w:cs="Calibri"/>
          <w:szCs w:val="22"/>
        </w:rPr>
      </w:pPr>
      <w:bookmarkStart w:id="3" w:name="_Hlk519509475"/>
      <w:bookmarkStart w:id="4" w:name="_Hlk502044717"/>
      <w:bookmarkStart w:id="5" w:name="_Hlk516578398"/>
      <w:r w:rsidRPr="00FF7331">
        <w:rPr>
          <w:b/>
          <w:bCs/>
          <w:szCs w:val="22"/>
        </w:rPr>
        <w:t xml:space="preserve">DOMESTIC SECTION 214 APPLICATION FILED FOR THE </w:t>
      </w:r>
      <w:bookmarkEnd w:id="3"/>
      <w:bookmarkEnd w:id="4"/>
      <w:bookmarkEnd w:id="5"/>
      <w:r w:rsidRPr="00D83438">
        <w:rPr>
          <w:b/>
          <w:bCs/>
          <w:szCs w:val="22"/>
        </w:rPr>
        <w:t xml:space="preserve">ACQUISITION OF CERTAIN ASSETS OF </w:t>
      </w:r>
      <w:bookmarkStart w:id="6" w:name="_Hlk27056759"/>
      <w:r>
        <w:rPr>
          <w:rFonts w:eastAsia="Calibri"/>
          <w:b/>
          <w:caps/>
          <w:szCs w:val="22"/>
        </w:rPr>
        <w:t>IBASIS, INC. BY MIRON ENTERPRISES, LLC</w:t>
      </w:r>
      <w:bookmarkEnd w:id="6"/>
    </w:p>
    <w:p w:rsidR="00FA4788" w:rsidRPr="00FF7331" w:rsidP="00FA4788">
      <w:pPr>
        <w:autoSpaceDE w:val="0"/>
        <w:autoSpaceDN w:val="0"/>
        <w:adjustRightInd w:val="0"/>
        <w:rPr>
          <w:b/>
          <w:bCs/>
          <w:szCs w:val="22"/>
        </w:rPr>
      </w:pPr>
    </w:p>
    <w:p w:rsidR="00FA4788" w:rsidRPr="00FF7331" w:rsidP="00FA4788">
      <w:pPr>
        <w:jc w:val="center"/>
        <w:rPr>
          <w:b/>
          <w:szCs w:val="22"/>
        </w:rPr>
      </w:pPr>
      <w:r w:rsidRPr="00FF7331">
        <w:rPr>
          <w:b/>
          <w:bCs/>
          <w:szCs w:val="22"/>
        </w:rPr>
        <w:t>STREA</w:t>
      </w:r>
      <w:r w:rsidRPr="00FF7331">
        <w:rPr>
          <w:b/>
          <w:szCs w:val="22"/>
        </w:rPr>
        <w:t>MLINED PLEADING CYCLE ESTABLISHED</w:t>
      </w:r>
    </w:p>
    <w:p w:rsidR="00FA4788" w:rsidRPr="00FF7331" w:rsidP="00FA4788">
      <w:pPr>
        <w:jc w:val="center"/>
        <w:rPr>
          <w:b/>
          <w:szCs w:val="22"/>
        </w:rPr>
      </w:pPr>
    </w:p>
    <w:p w:rsidR="00FA4788" w:rsidRPr="00FF7331" w:rsidP="00FA4788">
      <w:pPr>
        <w:jc w:val="center"/>
        <w:rPr>
          <w:b/>
          <w:szCs w:val="22"/>
        </w:rPr>
      </w:pPr>
      <w:r w:rsidRPr="00FF7331">
        <w:rPr>
          <w:b/>
          <w:szCs w:val="22"/>
        </w:rPr>
        <w:t xml:space="preserve"> WC Docket No. 19-</w:t>
      </w:r>
      <w:r>
        <w:rPr>
          <w:b/>
          <w:szCs w:val="22"/>
        </w:rPr>
        <w:t>382</w:t>
      </w:r>
    </w:p>
    <w:p w:rsidR="00FA4788" w:rsidRPr="00FF7331" w:rsidP="00FA4788">
      <w:pPr>
        <w:jc w:val="center"/>
        <w:rPr>
          <w:szCs w:val="22"/>
        </w:rPr>
      </w:pPr>
    </w:p>
    <w:p w:rsidR="00FA4788" w:rsidRPr="00FF7331" w:rsidP="00FA4788">
      <w:pPr>
        <w:pStyle w:val="NoSpacing"/>
        <w:rPr>
          <w:b/>
          <w:szCs w:val="22"/>
        </w:rPr>
      </w:pPr>
      <w:r w:rsidRPr="00FF7331">
        <w:rPr>
          <w:b/>
          <w:szCs w:val="22"/>
        </w:rPr>
        <w:t xml:space="preserve">Comments Due:  </w:t>
      </w:r>
      <w:r>
        <w:rPr>
          <w:b/>
          <w:szCs w:val="22"/>
        </w:rPr>
        <w:t xml:space="preserve">January </w:t>
      </w:r>
      <w:r w:rsidR="00F80672">
        <w:rPr>
          <w:b/>
          <w:szCs w:val="22"/>
        </w:rPr>
        <w:t>2</w:t>
      </w:r>
      <w:r w:rsidR="00011C07">
        <w:rPr>
          <w:b/>
          <w:szCs w:val="22"/>
        </w:rPr>
        <w:t>9</w:t>
      </w:r>
      <w:r w:rsidRPr="00FF7331">
        <w:rPr>
          <w:b/>
          <w:szCs w:val="22"/>
        </w:rPr>
        <w:t>, 20</w:t>
      </w:r>
      <w:r>
        <w:rPr>
          <w:b/>
          <w:szCs w:val="22"/>
        </w:rPr>
        <w:t>20</w:t>
      </w:r>
    </w:p>
    <w:p w:rsidR="00FA4788" w:rsidRPr="00FF7331" w:rsidP="00FA4788">
      <w:pPr>
        <w:pStyle w:val="NoSpacing"/>
        <w:rPr>
          <w:b/>
          <w:szCs w:val="22"/>
        </w:rPr>
      </w:pPr>
      <w:r w:rsidRPr="00FF7331">
        <w:rPr>
          <w:b/>
          <w:szCs w:val="22"/>
        </w:rPr>
        <w:t xml:space="preserve">Reply Comments Due:  </w:t>
      </w:r>
      <w:r w:rsidR="00E7136C">
        <w:rPr>
          <w:b/>
          <w:szCs w:val="22"/>
        </w:rPr>
        <w:t>February</w:t>
      </w:r>
      <w:r>
        <w:rPr>
          <w:b/>
          <w:szCs w:val="22"/>
        </w:rPr>
        <w:t xml:space="preserve"> </w:t>
      </w:r>
      <w:r w:rsidR="00011C07">
        <w:rPr>
          <w:b/>
          <w:szCs w:val="22"/>
        </w:rPr>
        <w:t>5</w:t>
      </w:r>
      <w:r w:rsidRPr="00FF7331">
        <w:rPr>
          <w:b/>
          <w:szCs w:val="22"/>
        </w:rPr>
        <w:t>, 20</w:t>
      </w:r>
      <w:r>
        <w:rPr>
          <w:b/>
          <w:szCs w:val="22"/>
        </w:rPr>
        <w:t>20</w:t>
      </w:r>
    </w:p>
    <w:bookmarkEnd w:id="1"/>
    <w:p w:rsidR="00FA4788" w:rsidRPr="00FF7331" w:rsidP="00FA4788">
      <w:pPr>
        <w:tabs>
          <w:tab w:val="left" w:pos="6221"/>
        </w:tabs>
        <w:autoSpaceDE w:val="0"/>
        <w:autoSpaceDN w:val="0"/>
        <w:adjustRightInd w:val="0"/>
        <w:rPr>
          <w:rFonts w:ascii="TimesNewRomanPSMT" w:hAnsi="TimesNewRomanPSMT" w:cs="TimesNewRomanPSMT"/>
          <w:szCs w:val="22"/>
        </w:rPr>
      </w:pPr>
      <w:r w:rsidRPr="00FF7331">
        <w:rPr>
          <w:rFonts w:ascii="TimesNewRomanPSMT" w:hAnsi="TimesNewRomanPSMT" w:cs="TimesNewRomanPSMT"/>
          <w:szCs w:val="22"/>
        </w:rPr>
        <w:tab/>
      </w:r>
    </w:p>
    <w:p w:rsidR="00FA4788" w:rsidP="00E7136C">
      <w:pPr>
        <w:autoSpaceDE w:val="0"/>
        <w:autoSpaceDN w:val="0"/>
        <w:adjustRightInd w:val="0"/>
        <w:spacing w:before="120"/>
        <w:ind w:firstLine="720"/>
        <w:rPr>
          <w:color w:val="231F20"/>
          <w:szCs w:val="22"/>
        </w:rPr>
      </w:pPr>
      <w:r w:rsidRPr="00FF7331">
        <w:rPr>
          <w:szCs w:val="22"/>
        </w:rPr>
        <w:t>By this Public Notice, the Wireline Competition Bureau (Bureau) seeks comment</w:t>
      </w:r>
      <w:r w:rsidRPr="00445585">
        <w:rPr>
          <w:szCs w:val="22"/>
        </w:rPr>
        <w:t xml:space="preserve"> from interested parties on </w:t>
      </w:r>
      <w:r>
        <w:rPr>
          <w:szCs w:val="22"/>
        </w:rPr>
        <w:t xml:space="preserve">an </w:t>
      </w:r>
      <w:r w:rsidRPr="00445585">
        <w:rPr>
          <w:szCs w:val="22"/>
        </w:rPr>
        <w:t xml:space="preserve">application filed by </w:t>
      </w:r>
      <w:r w:rsidRPr="00D83438">
        <w:rPr>
          <w:szCs w:val="22"/>
        </w:rPr>
        <w:t>iBasis, Inc. (iBasis) and Miron Enterprises, LLC</w:t>
      </w:r>
      <w:r>
        <w:rPr>
          <w:szCs w:val="22"/>
        </w:rPr>
        <w:t xml:space="preserve"> </w:t>
      </w:r>
      <w:r w:rsidRPr="00D83438">
        <w:rPr>
          <w:szCs w:val="22"/>
        </w:rPr>
        <w:t>(Miron</w:t>
      </w:r>
      <w:r>
        <w:rPr>
          <w:szCs w:val="22"/>
        </w:rPr>
        <w:t>)</w:t>
      </w:r>
      <w:r w:rsidRPr="00D83438">
        <w:rPr>
          <w:szCs w:val="22"/>
        </w:rPr>
        <w:t xml:space="preserve"> </w:t>
      </w:r>
      <w:r w:rsidRPr="00445585">
        <w:rPr>
          <w:szCs w:val="22"/>
        </w:rPr>
        <w:t xml:space="preserve">(collectively, Applicants), pursuant to section 214 of the Communications Act of 1934, as amended, and sections 63.03-04 of the Commission’s rules, requesting </w:t>
      </w:r>
      <w:r>
        <w:rPr>
          <w:szCs w:val="22"/>
        </w:rPr>
        <w:t xml:space="preserve">approval for </w:t>
      </w:r>
      <w:r w:rsidRPr="00D11D66">
        <w:rPr>
          <w:szCs w:val="22"/>
        </w:rPr>
        <w:t xml:space="preserve">the acquisition of </w:t>
      </w:r>
      <w:r>
        <w:rPr>
          <w:szCs w:val="22"/>
        </w:rPr>
        <w:t xml:space="preserve">certain </w:t>
      </w:r>
      <w:r w:rsidRPr="00D11D66">
        <w:rPr>
          <w:szCs w:val="22"/>
        </w:rPr>
        <w:t>asset</w:t>
      </w:r>
      <w:r w:rsidR="00C5642B">
        <w:rPr>
          <w:szCs w:val="22"/>
        </w:rPr>
        <w:t>s</w:t>
      </w:r>
      <w:r>
        <w:rPr>
          <w:szCs w:val="22"/>
        </w:rPr>
        <w:t xml:space="preserve"> </w:t>
      </w:r>
      <w:r w:rsidR="0086567D">
        <w:rPr>
          <w:szCs w:val="22"/>
        </w:rPr>
        <w:t xml:space="preserve">of iBasis </w:t>
      </w:r>
      <w:r>
        <w:rPr>
          <w:szCs w:val="22"/>
        </w:rPr>
        <w:t>by Miron</w:t>
      </w:r>
      <w:r w:rsidRPr="00445585">
        <w:rPr>
          <w:color w:val="231F20"/>
          <w:szCs w:val="22"/>
        </w:rPr>
        <w:t>.</w:t>
      </w:r>
      <w:bookmarkStart w:id="7" w:name="_Hlk19805232"/>
      <w:r>
        <w:rPr>
          <w:rStyle w:val="FootnoteReference"/>
          <w:color w:val="231F20"/>
          <w:szCs w:val="22"/>
        </w:rPr>
        <w:footnoteReference w:id="3"/>
      </w:r>
      <w:bookmarkEnd w:id="7"/>
      <w:r w:rsidRPr="00445585">
        <w:rPr>
          <w:color w:val="231F20"/>
          <w:szCs w:val="22"/>
        </w:rPr>
        <w:t xml:space="preserve"> </w:t>
      </w:r>
    </w:p>
    <w:p w:rsidR="00FA4788" w:rsidP="00E7136C">
      <w:pPr>
        <w:autoSpaceDE w:val="0"/>
        <w:autoSpaceDN w:val="0"/>
        <w:adjustRightInd w:val="0"/>
        <w:spacing w:before="120"/>
        <w:ind w:firstLine="720"/>
        <w:rPr>
          <w:color w:val="231F20"/>
          <w:szCs w:val="22"/>
        </w:rPr>
      </w:pPr>
      <w:r w:rsidRPr="00756B53">
        <w:rPr>
          <w:color w:val="231F20"/>
          <w:szCs w:val="22"/>
        </w:rPr>
        <w:t>iBasis,</w:t>
      </w:r>
      <w:r>
        <w:rPr>
          <w:color w:val="231F20"/>
          <w:szCs w:val="22"/>
        </w:rPr>
        <w:t xml:space="preserve"> </w:t>
      </w:r>
      <w:r w:rsidRPr="00756B53">
        <w:rPr>
          <w:color w:val="231F20"/>
          <w:szCs w:val="22"/>
        </w:rPr>
        <w:t>a Delaware corporation</w:t>
      </w:r>
      <w:r>
        <w:rPr>
          <w:color w:val="231F20"/>
          <w:szCs w:val="22"/>
        </w:rPr>
        <w:t xml:space="preserve">, provides </w:t>
      </w:r>
      <w:r w:rsidR="00C03B81">
        <w:rPr>
          <w:color w:val="231F20"/>
          <w:szCs w:val="22"/>
        </w:rPr>
        <w:t xml:space="preserve">interstate </w:t>
      </w:r>
      <w:r>
        <w:rPr>
          <w:color w:val="231F20"/>
          <w:szCs w:val="22"/>
        </w:rPr>
        <w:t xml:space="preserve">prepaid calling and </w:t>
      </w:r>
      <w:r w:rsidR="00C5642B">
        <w:rPr>
          <w:color w:val="231F20"/>
          <w:szCs w:val="22"/>
        </w:rPr>
        <w:t xml:space="preserve">competitive </w:t>
      </w:r>
      <w:r w:rsidR="00C03B81">
        <w:rPr>
          <w:color w:val="231F20"/>
          <w:szCs w:val="22"/>
        </w:rPr>
        <w:t xml:space="preserve">wholesale </w:t>
      </w:r>
      <w:r w:rsidR="00C5642B">
        <w:rPr>
          <w:color w:val="231F20"/>
          <w:szCs w:val="22"/>
        </w:rPr>
        <w:t xml:space="preserve">telecommunications </w:t>
      </w:r>
      <w:r>
        <w:rPr>
          <w:color w:val="231F20"/>
          <w:szCs w:val="22"/>
        </w:rPr>
        <w:t>services throughout the United States</w:t>
      </w:r>
      <w:r w:rsidR="003E3281">
        <w:rPr>
          <w:color w:val="231F20"/>
          <w:szCs w:val="22"/>
        </w:rPr>
        <w:t>,</w:t>
      </w:r>
      <w:r>
        <w:rPr>
          <w:color w:val="231F20"/>
          <w:szCs w:val="22"/>
        </w:rPr>
        <w:t xml:space="preserve"> and, through </w:t>
      </w:r>
      <w:r w:rsidR="00C03B81">
        <w:rPr>
          <w:color w:val="231F20"/>
          <w:szCs w:val="22"/>
        </w:rPr>
        <w:t>its “</w:t>
      </w:r>
      <w:r>
        <w:rPr>
          <w:color w:val="231F20"/>
          <w:szCs w:val="22"/>
        </w:rPr>
        <w:t>Pingo</w:t>
      </w:r>
      <w:r w:rsidR="00C03B81">
        <w:rPr>
          <w:color w:val="231F20"/>
          <w:szCs w:val="22"/>
        </w:rPr>
        <w:t>” product</w:t>
      </w:r>
      <w:r w:rsidR="003E3281">
        <w:rPr>
          <w:color w:val="231F20"/>
          <w:szCs w:val="22"/>
        </w:rPr>
        <w:t>s</w:t>
      </w:r>
      <w:r>
        <w:rPr>
          <w:color w:val="231F20"/>
          <w:szCs w:val="22"/>
        </w:rPr>
        <w:t xml:space="preserve">, provides an electronic prepaid calling card </w:t>
      </w:r>
      <w:r w:rsidR="003E3281">
        <w:rPr>
          <w:color w:val="231F20"/>
          <w:szCs w:val="22"/>
        </w:rPr>
        <w:t xml:space="preserve">service </w:t>
      </w:r>
      <w:r>
        <w:rPr>
          <w:color w:val="231F20"/>
          <w:szCs w:val="22"/>
        </w:rPr>
        <w:t xml:space="preserve">that </w:t>
      </w:r>
      <w:r w:rsidR="003E3281">
        <w:rPr>
          <w:color w:val="231F20"/>
          <w:szCs w:val="22"/>
        </w:rPr>
        <w:t>customers can use f</w:t>
      </w:r>
      <w:r>
        <w:rPr>
          <w:color w:val="231F20"/>
          <w:szCs w:val="22"/>
        </w:rPr>
        <w:t xml:space="preserve">or domestic interstate and international calls.  </w:t>
      </w:r>
    </w:p>
    <w:p w:rsidR="00E7136C" w:rsidP="00E7136C">
      <w:pPr>
        <w:autoSpaceDE w:val="0"/>
        <w:autoSpaceDN w:val="0"/>
        <w:adjustRightInd w:val="0"/>
        <w:spacing w:before="120"/>
        <w:ind w:firstLine="720"/>
        <w:rPr>
          <w:color w:val="231F20"/>
          <w:szCs w:val="22"/>
        </w:rPr>
      </w:pPr>
      <w:r w:rsidRPr="00AA17FB">
        <w:rPr>
          <w:color w:val="231F20"/>
          <w:szCs w:val="22"/>
        </w:rPr>
        <w:t>Miron, a Georgia limited liability company</w:t>
      </w:r>
      <w:r>
        <w:rPr>
          <w:color w:val="231F20"/>
          <w:szCs w:val="22"/>
        </w:rPr>
        <w:t>,</w:t>
      </w:r>
      <w:r w:rsidRPr="00AA17FB">
        <w:rPr>
          <w:color w:val="231F20"/>
          <w:szCs w:val="22"/>
        </w:rPr>
        <w:t xml:space="preserve"> provides </w:t>
      </w:r>
      <w:r w:rsidR="00994230">
        <w:rPr>
          <w:color w:val="231F20"/>
          <w:szCs w:val="22"/>
        </w:rPr>
        <w:t xml:space="preserve">interstate </w:t>
      </w:r>
      <w:r>
        <w:rPr>
          <w:color w:val="231F20"/>
          <w:szCs w:val="22"/>
        </w:rPr>
        <w:t xml:space="preserve">prepaid </w:t>
      </w:r>
      <w:r w:rsidR="00994230">
        <w:rPr>
          <w:color w:val="231F20"/>
          <w:szCs w:val="22"/>
        </w:rPr>
        <w:t>calling and</w:t>
      </w:r>
      <w:r w:rsidR="003E3281">
        <w:rPr>
          <w:color w:val="231F20"/>
          <w:szCs w:val="22"/>
        </w:rPr>
        <w:t xml:space="preserve"> </w:t>
      </w:r>
      <w:r w:rsidR="00994230">
        <w:rPr>
          <w:color w:val="231F20"/>
          <w:szCs w:val="22"/>
        </w:rPr>
        <w:t xml:space="preserve">other services </w:t>
      </w:r>
      <w:r>
        <w:rPr>
          <w:color w:val="231F20"/>
          <w:szCs w:val="22"/>
        </w:rPr>
        <w:t xml:space="preserve">throughout the United States </w:t>
      </w:r>
      <w:r w:rsidRPr="00AA17FB">
        <w:rPr>
          <w:color w:val="231F20"/>
          <w:szCs w:val="22"/>
        </w:rPr>
        <w:t xml:space="preserve">under the </w:t>
      </w:r>
      <w:r w:rsidR="004D278E">
        <w:rPr>
          <w:color w:val="231F20"/>
          <w:szCs w:val="22"/>
        </w:rPr>
        <w:t>“</w:t>
      </w:r>
      <w:r w:rsidRPr="00AA17FB">
        <w:rPr>
          <w:color w:val="231F20"/>
          <w:szCs w:val="22"/>
        </w:rPr>
        <w:t>KeepCalling</w:t>
      </w:r>
      <w:r w:rsidR="004D278E">
        <w:rPr>
          <w:color w:val="231F20"/>
          <w:szCs w:val="22"/>
        </w:rPr>
        <w:t>”</w:t>
      </w:r>
      <w:r>
        <w:rPr>
          <w:color w:val="231F20"/>
          <w:szCs w:val="22"/>
        </w:rPr>
        <w:t xml:space="preserve"> </w:t>
      </w:r>
      <w:r w:rsidRPr="00AA17FB">
        <w:rPr>
          <w:color w:val="231F20"/>
          <w:szCs w:val="22"/>
        </w:rPr>
        <w:t>brand.</w:t>
      </w:r>
      <w:r>
        <w:rPr>
          <w:color w:val="231F20"/>
          <w:szCs w:val="22"/>
        </w:rPr>
        <w:t xml:space="preserve">  Miron is majority owned (92.5%) by Mr. Florin Miron, a Romanian National</w:t>
      </w:r>
      <w:r w:rsidR="00994230">
        <w:rPr>
          <w:color w:val="231F20"/>
          <w:szCs w:val="22"/>
        </w:rPr>
        <w:t xml:space="preserve"> citizen</w:t>
      </w:r>
      <w:r>
        <w:rPr>
          <w:color w:val="231F20"/>
          <w:szCs w:val="22"/>
        </w:rPr>
        <w:t xml:space="preserve">.  </w:t>
      </w:r>
      <w:r w:rsidRPr="00E7136C">
        <w:rPr>
          <w:color w:val="231F20"/>
          <w:szCs w:val="22"/>
        </w:rPr>
        <w:t>Applicants state that Miron does not hold an interest above 10% in any other provider of domestic telecommunications services.</w:t>
      </w:r>
      <w:r>
        <w:rPr>
          <w:rStyle w:val="FootnoteReference"/>
          <w:color w:val="231F20"/>
          <w:szCs w:val="22"/>
        </w:rPr>
        <w:footnoteReference w:id="4"/>
      </w:r>
      <w:r>
        <w:rPr>
          <w:color w:val="231F20"/>
          <w:szCs w:val="22"/>
        </w:rPr>
        <w:t xml:space="preserve">  </w:t>
      </w:r>
    </w:p>
    <w:p w:rsidR="00FA4788" w:rsidRPr="00AF1374" w:rsidP="00E7136C">
      <w:pPr>
        <w:autoSpaceDE w:val="0"/>
        <w:autoSpaceDN w:val="0"/>
        <w:adjustRightInd w:val="0"/>
        <w:spacing w:before="120"/>
        <w:ind w:firstLine="720"/>
        <w:rPr>
          <w:color w:val="231F20"/>
          <w:szCs w:val="22"/>
        </w:rPr>
      </w:pPr>
      <w:r w:rsidRPr="00BE3479">
        <w:rPr>
          <w:color w:val="231F20"/>
          <w:szCs w:val="22"/>
        </w:rPr>
        <w:t>Pursuant to the terms of the proposed transaction, Miron will acquire ownership and control of Pingo</w:t>
      </w:r>
      <w:r>
        <w:rPr>
          <w:color w:val="231F20"/>
          <w:szCs w:val="22"/>
        </w:rPr>
        <w:t xml:space="preserve"> and its products</w:t>
      </w:r>
      <w:r w:rsidR="00C5642B">
        <w:rPr>
          <w:color w:val="231F20"/>
          <w:szCs w:val="22"/>
        </w:rPr>
        <w:t>,</w:t>
      </w:r>
      <w:r>
        <w:rPr>
          <w:color w:val="231F20"/>
          <w:szCs w:val="22"/>
        </w:rPr>
        <w:t xml:space="preserve"> as well as related intellectual property, operational contracts,</w:t>
      </w:r>
      <w:r w:rsidRPr="00BE3479">
        <w:rPr>
          <w:color w:val="231F20"/>
          <w:szCs w:val="22"/>
        </w:rPr>
        <w:t xml:space="preserve"> and</w:t>
      </w:r>
      <w:r>
        <w:rPr>
          <w:color w:val="231F20"/>
          <w:szCs w:val="22"/>
        </w:rPr>
        <w:t xml:space="preserve"> its </w:t>
      </w:r>
      <w:r w:rsidRPr="00BE3479">
        <w:rPr>
          <w:color w:val="231F20"/>
          <w:szCs w:val="22"/>
        </w:rPr>
        <w:t>customer</w:t>
      </w:r>
      <w:r>
        <w:rPr>
          <w:color w:val="231F20"/>
          <w:szCs w:val="22"/>
        </w:rPr>
        <w:t xml:space="preserve"> ba</w:t>
      </w:r>
      <w:r w:rsidRPr="00BE3479">
        <w:rPr>
          <w:color w:val="231F20"/>
          <w:szCs w:val="22"/>
        </w:rPr>
        <w:t>s</w:t>
      </w:r>
      <w:r>
        <w:rPr>
          <w:color w:val="231F20"/>
          <w:szCs w:val="22"/>
        </w:rPr>
        <w:t>e</w:t>
      </w:r>
      <w:r w:rsidRPr="00BE3479">
        <w:rPr>
          <w:color w:val="231F20"/>
          <w:szCs w:val="22"/>
        </w:rPr>
        <w:t>.</w:t>
      </w:r>
      <w:r>
        <w:rPr>
          <w:color w:val="231F20"/>
          <w:szCs w:val="22"/>
        </w:rPr>
        <w:t xml:space="preserve">  </w:t>
      </w:r>
      <w:r>
        <w:rPr>
          <w:color w:val="020100"/>
          <w:szCs w:val="22"/>
        </w:rPr>
        <w:t>Applicants assert</w:t>
      </w:r>
      <w:r w:rsidRPr="00836C29">
        <w:rPr>
          <w:color w:val="020100"/>
          <w:szCs w:val="22"/>
        </w:rPr>
        <w:t xml:space="preserve"> that </w:t>
      </w:r>
      <w:r w:rsidR="004D278E">
        <w:rPr>
          <w:color w:val="020100"/>
          <w:szCs w:val="22"/>
        </w:rPr>
        <w:t xml:space="preserve">the proposed transaction is entitled to streamlined treatment </w:t>
      </w:r>
      <w:r w:rsidR="004D278E">
        <w:rPr>
          <w:color w:val="020100"/>
          <w:szCs w:val="22"/>
        </w:rPr>
        <w:t xml:space="preserve">under the Commission’s rules and that </w:t>
      </w:r>
      <w:r w:rsidRPr="00836C29">
        <w:rPr>
          <w:color w:val="020100"/>
          <w:szCs w:val="22"/>
        </w:rPr>
        <w:t xml:space="preserve">a grant of the application would serve the public interest, convenience, and necessity.  </w:t>
      </w:r>
      <w:r w:rsidR="004D278E">
        <w:rPr>
          <w:color w:val="020100"/>
          <w:szCs w:val="22"/>
        </w:rPr>
        <w:t>We accept the application for filing under section 63.03(b)(2)(i) of the Commission’s rules.</w:t>
      </w:r>
      <w:r>
        <w:rPr>
          <w:color w:val="020100"/>
          <w:szCs w:val="22"/>
          <w:vertAlign w:val="superscript"/>
        </w:rPr>
        <w:footnoteReference w:id="5"/>
      </w:r>
    </w:p>
    <w:p w:rsidR="00FA4788" w:rsidP="00FA4788">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FA4788" w:rsidP="00FA4788">
      <w:pPr>
        <w:autoSpaceDE w:val="0"/>
        <w:autoSpaceDN w:val="0"/>
        <w:adjustRightInd w:val="0"/>
        <w:ind w:left="720"/>
        <w:rPr>
          <w:rFonts w:eastAsia="Calibri"/>
          <w:szCs w:val="22"/>
        </w:rPr>
      </w:pPr>
      <w:bookmarkStart w:id="8" w:name="_Hlk510618895"/>
      <w:r w:rsidRPr="00A6163F">
        <w:rPr>
          <w:szCs w:val="22"/>
        </w:rPr>
        <w:t xml:space="preserve">Domestic Section 214 Application Filed for the </w:t>
      </w:r>
      <w:r w:rsidRPr="00756B53">
        <w:rPr>
          <w:szCs w:val="22"/>
        </w:rPr>
        <w:t>Acquisition of Certain Assets of</w:t>
      </w:r>
      <w:r w:rsidRPr="00BE3479">
        <w:rPr>
          <w:rFonts w:eastAsia="Calibri"/>
          <w:szCs w:val="22"/>
        </w:rPr>
        <w:t xml:space="preserve"> </w:t>
      </w:r>
    </w:p>
    <w:p w:rsidR="00FA4788" w:rsidRPr="00A13AD4" w:rsidP="00FA4788">
      <w:pPr>
        <w:autoSpaceDE w:val="0"/>
        <w:autoSpaceDN w:val="0"/>
        <w:adjustRightInd w:val="0"/>
        <w:ind w:left="720"/>
        <w:rPr>
          <w:bCs/>
          <w:szCs w:val="22"/>
        </w:rPr>
      </w:pPr>
      <w:r>
        <w:rPr>
          <w:szCs w:val="22"/>
        </w:rPr>
        <w:t>iB</w:t>
      </w:r>
      <w:r w:rsidRPr="00BE3479">
        <w:rPr>
          <w:szCs w:val="22"/>
        </w:rPr>
        <w:t>asis,</w:t>
      </w:r>
      <w:r>
        <w:rPr>
          <w:szCs w:val="22"/>
        </w:rPr>
        <w:t xml:space="preserve"> </w:t>
      </w:r>
      <w:r w:rsidRPr="00BE3479">
        <w:rPr>
          <w:szCs w:val="22"/>
        </w:rPr>
        <w:t xml:space="preserve">Inc. </w:t>
      </w:r>
      <w:r>
        <w:rPr>
          <w:szCs w:val="22"/>
        </w:rPr>
        <w:t>by</w:t>
      </w:r>
      <w:r w:rsidRPr="00BE3479">
        <w:rPr>
          <w:szCs w:val="22"/>
        </w:rPr>
        <w:t xml:space="preserve"> Miron Enterprises, L</w:t>
      </w:r>
      <w:r>
        <w:rPr>
          <w:szCs w:val="22"/>
        </w:rPr>
        <w:t>LC</w:t>
      </w:r>
      <w:r>
        <w:rPr>
          <w:bCs/>
          <w:szCs w:val="22"/>
        </w:rPr>
        <w:t xml:space="preserve">, </w:t>
      </w:r>
      <w:r w:rsidRPr="00A6163F">
        <w:rPr>
          <w:szCs w:val="22"/>
        </w:rPr>
        <w:t>W</w:t>
      </w:r>
      <w:r>
        <w:rPr>
          <w:szCs w:val="22"/>
        </w:rPr>
        <w:t>C Docket No. 19-382 (filed Dec. 11</w:t>
      </w:r>
      <w:r w:rsidRPr="00A6163F">
        <w:rPr>
          <w:szCs w:val="22"/>
        </w:rPr>
        <w:t>, 201</w:t>
      </w:r>
      <w:r>
        <w:rPr>
          <w:szCs w:val="22"/>
        </w:rPr>
        <w:t>9</w:t>
      </w:r>
      <w:r w:rsidRPr="00A6163F">
        <w:rPr>
          <w:szCs w:val="22"/>
        </w:rPr>
        <w:t>).</w:t>
      </w:r>
    </w:p>
    <w:bookmarkEnd w:id="8"/>
    <w:p w:rsidR="00FA4788" w:rsidP="00FA4788">
      <w:pPr>
        <w:autoSpaceDE w:val="0"/>
        <w:autoSpaceDN w:val="0"/>
        <w:adjustRightInd w:val="0"/>
        <w:rPr>
          <w:b/>
          <w:szCs w:val="22"/>
          <w:u w:val="single"/>
        </w:rPr>
      </w:pPr>
    </w:p>
    <w:p w:rsidR="00FA4788" w:rsidP="00FA4788">
      <w:pPr>
        <w:autoSpaceDE w:val="0"/>
        <w:autoSpaceDN w:val="0"/>
        <w:adjustRightInd w:val="0"/>
        <w:rPr>
          <w:szCs w:val="22"/>
        </w:rPr>
      </w:pPr>
      <w:r>
        <w:rPr>
          <w:b/>
          <w:szCs w:val="22"/>
          <w:u w:val="single"/>
        </w:rPr>
        <w:t>GENERAL INFORMATION</w:t>
      </w:r>
    </w:p>
    <w:p w:rsidR="00FA4788" w:rsidP="00FA4788">
      <w:pPr>
        <w:autoSpaceDE w:val="0"/>
        <w:autoSpaceDN w:val="0"/>
        <w:adjustRightInd w:val="0"/>
        <w:rPr>
          <w:szCs w:val="22"/>
        </w:rPr>
      </w:pPr>
    </w:p>
    <w:p w:rsidR="00F80672" w:rsidRPr="007F43F2" w:rsidP="00F80672">
      <w:pPr>
        <w:autoSpaceDE w:val="0"/>
        <w:autoSpaceDN w:val="0"/>
        <w:adjustRightInd w:val="0"/>
        <w:spacing w:before="12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January 2</w:t>
      </w:r>
      <w:r w:rsidR="00011C07">
        <w:rPr>
          <w:b/>
          <w:szCs w:val="22"/>
        </w:rPr>
        <w:t>9</w:t>
      </w:r>
      <w:r>
        <w:rPr>
          <w:b/>
          <w:szCs w:val="22"/>
        </w:rPr>
        <w:t>,</w:t>
      </w:r>
      <w:r w:rsidRPr="007F43F2">
        <w:rPr>
          <w:b/>
          <w:szCs w:val="22"/>
        </w:rPr>
        <w:t xml:space="preserve"> 20</w:t>
      </w:r>
      <w:r>
        <w:rPr>
          <w:b/>
          <w:szCs w:val="22"/>
        </w:rPr>
        <w:t>20</w:t>
      </w:r>
      <w:r w:rsidRPr="007F43F2">
        <w:rPr>
          <w:szCs w:val="22"/>
        </w:rPr>
        <w:t xml:space="preserve">, and reply comments </w:t>
      </w:r>
      <w:r w:rsidRPr="007F43F2">
        <w:rPr>
          <w:b/>
          <w:szCs w:val="22"/>
        </w:rPr>
        <w:t xml:space="preserve">on or before </w:t>
      </w:r>
      <w:r>
        <w:rPr>
          <w:b/>
          <w:szCs w:val="22"/>
        </w:rPr>
        <w:t xml:space="preserve">February </w:t>
      </w:r>
      <w:r w:rsidR="00011C07">
        <w:rPr>
          <w:b/>
          <w:szCs w:val="22"/>
        </w:rPr>
        <w:t>5</w:t>
      </w:r>
      <w:r w:rsidRPr="007F43F2">
        <w:rPr>
          <w:b/>
          <w:szCs w:val="22"/>
        </w:rPr>
        <w:t>, 20</w:t>
      </w:r>
      <w:r>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672" w:rsidRPr="00090770" w:rsidP="00F80672">
      <w:pPr>
        <w:autoSpaceDE w:val="0"/>
        <w:autoSpaceDN w:val="0"/>
        <w:adjustRightInd w:val="0"/>
        <w:spacing w:before="12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F80672" w:rsidRPr="007F43F2" w:rsidP="00F80672">
      <w:pPr>
        <w:autoSpaceDE w:val="0"/>
        <w:autoSpaceDN w:val="0"/>
        <w:adjustRightInd w:val="0"/>
        <w:spacing w:before="120"/>
        <w:ind w:firstLine="720"/>
        <w:rPr>
          <w:b/>
          <w:szCs w:val="22"/>
        </w:rPr>
      </w:pPr>
      <w:r w:rsidRPr="007F43F2">
        <w:rPr>
          <w:b/>
          <w:szCs w:val="22"/>
        </w:rPr>
        <w:t>In addition, e-mail one copy of each pleading to each of the following:</w:t>
      </w:r>
    </w:p>
    <w:p w:rsidR="00F80672" w:rsidRPr="007F43F2" w:rsidP="00F80672">
      <w:pPr>
        <w:autoSpaceDE w:val="0"/>
        <w:autoSpaceDN w:val="0"/>
        <w:adjustRightInd w:val="0"/>
        <w:ind w:firstLine="720"/>
        <w:rPr>
          <w:b/>
          <w:szCs w:val="22"/>
        </w:rPr>
      </w:pPr>
    </w:p>
    <w:p w:rsidR="00F80672" w:rsidRPr="00DF44C3" w:rsidP="00F80672">
      <w:pPr>
        <w:numPr>
          <w:ilvl w:val="0"/>
          <w:numId w:val="18"/>
        </w:numPr>
        <w:autoSpaceDE w:val="0"/>
        <w:autoSpaceDN w:val="0"/>
        <w:adjustRightInd w:val="0"/>
        <w:rPr>
          <w:szCs w:val="22"/>
        </w:rPr>
      </w:pPr>
      <w:r w:rsidRPr="00BE3479">
        <w:rPr>
          <w:szCs w:val="22"/>
        </w:rPr>
        <w:t>Myrva Charles</w:t>
      </w:r>
      <w:r w:rsidRPr="007F43F2">
        <w:rPr>
          <w:szCs w:val="22"/>
        </w:rPr>
        <w:t xml:space="preserve">, Competition Policy Division, Wireline Competition Bureau,  </w:t>
      </w:r>
      <w:hyperlink r:id="rId11" w:history="1">
        <w:r w:rsidRPr="00C12E3E">
          <w:rPr>
            <w:rStyle w:val="Hyperlink"/>
            <w:szCs w:val="22"/>
          </w:rPr>
          <w:t>myrva.charles@fcc.gov</w:t>
        </w:r>
      </w:hyperlink>
      <w:r>
        <w:rPr>
          <w:szCs w:val="22"/>
        </w:rPr>
        <w:t>;</w:t>
      </w:r>
    </w:p>
    <w:p w:rsidR="00F80672" w:rsidRPr="007F43F2" w:rsidP="00F80672">
      <w:pPr>
        <w:autoSpaceDE w:val="0"/>
        <w:autoSpaceDN w:val="0"/>
        <w:adjustRightInd w:val="0"/>
        <w:ind w:firstLine="720"/>
        <w:rPr>
          <w:szCs w:val="22"/>
        </w:rPr>
      </w:pPr>
    </w:p>
    <w:p w:rsidR="00F80672" w:rsidP="00F80672">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4C513A">
          <w:rPr>
            <w:rStyle w:val="Hyperlink"/>
            <w:szCs w:val="22"/>
          </w:rPr>
          <w:t>gregory.kwan@fcc.gov</w:t>
        </w:r>
      </w:hyperlink>
      <w:r>
        <w:rPr>
          <w:szCs w:val="22"/>
        </w:rPr>
        <w:t>;</w:t>
      </w:r>
      <w:r w:rsidRPr="00165A52">
        <w:rPr>
          <w:szCs w:val="22"/>
        </w:rPr>
        <w:t xml:space="preserve"> </w:t>
      </w:r>
      <w:bookmarkStart w:id="9" w:name="_Hlk520384977"/>
    </w:p>
    <w:p w:rsidR="00F80672" w:rsidP="00F80672">
      <w:pPr>
        <w:pStyle w:val="ListParagraph"/>
        <w:rPr>
          <w:szCs w:val="22"/>
        </w:rPr>
      </w:pPr>
    </w:p>
    <w:p w:rsidR="00F80672" w:rsidRPr="00F036D4" w:rsidP="00F80672">
      <w:pPr>
        <w:numPr>
          <w:ilvl w:val="0"/>
          <w:numId w:val="18"/>
        </w:numPr>
        <w:autoSpaceDE w:val="0"/>
        <w:autoSpaceDN w:val="0"/>
        <w:adjustRightInd w:val="0"/>
        <w:rPr>
          <w:szCs w:val="22"/>
        </w:rPr>
      </w:pPr>
      <w:r w:rsidRPr="00F036D4">
        <w:rPr>
          <w:szCs w:val="22"/>
        </w:rPr>
        <w:t xml:space="preserve">Sumita Mukhoty, Policy Division, International Bureau, </w:t>
      </w:r>
      <w:hyperlink r:id="rId13" w:history="1">
        <w:r w:rsidRPr="00F036D4">
          <w:rPr>
            <w:rStyle w:val="Hyperlink"/>
            <w:szCs w:val="22"/>
          </w:rPr>
          <w:t>smita.mukhoty@fcc.gov</w:t>
        </w:r>
      </w:hyperlink>
      <w:r w:rsidRPr="00F036D4">
        <w:rPr>
          <w:rStyle w:val="Hyperlink"/>
          <w:szCs w:val="22"/>
        </w:rPr>
        <w:t>;</w:t>
      </w:r>
    </w:p>
    <w:p w:rsidR="00F80672" w:rsidP="00F80672">
      <w:pPr>
        <w:pStyle w:val="ListParagraph"/>
        <w:rPr>
          <w:szCs w:val="22"/>
        </w:rPr>
      </w:pPr>
    </w:p>
    <w:p w:rsidR="00F80672" w:rsidRPr="00312A33" w:rsidP="00F80672">
      <w:pPr>
        <w:numPr>
          <w:ilvl w:val="0"/>
          <w:numId w:val="18"/>
        </w:numPr>
        <w:autoSpaceDE w:val="0"/>
        <w:autoSpaceDN w:val="0"/>
        <w:adjustRightInd w:val="0"/>
        <w:rPr>
          <w:szCs w:val="22"/>
        </w:rPr>
      </w:pPr>
      <w:r>
        <w:rPr>
          <w:szCs w:val="22"/>
        </w:rPr>
        <w:t xml:space="preserve">David Krech, Policy Division, International Bureau, </w:t>
      </w:r>
      <w:hyperlink r:id="rId14" w:history="1">
        <w:r>
          <w:rPr>
            <w:rStyle w:val="Hyperlink"/>
            <w:szCs w:val="22"/>
          </w:rPr>
          <w:t>david.krech@fcc.gov</w:t>
        </w:r>
      </w:hyperlink>
      <w:r>
        <w:rPr>
          <w:szCs w:val="22"/>
        </w:rPr>
        <w:t xml:space="preserve">; </w:t>
      </w:r>
      <w:r w:rsidRPr="000235D6">
        <w:rPr>
          <w:szCs w:val="22"/>
        </w:rPr>
        <w:t>and</w:t>
      </w:r>
    </w:p>
    <w:bookmarkEnd w:id="9"/>
    <w:p w:rsidR="00F80672" w:rsidP="00F80672">
      <w:pPr>
        <w:pStyle w:val="ListParagraph"/>
        <w:ind w:left="0"/>
        <w:rPr>
          <w:szCs w:val="22"/>
        </w:rPr>
      </w:pPr>
    </w:p>
    <w:p w:rsidR="00F80672" w:rsidRPr="007F43F2" w:rsidP="00F80672">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F80672" w:rsidRPr="007F43F2" w:rsidP="00F80672">
      <w:pPr>
        <w:autoSpaceDE w:val="0"/>
        <w:autoSpaceDN w:val="0"/>
        <w:adjustRightInd w:val="0"/>
        <w:ind w:firstLine="720"/>
        <w:rPr>
          <w:szCs w:val="22"/>
        </w:rPr>
      </w:pPr>
    </w:p>
    <w:p w:rsidR="00F80672" w:rsidRPr="007F43F2" w:rsidP="00F80672">
      <w:pPr>
        <w:autoSpaceDE w:val="0"/>
        <w:autoSpaceDN w:val="0"/>
        <w:adjustRightInd w:val="0"/>
        <w:spacing w:before="12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672" w:rsidP="00F80672">
      <w:pPr>
        <w:autoSpaceDE w:val="0"/>
        <w:autoSpaceDN w:val="0"/>
        <w:adjustRightInd w:val="0"/>
        <w:spacing w:before="12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F80672" w:rsidRPr="006B7F06" w:rsidP="00F80672">
      <w:pPr>
        <w:autoSpaceDE w:val="0"/>
        <w:autoSpaceDN w:val="0"/>
        <w:adjustRightInd w:val="0"/>
        <w:spacing w:before="120"/>
        <w:ind w:firstLine="720"/>
        <w:rPr>
          <w:szCs w:val="22"/>
        </w:rPr>
      </w:pPr>
      <w:r>
        <w:rPr>
          <w:szCs w:val="22"/>
        </w:rPr>
        <w:t>For further information, please contact Myrva Charles at (202) 418-1506 or Gregory Kwan at (202) 418-1191</w:t>
      </w:r>
      <w:r w:rsidRPr="006B7F06">
        <w:rPr>
          <w:szCs w:val="22"/>
        </w:rPr>
        <w:t>.</w:t>
      </w:r>
    </w:p>
    <w:p w:rsidR="00F80672" w:rsidP="00F80672">
      <w:pPr>
        <w:autoSpaceDE w:val="0"/>
        <w:autoSpaceDN w:val="0"/>
        <w:adjustRightInd w:val="0"/>
        <w:ind w:firstLine="720"/>
        <w:rPr>
          <w:szCs w:val="22"/>
        </w:rPr>
      </w:pPr>
    </w:p>
    <w:p w:rsidR="00F80672" w:rsidRPr="008C564D" w:rsidP="00F80672">
      <w:pPr>
        <w:autoSpaceDE w:val="0"/>
        <w:autoSpaceDN w:val="0"/>
        <w:adjustRightInd w:val="0"/>
        <w:rPr>
          <w:szCs w:val="22"/>
        </w:rPr>
      </w:pPr>
    </w:p>
    <w:p w:rsidR="00F80672" w:rsidP="00F80672">
      <w:pPr>
        <w:autoSpaceDE w:val="0"/>
        <w:autoSpaceDN w:val="0"/>
        <w:adjustRightInd w:val="0"/>
        <w:jc w:val="center"/>
        <w:rPr>
          <w:b/>
          <w:szCs w:val="22"/>
        </w:rPr>
      </w:pPr>
      <w:r w:rsidRPr="008C564D">
        <w:rPr>
          <w:b/>
          <w:szCs w:val="22"/>
        </w:rPr>
        <w:t>FCC</w:t>
      </w:r>
    </w:p>
    <w:p w:rsidR="00FA4788" w:rsidP="00FA4788">
      <w:pPr>
        <w:autoSpaceDE w:val="0"/>
        <w:autoSpaceDN w:val="0"/>
        <w:adjustRightInd w:val="0"/>
        <w:rPr>
          <w:color w:val="000000"/>
          <w:szCs w:val="22"/>
        </w:rPr>
      </w:pPr>
    </w:p>
    <w:p w:rsidR="001D233A" w:rsidP="00355F84">
      <w:pPr>
        <w:autoSpaceDE w:val="0"/>
        <w:autoSpaceDN w:val="0"/>
        <w:adjustRightInd w:val="0"/>
        <w:jc w:val="cente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2FB9">
      <w:r>
        <w:separator/>
      </w:r>
    </w:p>
  </w:footnote>
  <w:footnote w:type="continuationSeparator" w:id="1">
    <w:p w:rsidR="00672FB9">
      <w:r>
        <w:continuationSeparator/>
      </w:r>
    </w:p>
  </w:footnote>
  <w:footnote w:type="continuationNotice" w:id="2">
    <w:p w:rsidR="00672FB9"/>
  </w:footnote>
  <w:footnote w:id="3">
    <w:p w:rsidR="00FA4788" w:rsidRPr="00090770" w:rsidP="00FA4788">
      <w:pPr>
        <w:rPr>
          <w:rFonts w:eastAsia="Calibri"/>
          <w:sz w:val="20"/>
        </w:rPr>
      </w:pPr>
      <w:r w:rsidRPr="00090770">
        <w:rPr>
          <w:rStyle w:val="FootnoteReference"/>
          <w:sz w:val="20"/>
        </w:rPr>
        <w:footnoteRef/>
      </w:r>
      <w:r w:rsidRPr="00090770">
        <w:rPr>
          <w:sz w:val="20"/>
        </w:rPr>
        <w:t xml:space="preserve"> </w:t>
      </w:r>
      <w:r w:rsidRPr="00090770">
        <w:rPr>
          <w:i/>
          <w:sz w:val="20"/>
        </w:rPr>
        <w:t>See</w:t>
      </w:r>
      <w:r w:rsidRPr="00090770">
        <w:rPr>
          <w:sz w:val="20"/>
        </w:rPr>
        <w:t xml:space="preserve"> 47 U.S.C. § 214; 47 CFR §§ 63.03-04.  Applicants also fil</w:t>
      </w:r>
      <w:r>
        <w:rPr>
          <w:sz w:val="20"/>
        </w:rPr>
        <w:t>ed</w:t>
      </w:r>
      <w:r w:rsidRPr="00090770">
        <w:rPr>
          <w:sz w:val="20"/>
        </w:rPr>
        <w:t xml:space="preserve"> an application for the transfer of </w:t>
      </w:r>
      <w:r w:rsidR="004D278E">
        <w:rPr>
          <w:sz w:val="20"/>
        </w:rPr>
        <w:t xml:space="preserve">authorizations associated with </w:t>
      </w:r>
      <w:r w:rsidRPr="00090770">
        <w:rPr>
          <w:sz w:val="20"/>
        </w:rPr>
        <w:t xml:space="preserve">international services.  On January </w:t>
      </w:r>
      <w:r w:rsidR="00E7136C">
        <w:rPr>
          <w:sz w:val="20"/>
        </w:rPr>
        <w:t>8</w:t>
      </w:r>
      <w:r w:rsidRPr="00090770">
        <w:rPr>
          <w:sz w:val="20"/>
        </w:rPr>
        <w:t>, 2020, Applicants filed a supplement to their domestic section 214 application.  Any action on this domestic section 214 application is without prejudice to Commission action on other related, pending applications</w:t>
      </w:r>
      <w:r w:rsidRPr="00090770">
        <w:rPr>
          <w:rFonts w:eastAsia="Calibri"/>
          <w:sz w:val="20"/>
        </w:rPr>
        <w:t>.</w:t>
      </w:r>
    </w:p>
    <w:p w:rsidR="00FA4788" w:rsidRPr="00090770" w:rsidP="00FA4788">
      <w:pPr>
        <w:rPr>
          <w:rFonts w:ascii="Calibri" w:eastAsia="Calibri" w:hAnsi="Calibri" w:cs="Calibri"/>
          <w:sz w:val="20"/>
        </w:rPr>
      </w:pPr>
    </w:p>
  </w:footnote>
  <w:footnote w:id="4">
    <w:p w:rsidR="00E7136C">
      <w:pPr>
        <w:pStyle w:val="FootnoteText"/>
      </w:pPr>
      <w:r>
        <w:rPr>
          <w:rStyle w:val="FootnoteReference"/>
        </w:rPr>
        <w:footnoteRef/>
      </w:r>
      <w:r>
        <w:t xml:space="preserve"> </w:t>
      </w:r>
      <w:r w:rsidRPr="00577F19" w:rsidR="00C5642B">
        <w:rPr>
          <w:sz w:val="20"/>
        </w:rPr>
        <w:t xml:space="preserve">Applicants state that </w:t>
      </w:r>
      <w:r w:rsidRPr="00577F19">
        <w:rPr>
          <w:sz w:val="20"/>
        </w:rPr>
        <w:t xml:space="preserve">Mr. Miron </w:t>
      </w:r>
      <w:r w:rsidRPr="00577F19" w:rsidR="00C5642B">
        <w:rPr>
          <w:sz w:val="20"/>
        </w:rPr>
        <w:t xml:space="preserve">also </w:t>
      </w:r>
      <w:r w:rsidRPr="00577F19">
        <w:rPr>
          <w:sz w:val="20"/>
        </w:rPr>
        <w:t>holds an indirect 92.5% interest in Tello, LLC, a Georgia limited liability company, which provides prepaid wireless telecommunications services in all 50 states and the District of Columbia.</w:t>
      </w:r>
    </w:p>
  </w:footnote>
  <w:footnote w:id="5">
    <w:p w:rsidR="00B15AE1" w:rsidP="00B15AE1">
      <w:pPr>
        <w:pStyle w:val="FootnoteText"/>
        <w:rPr>
          <w:sz w:val="20"/>
        </w:rPr>
      </w:pPr>
      <w:r>
        <w:rPr>
          <w:rStyle w:val="FootnoteReference"/>
          <w:sz w:val="20"/>
        </w:rPr>
        <w:footnoteRef/>
      </w:r>
      <w:r>
        <w:rPr>
          <w:sz w:val="20"/>
        </w:rPr>
        <w:t xml:space="preserve"> </w:t>
      </w:r>
      <w:r>
        <w:rPr>
          <w:color w:val="020100"/>
          <w:sz w:val="20"/>
        </w:rPr>
        <w:t>47 CFR § 63.03(</w:t>
      </w:r>
      <w:r w:rsidR="004D278E">
        <w:rPr>
          <w:color w:val="020100"/>
          <w:sz w:val="20"/>
        </w:rPr>
        <w:t>b</w:t>
      </w:r>
      <w:r>
        <w:rPr>
          <w:color w:val="020100"/>
          <w:sz w:val="20"/>
        </w:rPr>
        <w:t>)(</w:t>
      </w:r>
      <w:r w:rsidR="004D278E">
        <w:rPr>
          <w:color w:val="020100"/>
          <w:sz w:val="20"/>
        </w:rPr>
        <w:t>2</w:t>
      </w:r>
      <w:r>
        <w:rPr>
          <w:color w:val="020100"/>
          <w:sz w:val="20"/>
        </w:rPr>
        <w:t>)(</w:t>
      </w:r>
      <w:r w:rsidR="004D278E">
        <w:rPr>
          <w:color w:val="020100"/>
          <w:sz w:val="20"/>
        </w:rPr>
        <w:t>i</w:t>
      </w:r>
      <w:r>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1C07"/>
    <w:rsid w:val="00015926"/>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68CB"/>
    <w:rsid w:val="00067BF5"/>
    <w:rsid w:val="00073655"/>
    <w:rsid w:val="00076AE0"/>
    <w:rsid w:val="00080A7B"/>
    <w:rsid w:val="00082438"/>
    <w:rsid w:val="00090770"/>
    <w:rsid w:val="000918AB"/>
    <w:rsid w:val="00093D80"/>
    <w:rsid w:val="00096A5D"/>
    <w:rsid w:val="00097A36"/>
    <w:rsid w:val="00097A4D"/>
    <w:rsid w:val="000A0AF8"/>
    <w:rsid w:val="000A1D9D"/>
    <w:rsid w:val="000A2B34"/>
    <w:rsid w:val="000A3AF2"/>
    <w:rsid w:val="000A7AC1"/>
    <w:rsid w:val="000A7CB5"/>
    <w:rsid w:val="000B0DE3"/>
    <w:rsid w:val="000B1D50"/>
    <w:rsid w:val="000C10EC"/>
    <w:rsid w:val="000C1734"/>
    <w:rsid w:val="000C268D"/>
    <w:rsid w:val="000C29BF"/>
    <w:rsid w:val="000C3DC0"/>
    <w:rsid w:val="000C5A5D"/>
    <w:rsid w:val="000C5B92"/>
    <w:rsid w:val="000D2B1D"/>
    <w:rsid w:val="000D377D"/>
    <w:rsid w:val="000D6AF4"/>
    <w:rsid w:val="000E1B55"/>
    <w:rsid w:val="000E34C2"/>
    <w:rsid w:val="000E361F"/>
    <w:rsid w:val="000E56C6"/>
    <w:rsid w:val="000E5D0E"/>
    <w:rsid w:val="000E631C"/>
    <w:rsid w:val="000E759F"/>
    <w:rsid w:val="000F1019"/>
    <w:rsid w:val="000F6C1D"/>
    <w:rsid w:val="000F6DCF"/>
    <w:rsid w:val="00102CB4"/>
    <w:rsid w:val="00103C5C"/>
    <w:rsid w:val="00104590"/>
    <w:rsid w:val="00106550"/>
    <w:rsid w:val="00106E0F"/>
    <w:rsid w:val="00113BE2"/>
    <w:rsid w:val="00115112"/>
    <w:rsid w:val="00116B95"/>
    <w:rsid w:val="00125014"/>
    <w:rsid w:val="00125955"/>
    <w:rsid w:val="00125C51"/>
    <w:rsid w:val="00125DCA"/>
    <w:rsid w:val="00130651"/>
    <w:rsid w:val="0013082F"/>
    <w:rsid w:val="0013110F"/>
    <w:rsid w:val="00136F60"/>
    <w:rsid w:val="0014015C"/>
    <w:rsid w:val="001419AD"/>
    <w:rsid w:val="00141C51"/>
    <w:rsid w:val="00141F68"/>
    <w:rsid w:val="00145A03"/>
    <w:rsid w:val="00154283"/>
    <w:rsid w:val="00155AB0"/>
    <w:rsid w:val="00157F59"/>
    <w:rsid w:val="00161D32"/>
    <w:rsid w:val="00165A52"/>
    <w:rsid w:val="001674B2"/>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2CEB"/>
    <w:rsid w:val="001B4600"/>
    <w:rsid w:val="001B5E2E"/>
    <w:rsid w:val="001D233A"/>
    <w:rsid w:val="001D440A"/>
    <w:rsid w:val="001D5BAB"/>
    <w:rsid w:val="001E4A3D"/>
    <w:rsid w:val="001E4A71"/>
    <w:rsid w:val="001E50F1"/>
    <w:rsid w:val="001F09B5"/>
    <w:rsid w:val="001F1EB5"/>
    <w:rsid w:val="001F3DF9"/>
    <w:rsid w:val="001F5143"/>
    <w:rsid w:val="001F5484"/>
    <w:rsid w:val="001F61B8"/>
    <w:rsid w:val="001F643B"/>
    <w:rsid w:val="002009DB"/>
    <w:rsid w:val="00200A46"/>
    <w:rsid w:val="00201ECC"/>
    <w:rsid w:val="0020784E"/>
    <w:rsid w:val="00207BF5"/>
    <w:rsid w:val="00212587"/>
    <w:rsid w:val="00213E8A"/>
    <w:rsid w:val="002149CF"/>
    <w:rsid w:val="00215440"/>
    <w:rsid w:val="00224457"/>
    <w:rsid w:val="00226803"/>
    <w:rsid w:val="00227170"/>
    <w:rsid w:val="002306F8"/>
    <w:rsid w:val="00230B59"/>
    <w:rsid w:val="00231551"/>
    <w:rsid w:val="00235A00"/>
    <w:rsid w:val="00236027"/>
    <w:rsid w:val="00236297"/>
    <w:rsid w:val="002409E0"/>
    <w:rsid w:val="00241C61"/>
    <w:rsid w:val="00242548"/>
    <w:rsid w:val="00244566"/>
    <w:rsid w:val="00246345"/>
    <w:rsid w:val="00252025"/>
    <w:rsid w:val="00253611"/>
    <w:rsid w:val="0025377B"/>
    <w:rsid w:val="00254085"/>
    <w:rsid w:val="0025577D"/>
    <w:rsid w:val="002703A5"/>
    <w:rsid w:val="002710BB"/>
    <w:rsid w:val="00273326"/>
    <w:rsid w:val="0027368D"/>
    <w:rsid w:val="00274E8A"/>
    <w:rsid w:val="0027504B"/>
    <w:rsid w:val="00277EC1"/>
    <w:rsid w:val="00281C4B"/>
    <w:rsid w:val="00283E1B"/>
    <w:rsid w:val="00284202"/>
    <w:rsid w:val="0028593D"/>
    <w:rsid w:val="0028746B"/>
    <w:rsid w:val="0029314E"/>
    <w:rsid w:val="002979EF"/>
    <w:rsid w:val="002A0F17"/>
    <w:rsid w:val="002A1A50"/>
    <w:rsid w:val="002A1C63"/>
    <w:rsid w:val="002A1F0F"/>
    <w:rsid w:val="002A2817"/>
    <w:rsid w:val="002A4414"/>
    <w:rsid w:val="002A7343"/>
    <w:rsid w:val="002C5742"/>
    <w:rsid w:val="002D0D37"/>
    <w:rsid w:val="002D1263"/>
    <w:rsid w:val="002D34EA"/>
    <w:rsid w:val="002D3ED6"/>
    <w:rsid w:val="002D4CFF"/>
    <w:rsid w:val="002D7A48"/>
    <w:rsid w:val="002E0D7D"/>
    <w:rsid w:val="002F324D"/>
    <w:rsid w:val="002F5A0D"/>
    <w:rsid w:val="002F5AE5"/>
    <w:rsid w:val="002F5DD8"/>
    <w:rsid w:val="00306264"/>
    <w:rsid w:val="0030659D"/>
    <w:rsid w:val="00312A33"/>
    <w:rsid w:val="00312D0D"/>
    <w:rsid w:val="0031406F"/>
    <w:rsid w:val="00315F6D"/>
    <w:rsid w:val="00316C41"/>
    <w:rsid w:val="00316CA1"/>
    <w:rsid w:val="00320871"/>
    <w:rsid w:val="00323A96"/>
    <w:rsid w:val="00324BAE"/>
    <w:rsid w:val="00326A50"/>
    <w:rsid w:val="00326DAB"/>
    <w:rsid w:val="00330DD0"/>
    <w:rsid w:val="003348A2"/>
    <w:rsid w:val="00335653"/>
    <w:rsid w:val="00340B27"/>
    <w:rsid w:val="003452E3"/>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E49"/>
    <w:rsid w:val="003713FE"/>
    <w:rsid w:val="00374ED7"/>
    <w:rsid w:val="00375720"/>
    <w:rsid w:val="003805A7"/>
    <w:rsid w:val="00381027"/>
    <w:rsid w:val="003826DE"/>
    <w:rsid w:val="00384887"/>
    <w:rsid w:val="00387CB5"/>
    <w:rsid w:val="00392917"/>
    <w:rsid w:val="00395229"/>
    <w:rsid w:val="00397547"/>
    <w:rsid w:val="003A2159"/>
    <w:rsid w:val="003A46D8"/>
    <w:rsid w:val="003A5F17"/>
    <w:rsid w:val="003B079B"/>
    <w:rsid w:val="003B4233"/>
    <w:rsid w:val="003B6314"/>
    <w:rsid w:val="003C153D"/>
    <w:rsid w:val="003C51D2"/>
    <w:rsid w:val="003D2CC0"/>
    <w:rsid w:val="003D3C17"/>
    <w:rsid w:val="003D423B"/>
    <w:rsid w:val="003D6225"/>
    <w:rsid w:val="003E1DCE"/>
    <w:rsid w:val="003E3281"/>
    <w:rsid w:val="003E6497"/>
    <w:rsid w:val="003E6DBE"/>
    <w:rsid w:val="003E7B36"/>
    <w:rsid w:val="003E7CC1"/>
    <w:rsid w:val="003F0102"/>
    <w:rsid w:val="003F092A"/>
    <w:rsid w:val="003F18CE"/>
    <w:rsid w:val="003F3DD5"/>
    <w:rsid w:val="003F5DCE"/>
    <w:rsid w:val="00403B91"/>
    <w:rsid w:val="00405233"/>
    <w:rsid w:val="004074C8"/>
    <w:rsid w:val="0040783E"/>
    <w:rsid w:val="00412DE2"/>
    <w:rsid w:val="0041429B"/>
    <w:rsid w:val="00431346"/>
    <w:rsid w:val="004336CC"/>
    <w:rsid w:val="00436121"/>
    <w:rsid w:val="004423CD"/>
    <w:rsid w:val="00443169"/>
    <w:rsid w:val="00445585"/>
    <w:rsid w:val="00452C04"/>
    <w:rsid w:val="004573CA"/>
    <w:rsid w:val="00457C69"/>
    <w:rsid w:val="00461B7F"/>
    <w:rsid w:val="0046530E"/>
    <w:rsid w:val="004672EF"/>
    <w:rsid w:val="0046789B"/>
    <w:rsid w:val="00471580"/>
    <w:rsid w:val="00472C50"/>
    <w:rsid w:val="0047327C"/>
    <w:rsid w:val="00473B72"/>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0496"/>
    <w:rsid w:val="004C17A3"/>
    <w:rsid w:val="004C2281"/>
    <w:rsid w:val="004C3F78"/>
    <w:rsid w:val="004C43D4"/>
    <w:rsid w:val="004C49EF"/>
    <w:rsid w:val="004C513A"/>
    <w:rsid w:val="004C5B2A"/>
    <w:rsid w:val="004D082B"/>
    <w:rsid w:val="004D15D9"/>
    <w:rsid w:val="004D260D"/>
    <w:rsid w:val="004D278E"/>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2046"/>
    <w:rsid w:val="005100C2"/>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4311"/>
    <w:rsid w:val="00556328"/>
    <w:rsid w:val="00560400"/>
    <w:rsid w:val="005637DF"/>
    <w:rsid w:val="0056463D"/>
    <w:rsid w:val="00564DEC"/>
    <w:rsid w:val="0057071C"/>
    <w:rsid w:val="00570827"/>
    <w:rsid w:val="00572626"/>
    <w:rsid w:val="00572EC5"/>
    <w:rsid w:val="005746C3"/>
    <w:rsid w:val="005746F1"/>
    <w:rsid w:val="005766C0"/>
    <w:rsid w:val="00577F19"/>
    <w:rsid w:val="00580490"/>
    <w:rsid w:val="005825C6"/>
    <w:rsid w:val="00583816"/>
    <w:rsid w:val="005859E8"/>
    <w:rsid w:val="00590D65"/>
    <w:rsid w:val="0059110A"/>
    <w:rsid w:val="005917A5"/>
    <w:rsid w:val="00593AB4"/>
    <w:rsid w:val="0059432E"/>
    <w:rsid w:val="00596619"/>
    <w:rsid w:val="005A09F7"/>
    <w:rsid w:val="005A1691"/>
    <w:rsid w:val="005A1E01"/>
    <w:rsid w:val="005A3743"/>
    <w:rsid w:val="005A47ED"/>
    <w:rsid w:val="005A6058"/>
    <w:rsid w:val="005B335C"/>
    <w:rsid w:val="005B4DEE"/>
    <w:rsid w:val="005B6656"/>
    <w:rsid w:val="005C0B47"/>
    <w:rsid w:val="005C73E0"/>
    <w:rsid w:val="005D070F"/>
    <w:rsid w:val="005D1B77"/>
    <w:rsid w:val="005D1F95"/>
    <w:rsid w:val="005D4873"/>
    <w:rsid w:val="005D6108"/>
    <w:rsid w:val="005D7414"/>
    <w:rsid w:val="005D7703"/>
    <w:rsid w:val="005D7868"/>
    <w:rsid w:val="005E2578"/>
    <w:rsid w:val="005E4BA2"/>
    <w:rsid w:val="005E7625"/>
    <w:rsid w:val="005F01FA"/>
    <w:rsid w:val="005F0F09"/>
    <w:rsid w:val="005F7B41"/>
    <w:rsid w:val="006013F1"/>
    <w:rsid w:val="0060549D"/>
    <w:rsid w:val="00605E8A"/>
    <w:rsid w:val="0060609E"/>
    <w:rsid w:val="0060699E"/>
    <w:rsid w:val="006128B1"/>
    <w:rsid w:val="00622499"/>
    <w:rsid w:val="006232CC"/>
    <w:rsid w:val="00630CA6"/>
    <w:rsid w:val="006324B2"/>
    <w:rsid w:val="006350EA"/>
    <w:rsid w:val="00635A7E"/>
    <w:rsid w:val="00642938"/>
    <w:rsid w:val="00651D0A"/>
    <w:rsid w:val="00652D35"/>
    <w:rsid w:val="00653F40"/>
    <w:rsid w:val="00655921"/>
    <w:rsid w:val="00660C44"/>
    <w:rsid w:val="00663E39"/>
    <w:rsid w:val="00664E15"/>
    <w:rsid w:val="00672102"/>
    <w:rsid w:val="00672FB9"/>
    <w:rsid w:val="006746B7"/>
    <w:rsid w:val="00675E78"/>
    <w:rsid w:val="00681F18"/>
    <w:rsid w:val="00684D9E"/>
    <w:rsid w:val="00685356"/>
    <w:rsid w:val="0069254A"/>
    <w:rsid w:val="00694039"/>
    <w:rsid w:val="006941FA"/>
    <w:rsid w:val="006942E2"/>
    <w:rsid w:val="006950EB"/>
    <w:rsid w:val="00695882"/>
    <w:rsid w:val="00695ED6"/>
    <w:rsid w:val="006A1CCC"/>
    <w:rsid w:val="006A208A"/>
    <w:rsid w:val="006B29E2"/>
    <w:rsid w:val="006B4201"/>
    <w:rsid w:val="006B7F06"/>
    <w:rsid w:val="006C050F"/>
    <w:rsid w:val="006C265D"/>
    <w:rsid w:val="006C7333"/>
    <w:rsid w:val="006C783D"/>
    <w:rsid w:val="006D0BD3"/>
    <w:rsid w:val="006D22CB"/>
    <w:rsid w:val="006D2D37"/>
    <w:rsid w:val="006D5004"/>
    <w:rsid w:val="006E2F5D"/>
    <w:rsid w:val="006E4F21"/>
    <w:rsid w:val="006E619A"/>
    <w:rsid w:val="006F1A16"/>
    <w:rsid w:val="006F3A11"/>
    <w:rsid w:val="006F3BD7"/>
    <w:rsid w:val="006F54C1"/>
    <w:rsid w:val="006F5D0A"/>
    <w:rsid w:val="006F6107"/>
    <w:rsid w:val="00702A0D"/>
    <w:rsid w:val="00703D0D"/>
    <w:rsid w:val="00705974"/>
    <w:rsid w:val="00706CC3"/>
    <w:rsid w:val="00720946"/>
    <w:rsid w:val="007263F2"/>
    <w:rsid w:val="00731FA9"/>
    <w:rsid w:val="00732C04"/>
    <w:rsid w:val="007406C3"/>
    <w:rsid w:val="0074208C"/>
    <w:rsid w:val="007426F7"/>
    <w:rsid w:val="00743073"/>
    <w:rsid w:val="00747341"/>
    <w:rsid w:val="007504A1"/>
    <w:rsid w:val="0075336E"/>
    <w:rsid w:val="007558D7"/>
    <w:rsid w:val="00756B53"/>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3A4D"/>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6369"/>
    <w:rsid w:val="007E4429"/>
    <w:rsid w:val="007E4568"/>
    <w:rsid w:val="007F43F2"/>
    <w:rsid w:val="007F4B23"/>
    <w:rsid w:val="008012E2"/>
    <w:rsid w:val="00802693"/>
    <w:rsid w:val="00802B98"/>
    <w:rsid w:val="00803B71"/>
    <w:rsid w:val="008050F8"/>
    <w:rsid w:val="008154A8"/>
    <w:rsid w:val="0081630D"/>
    <w:rsid w:val="008221A3"/>
    <w:rsid w:val="00830116"/>
    <w:rsid w:val="00831C83"/>
    <w:rsid w:val="00836C29"/>
    <w:rsid w:val="0085012B"/>
    <w:rsid w:val="008506D3"/>
    <w:rsid w:val="00852AA6"/>
    <w:rsid w:val="008554AB"/>
    <w:rsid w:val="00856726"/>
    <w:rsid w:val="00862E04"/>
    <w:rsid w:val="008632D5"/>
    <w:rsid w:val="0086567D"/>
    <w:rsid w:val="0086589F"/>
    <w:rsid w:val="00866AF3"/>
    <w:rsid w:val="00866CA6"/>
    <w:rsid w:val="00873A76"/>
    <w:rsid w:val="008763F5"/>
    <w:rsid w:val="008764D8"/>
    <w:rsid w:val="00877231"/>
    <w:rsid w:val="0088011A"/>
    <w:rsid w:val="00882366"/>
    <w:rsid w:val="008834FF"/>
    <w:rsid w:val="00883D87"/>
    <w:rsid w:val="00895FE2"/>
    <w:rsid w:val="008A1E75"/>
    <w:rsid w:val="008A3F30"/>
    <w:rsid w:val="008B0168"/>
    <w:rsid w:val="008B0224"/>
    <w:rsid w:val="008B10FA"/>
    <w:rsid w:val="008B5A71"/>
    <w:rsid w:val="008C49B6"/>
    <w:rsid w:val="008C4FF9"/>
    <w:rsid w:val="008C564D"/>
    <w:rsid w:val="008C7EDF"/>
    <w:rsid w:val="008D0A8D"/>
    <w:rsid w:val="008D39F6"/>
    <w:rsid w:val="008D69F0"/>
    <w:rsid w:val="008D7345"/>
    <w:rsid w:val="008E012F"/>
    <w:rsid w:val="008E4710"/>
    <w:rsid w:val="008E4CC6"/>
    <w:rsid w:val="008E5613"/>
    <w:rsid w:val="008E6E72"/>
    <w:rsid w:val="008F000C"/>
    <w:rsid w:val="008F0AA7"/>
    <w:rsid w:val="008F0F01"/>
    <w:rsid w:val="008F4B18"/>
    <w:rsid w:val="0090118F"/>
    <w:rsid w:val="00904094"/>
    <w:rsid w:val="0090640B"/>
    <w:rsid w:val="00917CD9"/>
    <w:rsid w:val="00920CCB"/>
    <w:rsid w:val="009226BA"/>
    <w:rsid w:val="00924B2F"/>
    <w:rsid w:val="00926DE3"/>
    <w:rsid w:val="00936752"/>
    <w:rsid w:val="0093719D"/>
    <w:rsid w:val="009429B9"/>
    <w:rsid w:val="00943818"/>
    <w:rsid w:val="00950931"/>
    <w:rsid w:val="00950CFD"/>
    <w:rsid w:val="00951E8A"/>
    <w:rsid w:val="00954783"/>
    <w:rsid w:val="0095530B"/>
    <w:rsid w:val="00955AC8"/>
    <w:rsid w:val="0095716B"/>
    <w:rsid w:val="00957758"/>
    <w:rsid w:val="00960AE0"/>
    <w:rsid w:val="0097039C"/>
    <w:rsid w:val="00971F59"/>
    <w:rsid w:val="0097441F"/>
    <w:rsid w:val="009822F6"/>
    <w:rsid w:val="00982B20"/>
    <w:rsid w:val="00985105"/>
    <w:rsid w:val="009872A2"/>
    <w:rsid w:val="00991DB0"/>
    <w:rsid w:val="00994230"/>
    <w:rsid w:val="00995BC1"/>
    <w:rsid w:val="00997232"/>
    <w:rsid w:val="009973C4"/>
    <w:rsid w:val="009A24F4"/>
    <w:rsid w:val="009A4D61"/>
    <w:rsid w:val="009A4D91"/>
    <w:rsid w:val="009A6774"/>
    <w:rsid w:val="009B0256"/>
    <w:rsid w:val="009B2402"/>
    <w:rsid w:val="009B7036"/>
    <w:rsid w:val="009C3449"/>
    <w:rsid w:val="009C4368"/>
    <w:rsid w:val="009C6AFA"/>
    <w:rsid w:val="009C71A7"/>
    <w:rsid w:val="009D4559"/>
    <w:rsid w:val="009D4F78"/>
    <w:rsid w:val="009E04AE"/>
    <w:rsid w:val="009E089B"/>
    <w:rsid w:val="009E1526"/>
    <w:rsid w:val="009E1BB8"/>
    <w:rsid w:val="009E2095"/>
    <w:rsid w:val="009E360F"/>
    <w:rsid w:val="009E4572"/>
    <w:rsid w:val="009E5B68"/>
    <w:rsid w:val="009E6985"/>
    <w:rsid w:val="009F033F"/>
    <w:rsid w:val="009F127B"/>
    <w:rsid w:val="009F5BF1"/>
    <w:rsid w:val="00A0107B"/>
    <w:rsid w:val="00A02F23"/>
    <w:rsid w:val="00A05155"/>
    <w:rsid w:val="00A129EA"/>
    <w:rsid w:val="00A13AD4"/>
    <w:rsid w:val="00A2110E"/>
    <w:rsid w:val="00A23FA2"/>
    <w:rsid w:val="00A24356"/>
    <w:rsid w:val="00A26B04"/>
    <w:rsid w:val="00A26B5E"/>
    <w:rsid w:val="00A27475"/>
    <w:rsid w:val="00A3078A"/>
    <w:rsid w:val="00A313EC"/>
    <w:rsid w:val="00A43036"/>
    <w:rsid w:val="00A51486"/>
    <w:rsid w:val="00A51A92"/>
    <w:rsid w:val="00A53808"/>
    <w:rsid w:val="00A54ECE"/>
    <w:rsid w:val="00A55DC2"/>
    <w:rsid w:val="00A615DB"/>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A0FB8"/>
    <w:rsid w:val="00AA17FB"/>
    <w:rsid w:val="00AA35A4"/>
    <w:rsid w:val="00AA655C"/>
    <w:rsid w:val="00AA7D57"/>
    <w:rsid w:val="00AB6418"/>
    <w:rsid w:val="00AC28AC"/>
    <w:rsid w:val="00AC3F35"/>
    <w:rsid w:val="00AC74DB"/>
    <w:rsid w:val="00AD62F6"/>
    <w:rsid w:val="00AE29FC"/>
    <w:rsid w:val="00AE3172"/>
    <w:rsid w:val="00AE4342"/>
    <w:rsid w:val="00AE5747"/>
    <w:rsid w:val="00AE5EB9"/>
    <w:rsid w:val="00AF1374"/>
    <w:rsid w:val="00AF210E"/>
    <w:rsid w:val="00AF2A4A"/>
    <w:rsid w:val="00AF67BF"/>
    <w:rsid w:val="00B007D6"/>
    <w:rsid w:val="00B05347"/>
    <w:rsid w:val="00B07D18"/>
    <w:rsid w:val="00B12022"/>
    <w:rsid w:val="00B12BA0"/>
    <w:rsid w:val="00B13204"/>
    <w:rsid w:val="00B13303"/>
    <w:rsid w:val="00B13C3F"/>
    <w:rsid w:val="00B14927"/>
    <w:rsid w:val="00B14990"/>
    <w:rsid w:val="00B15470"/>
    <w:rsid w:val="00B15AE1"/>
    <w:rsid w:val="00B210C2"/>
    <w:rsid w:val="00B21EC8"/>
    <w:rsid w:val="00B24061"/>
    <w:rsid w:val="00B25BBF"/>
    <w:rsid w:val="00B337F5"/>
    <w:rsid w:val="00B35E8D"/>
    <w:rsid w:val="00B36F96"/>
    <w:rsid w:val="00B4425B"/>
    <w:rsid w:val="00B44D3E"/>
    <w:rsid w:val="00B4517F"/>
    <w:rsid w:val="00B467CA"/>
    <w:rsid w:val="00B50071"/>
    <w:rsid w:val="00B56A74"/>
    <w:rsid w:val="00B575BF"/>
    <w:rsid w:val="00B60DB5"/>
    <w:rsid w:val="00B62879"/>
    <w:rsid w:val="00B654CB"/>
    <w:rsid w:val="00B65A6B"/>
    <w:rsid w:val="00B702A7"/>
    <w:rsid w:val="00B730A5"/>
    <w:rsid w:val="00B74787"/>
    <w:rsid w:val="00B75B3E"/>
    <w:rsid w:val="00B76596"/>
    <w:rsid w:val="00B77B57"/>
    <w:rsid w:val="00B81917"/>
    <w:rsid w:val="00B82237"/>
    <w:rsid w:val="00B8348E"/>
    <w:rsid w:val="00B8723A"/>
    <w:rsid w:val="00B87BC8"/>
    <w:rsid w:val="00B921C8"/>
    <w:rsid w:val="00B94578"/>
    <w:rsid w:val="00B97FE9"/>
    <w:rsid w:val="00BA0AB1"/>
    <w:rsid w:val="00BA1371"/>
    <w:rsid w:val="00BA17BE"/>
    <w:rsid w:val="00BA4754"/>
    <w:rsid w:val="00BA4F2C"/>
    <w:rsid w:val="00BA7E91"/>
    <w:rsid w:val="00BB0D12"/>
    <w:rsid w:val="00BB2151"/>
    <w:rsid w:val="00BB2FF9"/>
    <w:rsid w:val="00BB5387"/>
    <w:rsid w:val="00BB5C18"/>
    <w:rsid w:val="00BB75C2"/>
    <w:rsid w:val="00BC0E04"/>
    <w:rsid w:val="00BC23C3"/>
    <w:rsid w:val="00BC5A76"/>
    <w:rsid w:val="00BD31D7"/>
    <w:rsid w:val="00BD4AA5"/>
    <w:rsid w:val="00BE3479"/>
    <w:rsid w:val="00BE66B7"/>
    <w:rsid w:val="00BF1C77"/>
    <w:rsid w:val="00BF3738"/>
    <w:rsid w:val="00BF38EB"/>
    <w:rsid w:val="00BF3BC2"/>
    <w:rsid w:val="00BF5673"/>
    <w:rsid w:val="00BF5C4F"/>
    <w:rsid w:val="00C00610"/>
    <w:rsid w:val="00C0080A"/>
    <w:rsid w:val="00C03B81"/>
    <w:rsid w:val="00C04314"/>
    <w:rsid w:val="00C0619C"/>
    <w:rsid w:val="00C06CF8"/>
    <w:rsid w:val="00C11A2B"/>
    <w:rsid w:val="00C12E3E"/>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4738F"/>
    <w:rsid w:val="00C56180"/>
    <w:rsid w:val="00C5642B"/>
    <w:rsid w:val="00C6001D"/>
    <w:rsid w:val="00C62081"/>
    <w:rsid w:val="00C63F2D"/>
    <w:rsid w:val="00C669FE"/>
    <w:rsid w:val="00C70279"/>
    <w:rsid w:val="00C828B3"/>
    <w:rsid w:val="00C85F98"/>
    <w:rsid w:val="00C87A8B"/>
    <w:rsid w:val="00C90541"/>
    <w:rsid w:val="00C920D5"/>
    <w:rsid w:val="00C94DF6"/>
    <w:rsid w:val="00C96682"/>
    <w:rsid w:val="00CA0D2C"/>
    <w:rsid w:val="00CA1262"/>
    <w:rsid w:val="00CA4566"/>
    <w:rsid w:val="00CB14FF"/>
    <w:rsid w:val="00CC1EDE"/>
    <w:rsid w:val="00CC317A"/>
    <w:rsid w:val="00CC4A75"/>
    <w:rsid w:val="00CC5510"/>
    <w:rsid w:val="00CD1EBC"/>
    <w:rsid w:val="00CE0AD1"/>
    <w:rsid w:val="00CE1AA4"/>
    <w:rsid w:val="00CE2462"/>
    <w:rsid w:val="00CE3E5D"/>
    <w:rsid w:val="00CE79B7"/>
    <w:rsid w:val="00CF0A91"/>
    <w:rsid w:val="00CF51CD"/>
    <w:rsid w:val="00CF5EB4"/>
    <w:rsid w:val="00CF7042"/>
    <w:rsid w:val="00CF77E2"/>
    <w:rsid w:val="00D018B5"/>
    <w:rsid w:val="00D05431"/>
    <w:rsid w:val="00D05F64"/>
    <w:rsid w:val="00D06B89"/>
    <w:rsid w:val="00D11D66"/>
    <w:rsid w:val="00D14F62"/>
    <w:rsid w:val="00D165AD"/>
    <w:rsid w:val="00D17580"/>
    <w:rsid w:val="00D17A02"/>
    <w:rsid w:val="00D20774"/>
    <w:rsid w:val="00D20E80"/>
    <w:rsid w:val="00D24EA9"/>
    <w:rsid w:val="00D27120"/>
    <w:rsid w:val="00D51A78"/>
    <w:rsid w:val="00D53B28"/>
    <w:rsid w:val="00D54781"/>
    <w:rsid w:val="00D547B4"/>
    <w:rsid w:val="00D5488D"/>
    <w:rsid w:val="00D60B3B"/>
    <w:rsid w:val="00D62CD3"/>
    <w:rsid w:val="00D639F9"/>
    <w:rsid w:val="00D83438"/>
    <w:rsid w:val="00D837DA"/>
    <w:rsid w:val="00D847CB"/>
    <w:rsid w:val="00D86BBE"/>
    <w:rsid w:val="00D871F1"/>
    <w:rsid w:val="00D90A8A"/>
    <w:rsid w:val="00D92FB5"/>
    <w:rsid w:val="00D93E7D"/>
    <w:rsid w:val="00D94AD0"/>
    <w:rsid w:val="00DA34B5"/>
    <w:rsid w:val="00DA51CE"/>
    <w:rsid w:val="00DB158A"/>
    <w:rsid w:val="00DB372A"/>
    <w:rsid w:val="00DB458A"/>
    <w:rsid w:val="00DC0231"/>
    <w:rsid w:val="00DC16C7"/>
    <w:rsid w:val="00DC3425"/>
    <w:rsid w:val="00DD1807"/>
    <w:rsid w:val="00DD2109"/>
    <w:rsid w:val="00DD237E"/>
    <w:rsid w:val="00DE05CE"/>
    <w:rsid w:val="00DE0A13"/>
    <w:rsid w:val="00DE2829"/>
    <w:rsid w:val="00DE6EE5"/>
    <w:rsid w:val="00DF08F1"/>
    <w:rsid w:val="00DF240A"/>
    <w:rsid w:val="00DF397A"/>
    <w:rsid w:val="00DF44C3"/>
    <w:rsid w:val="00E055EC"/>
    <w:rsid w:val="00E113DC"/>
    <w:rsid w:val="00E17818"/>
    <w:rsid w:val="00E20623"/>
    <w:rsid w:val="00E259DC"/>
    <w:rsid w:val="00E25AB9"/>
    <w:rsid w:val="00E25DB2"/>
    <w:rsid w:val="00E261C6"/>
    <w:rsid w:val="00E315D4"/>
    <w:rsid w:val="00E40AFA"/>
    <w:rsid w:val="00E40C40"/>
    <w:rsid w:val="00E42CE8"/>
    <w:rsid w:val="00E51868"/>
    <w:rsid w:val="00E53381"/>
    <w:rsid w:val="00E53BC4"/>
    <w:rsid w:val="00E70C97"/>
    <w:rsid w:val="00E7136C"/>
    <w:rsid w:val="00E732EC"/>
    <w:rsid w:val="00E745AD"/>
    <w:rsid w:val="00E83D4A"/>
    <w:rsid w:val="00E85877"/>
    <w:rsid w:val="00E93AFE"/>
    <w:rsid w:val="00E968C6"/>
    <w:rsid w:val="00E9761F"/>
    <w:rsid w:val="00EA3499"/>
    <w:rsid w:val="00EA4259"/>
    <w:rsid w:val="00EB0A92"/>
    <w:rsid w:val="00EB7BC8"/>
    <w:rsid w:val="00EC018A"/>
    <w:rsid w:val="00EC0E5B"/>
    <w:rsid w:val="00EC715D"/>
    <w:rsid w:val="00ED0882"/>
    <w:rsid w:val="00ED4D5A"/>
    <w:rsid w:val="00EE2FA0"/>
    <w:rsid w:val="00EE708C"/>
    <w:rsid w:val="00EE7A6C"/>
    <w:rsid w:val="00EF2B53"/>
    <w:rsid w:val="00EF5E79"/>
    <w:rsid w:val="00EF60AC"/>
    <w:rsid w:val="00EF720D"/>
    <w:rsid w:val="00F02752"/>
    <w:rsid w:val="00F036D4"/>
    <w:rsid w:val="00F14BE4"/>
    <w:rsid w:val="00F15030"/>
    <w:rsid w:val="00F1649D"/>
    <w:rsid w:val="00F2058C"/>
    <w:rsid w:val="00F20D8E"/>
    <w:rsid w:val="00F22DCE"/>
    <w:rsid w:val="00F24C03"/>
    <w:rsid w:val="00F27619"/>
    <w:rsid w:val="00F31957"/>
    <w:rsid w:val="00F36C00"/>
    <w:rsid w:val="00F47A36"/>
    <w:rsid w:val="00F51098"/>
    <w:rsid w:val="00F5255A"/>
    <w:rsid w:val="00F5341E"/>
    <w:rsid w:val="00F55FA7"/>
    <w:rsid w:val="00F564B5"/>
    <w:rsid w:val="00F57C5C"/>
    <w:rsid w:val="00F607F4"/>
    <w:rsid w:val="00F658DF"/>
    <w:rsid w:val="00F667E6"/>
    <w:rsid w:val="00F66A61"/>
    <w:rsid w:val="00F67A48"/>
    <w:rsid w:val="00F75932"/>
    <w:rsid w:val="00F80672"/>
    <w:rsid w:val="00F82721"/>
    <w:rsid w:val="00F839FA"/>
    <w:rsid w:val="00F9014D"/>
    <w:rsid w:val="00FA1B0D"/>
    <w:rsid w:val="00FA4788"/>
    <w:rsid w:val="00FA5C02"/>
    <w:rsid w:val="00FA5DDC"/>
    <w:rsid w:val="00FA5EA9"/>
    <w:rsid w:val="00FA6093"/>
    <w:rsid w:val="00FB50FA"/>
    <w:rsid w:val="00FB5C45"/>
    <w:rsid w:val="00FB6959"/>
    <w:rsid w:val="00FC471E"/>
    <w:rsid w:val="00FC6449"/>
    <w:rsid w:val="00FD418A"/>
    <w:rsid w:val="00FE01A9"/>
    <w:rsid w:val="00FE152A"/>
    <w:rsid w:val="00FE3F67"/>
    <w:rsid w:val="00FE52EB"/>
    <w:rsid w:val="00FF1E77"/>
    <w:rsid w:val="00FF3E77"/>
    <w:rsid w:val="00FF42B7"/>
    <w:rsid w:val="00FF4E5C"/>
    <w:rsid w:val="00FF692C"/>
    <w:rsid w:val="00FF73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
    <w:name w:val="Unresolved Mention"/>
    <w:rsid w:val="009B2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gregory.kwa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