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027A9" w:rsidP="008345AB">
      <w:pPr>
        <w:jc w:val="right"/>
        <w:rPr>
          <w:b/>
          <w:sz w:val="24"/>
        </w:rPr>
      </w:pPr>
      <w:bookmarkStart w:id="0" w:name="_GoBack"/>
      <w:bookmarkEnd w:id="0"/>
      <w:r>
        <w:rPr>
          <w:b/>
          <w:sz w:val="24"/>
        </w:rPr>
        <w:t xml:space="preserve">  </w:t>
      </w:r>
    </w:p>
    <w:p w:rsidR="008345AB" w:rsidP="008345AB">
      <w:pPr>
        <w:jc w:val="right"/>
        <w:rPr>
          <w:b/>
          <w:sz w:val="24"/>
        </w:rPr>
      </w:pPr>
      <w:r>
        <w:rPr>
          <w:b/>
          <w:sz w:val="24"/>
        </w:rPr>
        <w:t>DA</w:t>
      </w:r>
      <w:r w:rsidR="0008120E">
        <w:rPr>
          <w:b/>
          <w:sz w:val="24"/>
        </w:rPr>
        <w:t xml:space="preserve"> </w:t>
      </w:r>
      <w:r w:rsidR="00AF2961">
        <w:rPr>
          <w:b/>
          <w:sz w:val="24"/>
        </w:rPr>
        <w:t>20</w:t>
      </w:r>
      <w:r w:rsidR="0008120E">
        <w:rPr>
          <w:b/>
          <w:sz w:val="24"/>
        </w:rPr>
        <w:t>-</w:t>
      </w:r>
      <w:r w:rsidR="00B2172F">
        <w:rPr>
          <w:b/>
          <w:sz w:val="24"/>
        </w:rPr>
        <w:t>735</w:t>
      </w:r>
    </w:p>
    <w:p w:rsidR="008345AB" w:rsidP="008345AB">
      <w:pPr>
        <w:spacing w:before="60"/>
        <w:jc w:val="right"/>
        <w:rPr>
          <w:b/>
          <w:sz w:val="24"/>
        </w:rPr>
      </w:pPr>
      <w:r>
        <w:rPr>
          <w:b/>
          <w:sz w:val="24"/>
        </w:rPr>
        <w:t xml:space="preserve">Released:  </w:t>
      </w:r>
      <w:r w:rsidR="00CB117B">
        <w:rPr>
          <w:b/>
          <w:sz w:val="24"/>
        </w:rPr>
        <w:t xml:space="preserve">July </w:t>
      </w:r>
      <w:r w:rsidR="00B2172F">
        <w:rPr>
          <w:b/>
          <w:sz w:val="24"/>
        </w:rPr>
        <w:t>14</w:t>
      </w:r>
      <w:r w:rsidR="00342892">
        <w:rPr>
          <w:b/>
          <w:sz w:val="24"/>
        </w:rPr>
        <w:t>, 20</w:t>
      </w:r>
      <w:r w:rsidR="00AF2961">
        <w:rPr>
          <w:b/>
          <w:sz w:val="24"/>
        </w:rPr>
        <w:t>20</w:t>
      </w:r>
    </w:p>
    <w:p w:rsidR="008345AB" w:rsidP="008345AB">
      <w:pPr>
        <w:jc w:val="right"/>
        <w:rPr>
          <w:sz w:val="24"/>
        </w:rPr>
      </w:pPr>
    </w:p>
    <w:p w:rsidR="008345AB" w:rsidRPr="0089456E" w:rsidP="008345AB">
      <w:pPr>
        <w:suppressAutoHyphens/>
        <w:jc w:val="center"/>
        <w:rPr>
          <w:b/>
          <w:sz w:val="24"/>
          <w:szCs w:val="22"/>
        </w:rPr>
      </w:pPr>
      <w:r w:rsidRPr="0089456E">
        <w:rPr>
          <w:rFonts w:ascii="Times New Roman Bold" w:hAnsi="Times New Roman Bold"/>
          <w:b/>
          <w:caps/>
          <w:sz w:val="24"/>
          <w:szCs w:val="22"/>
        </w:rPr>
        <w:t xml:space="preserve">Wireless Telecommunications Bureau and Office of Engineering and </w:t>
      </w:r>
      <w:r w:rsidRPr="009A5004">
        <w:rPr>
          <w:rFonts w:ascii="Times New Roman Bold" w:hAnsi="Times New Roman Bold"/>
          <w:b/>
          <w:caps/>
          <w:sz w:val="24"/>
          <w:szCs w:val="22"/>
        </w:rPr>
        <w:t xml:space="preserve">Technology </w:t>
      </w:r>
      <w:r w:rsidR="00F356C9">
        <w:rPr>
          <w:rFonts w:ascii="Times New Roman Bold" w:hAnsi="Times New Roman Bold"/>
          <w:b/>
          <w:caps/>
          <w:sz w:val="24"/>
          <w:szCs w:val="22"/>
        </w:rPr>
        <w:t xml:space="preserve">announce the </w:t>
      </w:r>
      <w:r w:rsidR="007834DA">
        <w:rPr>
          <w:rFonts w:ascii="Times New Roman Bold" w:hAnsi="Times New Roman Bold"/>
          <w:b/>
          <w:caps/>
          <w:sz w:val="24"/>
          <w:szCs w:val="22"/>
        </w:rPr>
        <w:t xml:space="preserve">approval </w:t>
      </w:r>
      <w:r w:rsidR="00F356C9">
        <w:rPr>
          <w:rFonts w:ascii="Times New Roman Bold" w:hAnsi="Times New Roman Bold"/>
          <w:b/>
          <w:caps/>
          <w:sz w:val="24"/>
          <w:szCs w:val="22"/>
        </w:rPr>
        <w:t>of</w:t>
      </w:r>
      <w:r w:rsidR="00AD7002">
        <w:rPr>
          <w:rFonts w:ascii="Times New Roman Bold" w:hAnsi="Times New Roman Bold"/>
          <w:b/>
          <w:caps/>
          <w:sz w:val="24"/>
          <w:szCs w:val="22"/>
        </w:rPr>
        <w:t xml:space="preserve"> </w:t>
      </w:r>
      <w:r w:rsidR="00AF2961">
        <w:rPr>
          <w:rFonts w:ascii="Times New Roman Bold" w:hAnsi="Times New Roman Bold"/>
          <w:b/>
          <w:caps/>
          <w:sz w:val="24"/>
          <w:szCs w:val="22"/>
        </w:rPr>
        <w:t xml:space="preserve">an additional </w:t>
      </w:r>
      <w:r w:rsidR="00FE734A">
        <w:rPr>
          <w:rFonts w:ascii="Times New Roman Bold" w:hAnsi="Times New Roman Bold"/>
          <w:b/>
          <w:caps/>
          <w:sz w:val="24"/>
          <w:szCs w:val="22"/>
        </w:rPr>
        <w:t>Environmental sensing capabilit</w:t>
      </w:r>
      <w:r w:rsidR="00AF2961">
        <w:rPr>
          <w:rFonts w:ascii="Times New Roman Bold" w:hAnsi="Times New Roman Bold"/>
          <w:b/>
          <w:caps/>
          <w:sz w:val="24"/>
          <w:szCs w:val="22"/>
        </w:rPr>
        <w:t>y</w:t>
      </w:r>
      <w:r w:rsidR="007834DA">
        <w:rPr>
          <w:rFonts w:ascii="Times New Roman Bold" w:hAnsi="Times New Roman Bold"/>
          <w:b/>
          <w:caps/>
          <w:sz w:val="24"/>
          <w:szCs w:val="22"/>
        </w:rPr>
        <w:t xml:space="preserve"> </w:t>
      </w:r>
      <w:r w:rsidR="00C72894">
        <w:rPr>
          <w:rFonts w:ascii="Times New Roman Bold" w:hAnsi="Times New Roman Bold"/>
          <w:b/>
          <w:caps/>
          <w:sz w:val="24"/>
          <w:szCs w:val="22"/>
        </w:rPr>
        <w:t>for the 3.5 ghz band</w:t>
      </w:r>
    </w:p>
    <w:p w:rsidR="008345AB" w:rsidRPr="0089456E" w:rsidP="008345AB">
      <w:pPr>
        <w:suppressAutoHyphens/>
        <w:jc w:val="center"/>
        <w:rPr>
          <w:sz w:val="24"/>
          <w:szCs w:val="22"/>
        </w:rPr>
      </w:pPr>
    </w:p>
    <w:p w:rsidR="008345AB" w:rsidRPr="0089456E" w:rsidP="008345AB">
      <w:pPr>
        <w:jc w:val="center"/>
        <w:rPr>
          <w:b/>
          <w:sz w:val="24"/>
        </w:rPr>
      </w:pPr>
      <w:r>
        <w:rPr>
          <w:b/>
          <w:sz w:val="24"/>
        </w:rPr>
        <w:t>GN Docket No.</w:t>
      </w:r>
      <w:r w:rsidR="00632935">
        <w:rPr>
          <w:b/>
          <w:sz w:val="24"/>
        </w:rPr>
        <w:t xml:space="preserve"> </w:t>
      </w:r>
      <w:r w:rsidRPr="0089456E" w:rsidR="002E297F">
        <w:rPr>
          <w:b/>
          <w:sz w:val="24"/>
        </w:rPr>
        <w:t>15-319</w:t>
      </w:r>
    </w:p>
    <w:p w:rsidR="008345AB" w:rsidP="008345AB">
      <w:pPr>
        <w:rPr>
          <w:sz w:val="24"/>
        </w:rPr>
      </w:pPr>
    </w:p>
    <w:p w:rsidR="0057273A" w:rsidRPr="00C8709F" w:rsidP="0057273A">
      <w:pPr>
        <w:pStyle w:val="Heading1"/>
        <w:tabs>
          <w:tab w:val="left" w:pos="720"/>
        </w:tabs>
        <w:snapToGrid/>
        <w:rPr>
          <w:szCs w:val="22"/>
        </w:rPr>
      </w:pPr>
      <w:r w:rsidRPr="00570677">
        <w:rPr>
          <w:szCs w:val="22"/>
        </w:rPr>
        <w:t>Introduction</w:t>
      </w:r>
    </w:p>
    <w:p w:rsidR="0057273A" w:rsidRPr="00312522" w:rsidP="0053027D">
      <w:pPr>
        <w:pStyle w:val="ParaNum"/>
        <w:tabs>
          <w:tab w:val="clear" w:pos="1080"/>
          <w:tab w:val="num" w:pos="1440"/>
        </w:tabs>
        <w:snapToGrid/>
      </w:pPr>
      <w:r>
        <w:t xml:space="preserve">With this </w:t>
      </w:r>
      <w:r>
        <w:rPr>
          <w:i/>
        </w:rPr>
        <w:t xml:space="preserve">Public </w:t>
      </w:r>
      <w:r w:rsidRPr="0057273A">
        <w:rPr>
          <w:i/>
        </w:rPr>
        <w:t>Notice</w:t>
      </w:r>
      <w:r>
        <w:t>, t</w:t>
      </w:r>
      <w:r w:rsidRPr="0057273A">
        <w:t>he</w:t>
      </w:r>
      <w:r w:rsidRPr="00312522">
        <w:t xml:space="preserve"> Wireless</w:t>
      </w:r>
      <w:r w:rsidRPr="00312522">
        <w:rPr>
          <w:szCs w:val="22"/>
        </w:rPr>
        <w:t xml:space="preserve"> Telecommunications Bureau (WTB) and the Office of Engineering and Technology (OET) (collectively, WTB/OET) </w:t>
      </w:r>
      <w:r>
        <w:rPr>
          <w:szCs w:val="22"/>
        </w:rPr>
        <w:t xml:space="preserve">of the Federal Communications Commission (Commission or FCC) </w:t>
      </w:r>
      <w:r w:rsidR="00FA4566">
        <w:rPr>
          <w:szCs w:val="22"/>
        </w:rPr>
        <w:t>approve</w:t>
      </w:r>
      <w:r w:rsidR="00AF2961">
        <w:rPr>
          <w:szCs w:val="22"/>
        </w:rPr>
        <w:t>s</w:t>
      </w:r>
      <w:r w:rsidR="00FA4566">
        <w:rPr>
          <w:szCs w:val="22"/>
        </w:rPr>
        <w:t xml:space="preserve"> </w:t>
      </w:r>
      <w:r w:rsidR="000C4562">
        <w:rPr>
          <w:szCs w:val="22"/>
        </w:rPr>
        <w:t xml:space="preserve">the </w:t>
      </w:r>
      <w:r w:rsidRPr="00F3281C" w:rsidR="000C4562">
        <w:rPr>
          <w:szCs w:val="22"/>
        </w:rPr>
        <w:t>Environmental Sensing Capabilit</w:t>
      </w:r>
      <w:r w:rsidR="00AF2961">
        <w:rPr>
          <w:szCs w:val="22"/>
        </w:rPr>
        <w:t>y</w:t>
      </w:r>
      <w:r w:rsidRPr="00F3281C" w:rsidR="000C4562">
        <w:rPr>
          <w:szCs w:val="22"/>
        </w:rPr>
        <w:t xml:space="preserve"> (ESC) </w:t>
      </w:r>
      <w:r w:rsidR="000C4562">
        <w:rPr>
          <w:szCs w:val="22"/>
        </w:rPr>
        <w:t xml:space="preserve">of </w:t>
      </w:r>
      <w:r w:rsidR="00AF2961">
        <w:rPr>
          <w:szCs w:val="22"/>
        </w:rPr>
        <w:t>Key Bridge</w:t>
      </w:r>
      <w:r w:rsidR="00884270">
        <w:rPr>
          <w:szCs w:val="22"/>
        </w:rPr>
        <w:t xml:space="preserve"> Wireless </w:t>
      </w:r>
      <w:r w:rsidR="00AF2961">
        <w:rPr>
          <w:szCs w:val="22"/>
        </w:rPr>
        <w:t>LLC</w:t>
      </w:r>
      <w:r w:rsidR="00884270">
        <w:rPr>
          <w:szCs w:val="22"/>
        </w:rPr>
        <w:t xml:space="preserve"> (</w:t>
      </w:r>
      <w:r w:rsidR="00AF2961">
        <w:rPr>
          <w:szCs w:val="22"/>
        </w:rPr>
        <w:t>Key Bridge</w:t>
      </w:r>
      <w:r w:rsidR="00884270">
        <w:rPr>
          <w:szCs w:val="22"/>
        </w:rPr>
        <w:t xml:space="preserve">) </w:t>
      </w:r>
      <w:r w:rsidR="009C00BF">
        <w:rPr>
          <w:szCs w:val="22"/>
        </w:rPr>
        <w:t xml:space="preserve">for use in the </w:t>
      </w:r>
      <w:r w:rsidR="00FA5504">
        <w:rPr>
          <w:szCs w:val="22"/>
        </w:rPr>
        <w:t xml:space="preserve">3550-3650 MHz portion of the </w:t>
      </w:r>
      <w:r w:rsidR="009C00BF">
        <w:rPr>
          <w:szCs w:val="22"/>
        </w:rPr>
        <w:t>3550-3700 MHz band (3.5 GHz band)</w:t>
      </w:r>
      <w:r w:rsidR="00884270">
        <w:rPr>
          <w:szCs w:val="22"/>
        </w:rPr>
        <w:t>.</w:t>
      </w:r>
      <w:r>
        <w:rPr>
          <w:rStyle w:val="FootnoteReference"/>
          <w:szCs w:val="22"/>
        </w:rPr>
        <w:footnoteReference w:id="3"/>
      </w:r>
      <w:r w:rsidR="00884270">
        <w:rPr>
          <w:szCs w:val="22"/>
        </w:rPr>
        <w:t xml:space="preserve">  </w:t>
      </w:r>
      <w:r w:rsidR="008D2C71">
        <w:rPr>
          <w:szCs w:val="22"/>
        </w:rPr>
        <w:t xml:space="preserve">Consistent with the Commission’s rules and WTB/OET’s earlier instructions, </w:t>
      </w:r>
      <w:r w:rsidR="00D13C43">
        <w:rPr>
          <w:szCs w:val="22"/>
        </w:rPr>
        <w:t>ESC</w:t>
      </w:r>
      <w:r w:rsidR="008D2C71">
        <w:rPr>
          <w:szCs w:val="22"/>
        </w:rPr>
        <w:t>s</w:t>
      </w:r>
      <w:r w:rsidR="00D13C43">
        <w:rPr>
          <w:szCs w:val="22"/>
        </w:rPr>
        <w:t xml:space="preserve"> </w:t>
      </w:r>
      <w:r w:rsidR="008D2C71">
        <w:rPr>
          <w:szCs w:val="22"/>
        </w:rPr>
        <w:t>may only be used in conjunction with a fully certified SAS and within the</w:t>
      </w:r>
      <w:r w:rsidR="00D13C43">
        <w:rPr>
          <w:szCs w:val="22"/>
        </w:rPr>
        <w:t xml:space="preserve"> geographic areas </w:t>
      </w:r>
      <w:r w:rsidR="008D2C71">
        <w:rPr>
          <w:szCs w:val="22"/>
        </w:rPr>
        <w:t>covered by</w:t>
      </w:r>
      <w:r w:rsidR="00D13C43">
        <w:rPr>
          <w:szCs w:val="22"/>
        </w:rPr>
        <w:t xml:space="preserve"> their </w:t>
      </w:r>
      <w:r w:rsidR="003C7FC3">
        <w:rPr>
          <w:szCs w:val="22"/>
        </w:rPr>
        <w:t xml:space="preserve">approved </w:t>
      </w:r>
      <w:r w:rsidR="00912434">
        <w:rPr>
          <w:szCs w:val="22"/>
        </w:rPr>
        <w:t xml:space="preserve">ESC </w:t>
      </w:r>
      <w:r w:rsidR="00D13C43">
        <w:rPr>
          <w:szCs w:val="22"/>
        </w:rPr>
        <w:t>sensor registration</w:t>
      </w:r>
      <w:r w:rsidR="003C7FC3">
        <w:rPr>
          <w:szCs w:val="22"/>
        </w:rPr>
        <w:t>s</w:t>
      </w:r>
      <w:r w:rsidR="00D13C43">
        <w:rPr>
          <w:szCs w:val="22"/>
        </w:rPr>
        <w:t>.</w:t>
      </w:r>
      <w:r>
        <w:rPr>
          <w:rStyle w:val="FootnoteReference"/>
          <w:szCs w:val="22"/>
        </w:rPr>
        <w:footnoteReference w:id="4"/>
      </w:r>
      <w:r w:rsidR="00066BBA">
        <w:rPr>
          <w:szCs w:val="22"/>
        </w:rPr>
        <w:t xml:space="preserve">  </w:t>
      </w:r>
      <w:r w:rsidR="004F1123">
        <w:rPr>
          <w:szCs w:val="22"/>
        </w:rPr>
        <w:t>Once those approvals are in place,</w:t>
      </w:r>
      <w:r w:rsidR="00571182">
        <w:rPr>
          <w:szCs w:val="22"/>
        </w:rPr>
        <w:t xml:space="preserve"> ESCs </w:t>
      </w:r>
      <w:r w:rsidR="004F1123">
        <w:rPr>
          <w:szCs w:val="22"/>
        </w:rPr>
        <w:t>may</w:t>
      </w:r>
      <w:r w:rsidR="00571182">
        <w:rPr>
          <w:szCs w:val="22"/>
        </w:rPr>
        <w:t xml:space="preserve"> be used to</w:t>
      </w:r>
      <w:r w:rsidRPr="00570677" w:rsidR="00571182">
        <w:rPr>
          <w:szCs w:val="22"/>
        </w:rPr>
        <w:t xml:space="preserve"> </w:t>
      </w:r>
      <w:r w:rsidRPr="00F3281C" w:rsidR="00571182">
        <w:rPr>
          <w:szCs w:val="22"/>
        </w:rPr>
        <w:t xml:space="preserve">detect the presence </w:t>
      </w:r>
      <w:r w:rsidR="00571182">
        <w:rPr>
          <w:szCs w:val="22"/>
        </w:rPr>
        <w:t xml:space="preserve">of </w:t>
      </w:r>
      <w:r w:rsidRPr="00F3281C" w:rsidR="00571182">
        <w:rPr>
          <w:szCs w:val="22"/>
        </w:rPr>
        <w:t xml:space="preserve">federal incumbent radar transmissions in the 3550-3650 MHz portion of the 3.5 GHz </w:t>
      </w:r>
      <w:r w:rsidR="00571182">
        <w:rPr>
          <w:szCs w:val="22"/>
        </w:rPr>
        <w:t>b</w:t>
      </w:r>
      <w:r w:rsidRPr="00F3281C" w:rsidR="00571182">
        <w:rPr>
          <w:szCs w:val="22"/>
        </w:rPr>
        <w:t xml:space="preserve">and </w:t>
      </w:r>
      <w:r w:rsidR="004F1123">
        <w:rPr>
          <w:szCs w:val="22"/>
        </w:rPr>
        <w:t xml:space="preserve">within the geographic areas covered by their approved sensor deployments </w:t>
      </w:r>
      <w:r w:rsidRPr="00F3281C" w:rsidR="00571182">
        <w:rPr>
          <w:szCs w:val="22"/>
        </w:rPr>
        <w:t xml:space="preserve">and </w:t>
      </w:r>
      <w:r w:rsidR="00571182">
        <w:rPr>
          <w:szCs w:val="22"/>
        </w:rPr>
        <w:t xml:space="preserve">to </w:t>
      </w:r>
      <w:r w:rsidRPr="00F3281C" w:rsidR="00571182">
        <w:rPr>
          <w:szCs w:val="22"/>
        </w:rPr>
        <w:t xml:space="preserve">communicate that information to </w:t>
      </w:r>
      <w:r w:rsidR="004F1123">
        <w:rPr>
          <w:szCs w:val="22"/>
        </w:rPr>
        <w:t xml:space="preserve">one or more certified </w:t>
      </w:r>
      <w:r w:rsidR="00571182">
        <w:rPr>
          <w:szCs w:val="22"/>
        </w:rPr>
        <w:t>SAS</w:t>
      </w:r>
      <w:r w:rsidR="004F1123">
        <w:rPr>
          <w:szCs w:val="22"/>
        </w:rPr>
        <w:t>s</w:t>
      </w:r>
      <w:r w:rsidR="00571182">
        <w:rPr>
          <w:szCs w:val="22"/>
        </w:rPr>
        <w:t xml:space="preserve"> in accordance with the Commission’s rules</w:t>
      </w:r>
      <w:r w:rsidRPr="00F3281C" w:rsidR="00571182">
        <w:rPr>
          <w:szCs w:val="22"/>
        </w:rPr>
        <w:t>.</w:t>
      </w:r>
      <w:r>
        <w:rPr>
          <w:rStyle w:val="FootnoteReference"/>
          <w:szCs w:val="22"/>
        </w:rPr>
        <w:footnoteReference w:id="5"/>
      </w:r>
      <w:r w:rsidRPr="00F3281C" w:rsidR="00571182">
        <w:rPr>
          <w:szCs w:val="22"/>
        </w:rPr>
        <w:t xml:space="preserve">  </w:t>
      </w:r>
    </w:p>
    <w:p w:rsidR="0057273A" w:rsidRPr="00312522" w:rsidP="0057273A">
      <w:pPr>
        <w:pStyle w:val="Heading1"/>
        <w:tabs>
          <w:tab w:val="left" w:pos="720"/>
        </w:tabs>
        <w:snapToGrid/>
        <w:rPr>
          <w:szCs w:val="22"/>
        </w:rPr>
      </w:pPr>
      <w:r w:rsidRPr="00312522">
        <w:rPr>
          <w:szCs w:val="22"/>
        </w:rPr>
        <w:t>BACKGROUND</w:t>
      </w:r>
    </w:p>
    <w:p w:rsidR="0055270B" w:rsidRPr="00D825E3" w:rsidP="0053027D">
      <w:pPr>
        <w:pStyle w:val="ParaNum"/>
        <w:tabs>
          <w:tab w:val="clear" w:pos="1080"/>
          <w:tab w:val="num" w:pos="1440"/>
        </w:tabs>
        <w:snapToGrid/>
      </w:pPr>
      <w:r w:rsidRPr="00A9457D">
        <w:t>In</w:t>
      </w:r>
      <w:r>
        <w:rPr>
          <w:szCs w:val="22"/>
        </w:rPr>
        <w:t xml:space="preserve"> the </w:t>
      </w:r>
      <w:r w:rsidR="006C0F05">
        <w:rPr>
          <w:i/>
        </w:rPr>
        <w:t>2015 Report and Order</w:t>
      </w:r>
      <w:r w:rsidRPr="00800BBE">
        <w:rPr>
          <w:szCs w:val="22"/>
        </w:rPr>
        <w:t>,</w:t>
      </w:r>
      <w:r>
        <w:rPr>
          <w:i/>
          <w:szCs w:val="22"/>
        </w:rPr>
        <w:t xml:space="preserve"> </w:t>
      </w:r>
      <w:r>
        <w:rPr>
          <w:szCs w:val="22"/>
        </w:rPr>
        <w:t xml:space="preserve">the Commission </w:t>
      </w:r>
      <w:r w:rsidR="00985A55">
        <w:rPr>
          <w:szCs w:val="22"/>
        </w:rPr>
        <w:t xml:space="preserve">established that </w:t>
      </w:r>
      <w:r>
        <w:rPr>
          <w:szCs w:val="22"/>
        </w:rPr>
        <w:t>WTB/OET</w:t>
      </w:r>
      <w:r w:rsidR="00985A55">
        <w:rPr>
          <w:szCs w:val="22"/>
        </w:rPr>
        <w:t xml:space="preserve">, in close consultation with </w:t>
      </w:r>
      <w:r w:rsidR="00B22CDC">
        <w:rPr>
          <w:szCs w:val="22"/>
        </w:rPr>
        <w:t xml:space="preserve">the </w:t>
      </w:r>
      <w:r w:rsidRPr="00F3281C" w:rsidR="00B22CDC">
        <w:rPr>
          <w:szCs w:val="22"/>
        </w:rPr>
        <w:t xml:space="preserve">Department of Defense (DoD) and the National Telecommunications and Information Administration (NTIA), </w:t>
      </w:r>
      <w:r w:rsidR="00B22CDC">
        <w:rPr>
          <w:szCs w:val="22"/>
        </w:rPr>
        <w:t xml:space="preserve">would </w:t>
      </w:r>
      <w:r w:rsidRPr="00F3281C" w:rsidR="00B22CDC">
        <w:rPr>
          <w:szCs w:val="22"/>
        </w:rPr>
        <w:t>oversee the review, certificatio</w:t>
      </w:r>
      <w:r w:rsidRPr="00597565" w:rsidR="00B22CDC">
        <w:rPr>
          <w:szCs w:val="22"/>
        </w:rPr>
        <w:t>n,</w:t>
      </w:r>
      <w:r w:rsidR="00B22CDC">
        <w:rPr>
          <w:szCs w:val="22"/>
        </w:rPr>
        <w:t xml:space="preserve"> and approval of </w:t>
      </w:r>
      <w:r w:rsidRPr="003B7CF0">
        <w:rPr>
          <w:szCs w:val="22"/>
        </w:rPr>
        <w:t xml:space="preserve">multiple </w:t>
      </w:r>
      <w:r w:rsidR="006C0F05">
        <w:rPr>
          <w:szCs w:val="22"/>
        </w:rPr>
        <w:t>ESC</w:t>
      </w:r>
      <w:r w:rsidR="00EA0CA7">
        <w:rPr>
          <w:szCs w:val="22"/>
        </w:rPr>
        <w:t>s</w:t>
      </w:r>
      <w:r w:rsidRPr="007D7BF6" w:rsidR="009A705C">
        <w:t>.</w:t>
      </w:r>
      <w:r>
        <w:rPr>
          <w:rStyle w:val="FootnoteReference"/>
        </w:rPr>
        <w:footnoteReference w:id="6"/>
      </w:r>
      <w:r w:rsidRPr="007D7BF6" w:rsidR="009A705C">
        <w:t xml:space="preserve">  </w:t>
      </w:r>
      <w:r w:rsidR="008F4E3E">
        <w:t xml:space="preserve">As </w:t>
      </w:r>
      <w:r w:rsidRPr="002736B9" w:rsidR="008F4E3E">
        <w:rPr>
          <w:szCs w:val="22"/>
        </w:rPr>
        <w:t xml:space="preserve">required in the </w:t>
      </w:r>
      <w:r w:rsidR="00446CB5">
        <w:rPr>
          <w:i/>
        </w:rPr>
        <w:t>2015 Report and Order</w:t>
      </w:r>
      <w:r w:rsidRPr="002736B9" w:rsidR="00446CB5">
        <w:rPr>
          <w:szCs w:val="22"/>
        </w:rPr>
        <w:t xml:space="preserve"> </w:t>
      </w:r>
      <w:r w:rsidRPr="002736B9" w:rsidR="008F4E3E">
        <w:rPr>
          <w:szCs w:val="22"/>
        </w:rPr>
        <w:t xml:space="preserve">and </w:t>
      </w:r>
      <w:r w:rsidR="00AD76F7">
        <w:rPr>
          <w:szCs w:val="22"/>
        </w:rPr>
        <w:t xml:space="preserve">as </w:t>
      </w:r>
      <w:r w:rsidRPr="002736B9" w:rsidR="008F4E3E">
        <w:rPr>
          <w:szCs w:val="22"/>
        </w:rPr>
        <w:t xml:space="preserve">established in the </w:t>
      </w:r>
      <w:r w:rsidRPr="00F73348" w:rsidR="00446CB5">
        <w:rPr>
          <w:i/>
          <w:szCs w:val="22"/>
        </w:rPr>
        <w:t>First Wave Proposal Public Notice</w:t>
      </w:r>
      <w:r w:rsidRPr="00353CE4" w:rsidR="008F4E3E">
        <w:rPr>
          <w:szCs w:val="22"/>
        </w:rPr>
        <w:t xml:space="preserve">, all </w:t>
      </w:r>
      <w:r w:rsidR="00446CB5">
        <w:rPr>
          <w:szCs w:val="22"/>
        </w:rPr>
        <w:t>ESC operators</w:t>
      </w:r>
      <w:r w:rsidRPr="0066167B" w:rsidR="00446CB5">
        <w:rPr>
          <w:szCs w:val="22"/>
        </w:rPr>
        <w:t xml:space="preserve"> </w:t>
      </w:r>
      <w:r w:rsidRPr="00353CE4" w:rsidR="008F4E3E">
        <w:rPr>
          <w:szCs w:val="22"/>
        </w:rPr>
        <w:t>must complete a two-st</w:t>
      </w:r>
      <w:r w:rsidR="008F4E3E">
        <w:rPr>
          <w:szCs w:val="22"/>
        </w:rPr>
        <w:t>age</w:t>
      </w:r>
      <w:r w:rsidRPr="00353CE4" w:rsidR="008F4E3E">
        <w:rPr>
          <w:szCs w:val="22"/>
        </w:rPr>
        <w:t xml:space="preserve"> review process</w:t>
      </w:r>
      <w:r w:rsidR="008F4E3E">
        <w:rPr>
          <w:szCs w:val="22"/>
        </w:rPr>
        <w:t xml:space="preserve"> prior to final certification</w:t>
      </w:r>
      <w:r w:rsidRPr="00F3281C" w:rsidR="00446CB5">
        <w:rPr>
          <w:szCs w:val="22"/>
        </w:rPr>
        <w:t>.</w:t>
      </w:r>
      <w:r>
        <w:rPr>
          <w:rStyle w:val="FootnoteReference"/>
          <w:szCs w:val="22"/>
        </w:rPr>
        <w:footnoteReference w:id="7"/>
      </w:r>
      <w:r w:rsidRPr="00F73348" w:rsidR="00446CB5">
        <w:rPr>
          <w:szCs w:val="22"/>
        </w:rPr>
        <w:t xml:space="preserve">  </w:t>
      </w:r>
      <w:r w:rsidRPr="00246793" w:rsidR="00446CB5">
        <w:rPr>
          <w:szCs w:val="22"/>
        </w:rPr>
        <w:t xml:space="preserve">In the </w:t>
      </w:r>
      <w:r w:rsidRPr="00246793" w:rsidR="00446CB5">
        <w:rPr>
          <w:szCs w:val="22"/>
        </w:rPr>
        <w:t>first stage</w:t>
      </w:r>
      <w:r w:rsidRPr="00F73348" w:rsidR="00446CB5">
        <w:rPr>
          <w:szCs w:val="22"/>
        </w:rPr>
        <w:t xml:space="preserve">, </w:t>
      </w:r>
      <w:r w:rsidR="00225AE3">
        <w:rPr>
          <w:szCs w:val="22"/>
        </w:rPr>
        <w:t>prospective</w:t>
      </w:r>
      <w:r w:rsidRPr="00F73348" w:rsidR="00446CB5">
        <w:rPr>
          <w:szCs w:val="22"/>
        </w:rPr>
        <w:t xml:space="preserve"> </w:t>
      </w:r>
      <w:r w:rsidR="00446CB5">
        <w:rPr>
          <w:szCs w:val="22"/>
        </w:rPr>
        <w:t xml:space="preserve">ESC operators </w:t>
      </w:r>
      <w:r w:rsidRPr="0066167B" w:rsidR="00446CB5">
        <w:rPr>
          <w:szCs w:val="22"/>
        </w:rPr>
        <w:t xml:space="preserve">must submit a </w:t>
      </w:r>
      <w:r w:rsidRPr="00F73348" w:rsidR="00446CB5">
        <w:rPr>
          <w:szCs w:val="22"/>
        </w:rPr>
        <w:t xml:space="preserve">proposal describing </w:t>
      </w:r>
      <w:r w:rsidRPr="007C5D8E" w:rsidR="00446CB5">
        <w:rPr>
          <w:szCs w:val="22"/>
        </w:rPr>
        <w:t xml:space="preserve">their </w:t>
      </w:r>
      <w:r w:rsidR="00446CB5">
        <w:rPr>
          <w:szCs w:val="22"/>
        </w:rPr>
        <w:t>SAS and/or ESC</w:t>
      </w:r>
      <w:r w:rsidR="00715D17">
        <w:rPr>
          <w:szCs w:val="22"/>
        </w:rPr>
        <w:t xml:space="preserve">.  </w:t>
      </w:r>
      <w:r w:rsidR="000B5712">
        <w:rPr>
          <w:szCs w:val="22"/>
        </w:rPr>
        <w:t>Once the Commission has</w:t>
      </w:r>
      <w:r w:rsidR="008F4E3E">
        <w:rPr>
          <w:szCs w:val="22"/>
        </w:rPr>
        <w:t xml:space="preserve"> review</w:t>
      </w:r>
      <w:r w:rsidR="000B5712">
        <w:rPr>
          <w:szCs w:val="22"/>
        </w:rPr>
        <w:t xml:space="preserve">ed </w:t>
      </w:r>
      <w:r w:rsidR="00715D17">
        <w:rPr>
          <w:szCs w:val="22"/>
        </w:rPr>
        <w:t xml:space="preserve">and </w:t>
      </w:r>
      <w:r w:rsidR="000B5712">
        <w:rPr>
          <w:szCs w:val="22"/>
        </w:rPr>
        <w:t xml:space="preserve">conditionally </w:t>
      </w:r>
      <w:r w:rsidR="00715D17">
        <w:rPr>
          <w:szCs w:val="22"/>
        </w:rPr>
        <w:t>approv</w:t>
      </w:r>
      <w:r w:rsidR="000B5712">
        <w:rPr>
          <w:szCs w:val="22"/>
        </w:rPr>
        <w:t>ed</w:t>
      </w:r>
      <w:r w:rsidR="00715D17">
        <w:rPr>
          <w:szCs w:val="22"/>
        </w:rPr>
        <w:t xml:space="preserve"> these</w:t>
      </w:r>
      <w:r w:rsidR="008F4E3E">
        <w:rPr>
          <w:szCs w:val="22"/>
        </w:rPr>
        <w:t xml:space="preserve"> proposals, </w:t>
      </w:r>
      <w:r w:rsidR="000B5712">
        <w:rPr>
          <w:szCs w:val="22"/>
        </w:rPr>
        <w:t>prospective ESC operators may submit their ESC</w:t>
      </w:r>
      <w:r w:rsidR="00811843">
        <w:rPr>
          <w:szCs w:val="22"/>
        </w:rPr>
        <w:t xml:space="preserve">s </w:t>
      </w:r>
      <w:r w:rsidR="000B5712">
        <w:rPr>
          <w:szCs w:val="22"/>
        </w:rPr>
        <w:t>for t</w:t>
      </w:r>
      <w:r w:rsidRPr="00EE1C71" w:rsidR="008F4E3E">
        <w:rPr>
          <w:szCs w:val="22"/>
        </w:rPr>
        <w:t>he second stage</w:t>
      </w:r>
      <w:r w:rsidR="006F01F7">
        <w:rPr>
          <w:szCs w:val="22"/>
        </w:rPr>
        <w:t xml:space="preserve"> of the certification process</w:t>
      </w:r>
      <w:r w:rsidR="000B5712">
        <w:rPr>
          <w:szCs w:val="22"/>
        </w:rPr>
        <w:t>, which</w:t>
      </w:r>
      <w:r w:rsidRPr="00EE1C71" w:rsidR="008F4E3E">
        <w:rPr>
          <w:szCs w:val="22"/>
        </w:rPr>
        <w:t xml:space="preserve"> </w:t>
      </w:r>
      <w:r w:rsidR="008F4E3E">
        <w:rPr>
          <w:szCs w:val="22"/>
        </w:rPr>
        <w:t xml:space="preserve">involves </w:t>
      </w:r>
      <w:r w:rsidR="00EA0CA7">
        <w:rPr>
          <w:szCs w:val="22"/>
        </w:rPr>
        <w:t xml:space="preserve">laboratory </w:t>
      </w:r>
      <w:r w:rsidRPr="00EE1C71" w:rsidR="008F4E3E">
        <w:rPr>
          <w:szCs w:val="22"/>
        </w:rPr>
        <w:t>testing</w:t>
      </w:r>
      <w:r w:rsidR="006F01F7">
        <w:rPr>
          <w:szCs w:val="22"/>
        </w:rPr>
        <w:t xml:space="preserve"> and sensor registration</w:t>
      </w:r>
      <w:r w:rsidRPr="00182F77" w:rsidR="000B3313">
        <w:rPr>
          <w:szCs w:val="22"/>
        </w:rPr>
        <w:t>.</w:t>
      </w:r>
      <w:r>
        <w:rPr>
          <w:rStyle w:val="FootnoteReference"/>
          <w:szCs w:val="22"/>
        </w:rPr>
        <w:footnoteReference w:id="8"/>
      </w:r>
      <w:r w:rsidRPr="00182F77" w:rsidR="000B3313">
        <w:rPr>
          <w:szCs w:val="22"/>
        </w:rPr>
        <w:t xml:space="preserve">  </w:t>
      </w:r>
      <w:r w:rsidR="00EA0CA7">
        <w:rPr>
          <w:szCs w:val="22"/>
        </w:rPr>
        <w:t>L</w:t>
      </w:r>
      <w:r w:rsidRPr="000176CB" w:rsidR="000176CB">
        <w:rPr>
          <w:szCs w:val="22"/>
        </w:rPr>
        <w:t>aboratory testing</w:t>
      </w:r>
      <w:r w:rsidR="000176CB">
        <w:rPr>
          <w:szCs w:val="22"/>
        </w:rPr>
        <w:t xml:space="preserve"> is</w:t>
      </w:r>
      <w:r w:rsidRPr="000176CB" w:rsidR="000176CB">
        <w:rPr>
          <w:szCs w:val="22"/>
        </w:rPr>
        <w:t xml:space="preserve"> intended to ensure that all aspects of the ESC operate properly and in compliance with the Commission’s rules</w:t>
      </w:r>
      <w:r w:rsidR="000176CB">
        <w:rPr>
          <w:szCs w:val="22"/>
        </w:rPr>
        <w:t xml:space="preserve">.  </w:t>
      </w:r>
      <w:r w:rsidRPr="000176CB" w:rsidR="000176CB">
        <w:rPr>
          <w:szCs w:val="22"/>
        </w:rPr>
        <w:t xml:space="preserve">The second stage of the review process </w:t>
      </w:r>
      <w:r w:rsidR="000176CB">
        <w:rPr>
          <w:szCs w:val="22"/>
        </w:rPr>
        <w:t xml:space="preserve">also </w:t>
      </w:r>
      <w:r w:rsidRPr="000176CB" w:rsidR="000176CB">
        <w:rPr>
          <w:szCs w:val="22"/>
        </w:rPr>
        <w:t xml:space="preserve">includes </w:t>
      </w:r>
      <w:r w:rsidR="000B7D38">
        <w:rPr>
          <w:szCs w:val="22"/>
        </w:rPr>
        <w:t>sensor registration</w:t>
      </w:r>
      <w:r w:rsidR="00FE3A1A">
        <w:rPr>
          <w:szCs w:val="22"/>
        </w:rPr>
        <w:t xml:space="preserve"> </w:t>
      </w:r>
      <w:r w:rsidR="000176CB">
        <w:rPr>
          <w:szCs w:val="22"/>
        </w:rPr>
        <w:t xml:space="preserve">and </w:t>
      </w:r>
      <w:r w:rsidR="00D76F4C">
        <w:rPr>
          <w:szCs w:val="22"/>
        </w:rPr>
        <w:t>evaluation of an ESC operator’s coverage plan</w:t>
      </w:r>
      <w:r w:rsidR="00FE3A1A">
        <w:rPr>
          <w:szCs w:val="22"/>
        </w:rPr>
        <w:t xml:space="preserve"> for each geographic area of operation</w:t>
      </w:r>
      <w:r w:rsidR="000176CB">
        <w:rPr>
          <w:szCs w:val="22"/>
        </w:rPr>
        <w:t xml:space="preserve">.  </w:t>
      </w:r>
      <w:r w:rsidRPr="00B14A03" w:rsidR="00B14A03">
        <w:rPr>
          <w:szCs w:val="22"/>
        </w:rPr>
        <w:t xml:space="preserve">An ESC operator must submit proposed coverage plans describing the given geographic regions </w:t>
      </w:r>
      <w:r w:rsidRPr="000176CB" w:rsidR="000176CB">
        <w:rPr>
          <w:szCs w:val="22"/>
        </w:rPr>
        <w:t xml:space="preserve">and information pertaining to any dynamic protection areas (DPAs) </w:t>
      </w:r>
      <w:r w:rsidRPr="00B14A03" w:rsidR="00B14A03">
        <w:rPr>
          <w:szCs w:val="22"/>
        </w:rPr>
        <w:t>covered by its sensor deployment</w:t>
      </w:r>
      <w:r w:rsidR="00AD76F7">
        <w:rPr>
          <w:szCs w:val="22"/>
        </w:rPr>
        <w:t>,</w:t>
      </w:r>
      <w:r w:rsidR="00FC6825">
        <w:rPr>
          <w:szCs w:val="22"/>
        </w:rPr>
        <w:t xml:space="preserve"> </w:t>
      </w:r>
      <w:r w:rsidRPr="00B14A03" w:rsidR="00B14A03">
        <w:rPr>
          <w:szCs w:val="22"/>
        </w:rPr>
        <w:t xml:space="preserve">and </w:t>
      </w:r>
      <w:r w:rsidR="00AD76F7">
        <w:rPr>
          <w:szCs w:val="22"/>
        </w:rPr>
        <w:t xml:space="preserve">it must </w:t>
      </w:r>
      <w:r w:rsidRPr="00B14A03" w:rsidR="00B14A03">
        <w:rPr>
          <w:szCs w:val="22"/>
        </w:rPr>
        <w:t xml:space="preserve">secure approval of these coverage plans prior to </w:t>
      </w:r>
      <w:r w:rsidR="008D2C71">
        <w:rPr>
          <w:szCs w:val="22"/>
        </w:rPr>
        <w:t>operating an ESC within the covered geographic area</w:t>
      </w:r>
      <w:r w:rsidRPr="00B14A03" w:rsidR="00B14A03">
        <w:rPr>
          <w:szCs w:val="22"/>
        </w:rPr>
        <w:t>.</w:t>
      </w:r>
      <w:r>
        <w:rPr>
          <w:rStyle w:val="FootnoteReference"/>
          <w:szCs w:val="22"/>
        </w:rPr>
        <w:footnoteReference w:id="9"/>
      </w:r>
      <w:r w:rsidRPr="00B14A03" w:rsidR="00B14A03">
        <w:rPr>
          <w:szCs w:val="22"/>
        </w:rPr>
        <w:t xml:space="preserve">  </w:t>
      </w:r>
      <w:r w:rsidRPr="000176CB" w:rsidR="000176CB">
        <w:rPr>
          <w:szCs w:val="22"/>
        </w:rPr>
        <w:t xml:space="preserve">  </w:t>
      </w:r>
    </w:p>
    <w:p w:rsidR="008B0794" w:rsidRPr="00AB1B56" w:rsidP="004F0ED1">
      <w:pPr>
        <w:pStyle w:val="ParaNum"/>
        <w:tabs>
          <w:tab w:val="clear" w:pos="1080"/>
          <w:tab w:val="num" w:pos="1440"/>
        </w:tabs>
        <w:snapToGrid/>
        <w:rPr>
          <w:b/>
          <w:szCs w:val="22"/>
        </w:rPr>
      </w:pPr>
      <w:r>
        <w:rPr>
          <w:szCs w:val="22"/>
        </w:rPr>
        <w:t xml:space="preserve">Consistent with the process described above, </w:t>
      </w:r>
      <w:r w:rsidRPr="0066167B" w:rsidR="00E837BF">
        <w:rPr>
          <w:szCs w:val="22"/>
        </w:rPr>
        <w:t>WTB/OET</w:t>
      </w:r>
      <w:r w:rsidR="0089082C">
        <w:rPr>
          <w:szCs w:val="22"/>
        </w:rPr>
        <w:t>,</w:t>
      </w:r>
      <w:r w:rsidRPr="0066167B" w:rsidR="00E837BF">
        <w:rPr>
          <w:szCs w:val="22"/>
        </w:rPr>
        <w:t xml:space="preserve"> </w:t>
      </w:r>
      <w:r w:rsidRPr="0089082C" w:rsidR="0089082C">
        <w:rPr>
          <w:szCs w:val="22"/>
        </w:rPr>
        <w:t xml:space="preserve">on December 16, 2015, </w:t>
      </w:r>
      <w:r w:rsidRPr="0066167B" w:rsidR="00E837BF">
        <w:rPr>
          <w:szCs w:val="22"/>
        </w:rPr>
        <w:t xml:space="preserve">released a </w:t>
      </w:r>
      <w:r w:rsidR="00E07BFC">
        <w:rPr>
          <w:szCs w:val="22"/>
        </w:rPr>
        <w:t>P</w:t>
      </w:r>
      <w:r w:rsidRPr="00F73348" w:rsidR="00E07BFC">
        <w:rPr>
          <w:szCs w:val="22"/>
        </w:rPr>
        <w:t xml:space="preserve">ublic </w:t>
      </w:r>
      <w:r w:rsidR="00E07BFC">
        <w:rPr>
          <w:szCs w:val="22"/>
        </w:rPr>
        <w:t>N</w:t>
      </w:r>
      <w:r w:rsidRPr="00F73348" w:rsidR="00E07BFC">
        <w:rPr>
          <w:szCs w:val="22"/>
        </w:rPr>
        <w:t xml:space="preserve">otice </w:t>
      </w:r>
      <w:r w:rsidRPr="00F73348" w:rsidR="00E837BF">
        <w:rPr>
          <w:szCs w:val="22"/>
        </w:rPr>
        <w:t xml:space="preserve">that </w:t>
      </w:r>
      <w:r>
        <w:rPr>
          <w:szCs w:val="22"/>
        </w:rPr>
        <w:t xml:space="preserve">invited proposals from prospective ESC operators and </w:t>
      </w:r>
      <w:r w:rsidRPr="00F73348" w:rsidR="00E837BF">
        <w:rPr>
          <w:szCs w:val="22"/>
        </w:rPr>
        <w:t xml:space="preserve">described </w:t>
      </w:r>
      <w:r w:rsidRPr="001A62B0" w:rsidR="00E837BF">
        <w:rPr>
          <w:szCs w:val="22"/>
        </w:rPr>
        <w:t xml:space="preserve">the </w:t>
      </w:r>
      <w:r w:rsidR="00E837BF">
        <w:rPr>
          <w:szCs w:val="22"/>
        </w:rPr>
        <w:t>path to final certification of a</w:t>
      </w:r>
      <w:r w:rsidR="006F3BC7">
        <w:rPr>
          <w:szCs w:val="22"/>
        </w:rPr>
        <w:t>n ESC</w:t>
      </w:r>
      <w:r w:rsidRPr="00B266F2" w:rsidR="00E837BF">
        <w:rPr>
          <w:szCs w:val="22"/>
        </w:rPr>
        <w:t>.</w:t>
      </w:r>
      <w:r>
        <w:rPr>
          <w:rStyle w:val="FootnoteReference"/>
          <w:szCs w:val="22"/>
        </w:rPr>
        <w:footnoteReference w:id="10"/>
      </w:r>
      <w:r w:rsidRPr="00EF2A7D" w:rsidR="00E837BF">
        <w:rPr>
          <w:b/>
          <w:szCs w:val="22"/>
        </w:rPr>
        <w:t xml:space="preserve"> </w:t>
      </w:r>
      <w:r w:rsidRPr="0066167B" w:rsidR="00DC4488">
        <w:rPr>
          <w:szCs w:val="22"/>
        </w:rPr>
        <w:t xml:space="preserve"> </w:t>
      </w:r>
      <w:r w:rsidR="00805326">
        <w:rPr>
          <w:szCs w:val="22"/>
        </w:rPr>
        <w:t>T</w:t>
      </w:r>
      <w:r w:rsidR="00805326">
        <w:t>he “first wave” of proposals were due May 16, 2016, and as of that date, six parties submitted proposals to act as an ESC operator.</w:t>
      </w:r>
      <w:r>
        <w:rPr>
          <w:rStyle w:val="FootnoteReference"/>
        </w:rPr>
        <w:footnoteReference w:id="11"/>
      </w:r>
      <w:r w:rsidR="00805326">
        <w:t xml:space="preserve">  </w:t>
      </w:r>
      <w:r w:rsidRPr="00F73348" w:rsidR="00006062">
        <w:rPr>
          <w:szCs w:val="22"/>
        </w:rPr>
        <w:t>WTB/OET conditionally approved</w:t>
      </w:r>
      <w:r w:rsidR="006962E6">
        <w:rPr>
          <w:szCs w:val="22"/>
        </w:rPr>
        <w:t xml:space="preserve"> four of</w:t>
      </w:r>
      <w:r w:rsidRPr="00F73348" w:rsidR="00006062">
        <w:rPr>
          <w:szCs w:val="22"/>
        </w:rPr>
        <w:t xml:space="preserve"> the </w:t>
      </w:r>
      <w:r w:rsidRPr="00F73348" w:rsidR="00223BD2">
        <w:rPr>
          <w:szCs w:val="22"/>
        </w:rPr>
        <w:t>f</w:t>
      </w:r>
      <w:r w:rsidRPr="00F73348" w:rsidR="00006062">
        <w:rPr>
          <w:szCs w:val="22"/>
        </w:rPr>
        <w:t xml:space="preserve">irst </w:t>
      </w:r>
      <w:r w:rsidRPr="00F73348" w:rsidR="00223BD2">
        <w:rPr>
          <w:szCs w:val="22"/>
        </w:rPr>
        <w:t>w</w:t>
      </w:r>
      <w:r w:rsidRPr="00F73348" w:rsidR="00006062">
        <w:rPr>
          <w:szCs w:val="22"/>
        </w:rPr>
        <w:t xml:space="preserve">ave of </w:t>
      </w:r>
      <w:r w:rsidR="00D8559E">
        <w:rPr>
          <w:szCs w:val="22"/>
        </w:rPr>
        <w:t>ESC operator</w:t>
      </w:r>
      <w:r w:rsidRPr="0066167B" w:rsidR="00006062">
        <w:rPr>
          <w:szCs w:val="22"/>
        </w:rPr>
        <w:t xml:space="preserve"> proposals</w:t>
      </w:r>
      <w:r w:rsidR="00A013BB">
        <w:rPr>
          <w:szCs w:val="22"/>
        </w:rPr>
        <w:t>, including Key Bridge,</w:t>
      </w:r>
      <w:r w:rsidRPr="00E837BF" w:rsidR="00E837BF">
        <w:rPr>
          <w:szCs w:val="22"/>
        </w:rPr>
        <w:t xml:space="preserve"> </w:t>
      </w:r>
      <w:r w:rsidR="00E837BF">
        <w:rPr>
          <w:szCs w:val="22"/>
        </w:rPr>
        <w:t>o</w:t>
      </w:r>
      <w:r w:rsidRPr="00182F77" w:rsidR="00E837BF">
        <w:rPr>
          <w:szCs w:val="22"/>
        </w:rPr>
        <w:t>n</w:t>
      </w:r>
      <w:r w:rsidRPr="00F73348" w:rsidR="00E837BF">
        <w:rPr>
          <w:szCs w:val="22"/>
        </w:rPr>
        <w:t xml:space="preserve"> </w:t>
      </w:r>
      <w:r w:rsidR="00E837BF">
        <w:rPr>
          <w:szCs w:val="22"/>
        </w:rPr>
        <w:t>February 21, 2018</w:t>
      </w:r>
      <w:r>
        <w:rPr>
          <w:szCs w:val="22"/>
        </w:rPr>
        <w:t>.</w:t>
      </w:r>
      <w:r>
        <w:rPr>
          <w:rStyle w:val="FootnoteReference"/>
          <w:szCs w:val="22"/>
        </w:rPr>
        <w:footnoteReference w:id="12"/>
      </w:r>
      <w:r w:rsidR="004927FB">
        <w:rPr>
          <w:szCs w:val="22"/>
        </w:rPr>
        <w:t xml:space="preserve"> </w:t>
      </w:r>
      <w:r w:rsidRPr="0066167B" w:rsidR="00006062">
        <w:rPr>
          <w:szCs w:val="22"/>
        </w:rPr>
        <w:t xml:space="preserve"> </w:t>
      </w:r>
      <w:r w:rsidR="009A51AE">
        <w:rPr>
          <w:szCs w:val="22"/>
        </w:rPr>
        <w:t>I</w:t>
      </w:r>
      <w:r w:rsidRPr="00AE6EFB" w:rsidR="009A51AE">
        <w:rPr>
          <w:szCs w:val="22"/>
        </w:rPr>
        <w:t>n November 2017 and June 2018, NTIA released technical memoranda that describe the procedures for laboratory testing of ESC sensors.</w:t>
      </w:r>
      <w:r>
        <w:rPr>
          <w:szCs w:val="22"/>
          <w:vertAlign w:val="superscript"/>
        </w:rPr>
        <w:footnoteReference w:id="13"/>
      </w:r>
      <w:r w:rsidRPr="00AE6EFB" w:rsidR="009A51AE">
        <w:rPr>
          <w:szCs w:val="22"/>
        </w:rPr>
        <w:t xml:space="preserve">  </w:t>
      </w:r>
    </w:p>
    <w:p w:rsidR="00A37D74" w:rsidRPr="00AB1B56" w:rsidP="00781CD4">
      <w:pPr>
        <w:pStyle w:val="ParaNum"/>
        <w:tabs>
          <w:tab w:val="clear" w:pos="1080"/>
          <w:tab w:val="num" w:pos="1440"/>
        </w:tabs>
        <w:snapToGrid/>
        <w:rPr>
          <w:b/>
          <w:szCs w:val="22"/>
        </w:rPr>
      </w:pPr>
      <w:r>
        <w:rPr>
          <w:szCs w:val="22"/>
        </w:rPr>
        <w:t>T</w:t>
      </w:r>
      <w:r w:rsidRPr="00AB1B56" w:rsidR="008B0794">
        <w:rPr>
          <w:szCs w:val="22"/>
        </w:rPr>
        <w:t xml:space="preserve">he Institute for Telecommunication Sciences (ITS), NTIA’s research and development arm, began </w:t>
      </w:r>
      <w:r w:rsidR="005C2C23">
        <w:rPr>
          <w:szCs w:val="22"/>
        </w:rPr>
        <w:t>testing</w:t>
      </w:r>
      <w:r w:rsidRPr="00AB1B56" w:rsidR="008B0794">
        <w:rPr>
          <w:szCs w:val="22"/>
        </w:rPr>
        <w:t xml:space="preserve"> </w:t>
      </w:r>
      <w:bookmarkStart w:id="6" w:name="_Hlk517829362"/>
      <w:r w:rsidR="007638FC">
        <w:rPr>
          <w:szCs w:val="22"/>
        </w:rPr>
        <w:t>Key Bridge’s</w:t>
      </w:r>
      <w:r w:rsidRPr="00AB1B56" w:rsidR="00C62E2F">
        <w:rPr>
          <w:szCs w:val="22"/>
        </w:rPr>
        <w:t xml:space="preserve"> ESC </w:t>
      </w:r>
      <w:r w:rsidR="007638FC">
        <w:rPr>
          <w:szCs w:val="22"/>
        </w:rPr>
        <w:t>in</w:t>
      </w:r>
      <w:r w:rsidRPr="00AB1B56" w:rsidR="00C62E2F">
        <w:rPr>
          <w:szCs w:val="22"/>
        </w:rPr>
        <w:t xml:space="preserve"> </w:t>
      </w:r>
      <w:r w:rsidR="007638FC">
        <w:rPr>
          <w:szCs w:val="22"/>
        </w:rPr>
        <w:t>November 2019</w:t>
      </w:r>
      <w:r w:rsidRPr="00AB1B56" w:rsidR="00C62E2F">
        <w:rPr>
          <w:szCs w:val="22"/>
        </w:rPr>
        <w:t>.</w:t>
      </w:r>
      <w:r>
        <w:rPr>
          <w:rStyle w:val="FootnoteReference"/>
          <w:szCs w:val="22"/>
        </w:rPr>
        <w:footnoteReference w:id="14"/>
      </w:r>
      <w:r w:rsidRPr="00AB1B56" w:rsidR="00C62E2F">
        <w:rPr>
          <w:szCs w:val="22"/>
        </w:rPr>
        <w:t xml:space="preserve">  </w:t>
      </w:r>
      <w:bookmarkEnd w:id="6"/>
      <w:r>
        <w:rPr>
          <w:szCs w:val="22"/>
        </w:rPr>
        <w:t>After I</w:t>
      </w:r>
      <w:r w:rsidR="004927FB">
        <w:rPr>
          <w:szCs w:val="22"/>
        </w:rPr>
        <w:t>TS</w:t>
      </w:r>
      <w:r>
        <w:rPr>
          <w:szCs w:val="22"/>
        </w:rPr>
        <w:t xml:space="preserve"> completed its laboratory testing</w:t>
      </w:r>
      <w:r w:rsidRPr="002A7D77" w:rsidR="0019233E">
        <w:rPr>
          <w:szCs w:val="22"/>
        </w:rPr>
        <w:t xml:space="preserve">, </w:t>
      </w:r>
      <w:r>
        <w:rPr>
          <w:szCs w:val="22"/>
        </w:rPr>
        <w:t xml:space="preserve">it </w:t>
      </w:r>
      <w:r w:rsidR="009304E2">
        <w:rPr>
          <w:szCs w:val="22"/>
        </w:rPr>
        <w:t>prepared a final</w:t>
      </w:r>
      <w:r w:rsidR="007638FC">
        <w:rPr>
          <w:szCs w:val="22"/>
        </w:rPr>
        <w:t xml:space="preserve"> </w:t>
      </w:r>
      <w:r w:rsidRPr="002A7D77" w:rsidR="007A00A0">
        <w:rPr>
          <w:szCs w:val="22"/>
        </w:rPr>
        <w:t>ESC laboratory test report, which</w:t>
      </w:r>
      <w:r w:rsidR="008D2C71">
        <w:rPr>
          <w:szCs w:val="22"/>
        </w:rPr>
        <w:t xml:space="preserve"> </w:t>
      </w:r>
      <w:r w:rsidR="007638FC">
        <w:rPr>
          <w:szCs w:val="22"/>
        </w:rPr>
        <w:t>Key Bridge</w:t>
      </w:r>
      <w:r w:rsidR="00435596">
        <w:rPr>
          <w:szCs w:val="22"/>
        </w:rPr>
        <w:t xml:space="preserve"> </w:t>
      </w:r>
      <w:r w:rsidR="008D2C71">
        <w:rPr>
          <w:szCs w:val="22"/>
        </w:rPr>
        <w:t>submitted for the Commission’s review</w:t>
      </w:r>
      <w:r w:rsidR="00586463">
        <w:rPr>
          <w:szCs w:val="22"/>
        </w:rPr>
        <w:t xml:space="preserve"> on January 27, 2020</w:t>
      </w:r>
      <w:r w:rsidRPr="002A7D77" w:rsidR="007A00A0">
        <w:rPr>
          <w:szCs w:val="22"/>
        </w:rPr>
        <w:t>.</w:t>
      </w:r>
      <w:r>
        <w:rPr>
          <w:rStyle w:val="FootnoteReference"/>
          <w:szCs w:val="22"/>
        </w:rPr>
        <w:footnoteReference w:id="15"/>
      </w:r>
      <w:r w:rsidRPr="002A7D77" w:rsidR="007A00A0">
        <w:rPr>
          <w:szCs w:val="22"/>
        </w:rPr>
        <w:t xml:space="preserve">  </w:t>
      </w:r>
      <w:r w:rsidR="00580E53">
        <w:rPr>
          <w:szCs w:val="22"/>
        </w:rPr>
        <w:t xml:space="preserve">In addition, Key Bridge submitted a number of documents supplementing its ESC </w:t>
      </w:r>
      <w:r w:rsidR="00580E53">
        <w:rPr>
          <w:szCs w:val="22"/>
        </w:rPr>
        <w:t>proposal.</w:t>
      </w:r>
      <w:r>
        <w:rPr>
          <w:rStyle w:val="FootnoteReference"/>
          <w:szCs w:val="22"/>
        </w:rPr>
        <w:footnoteReference w:id="16"/>
      </w:r>
      <w:r w:rsidR="00580E53">
        <w:rPr>
          <w:szCs w:val="22"/>
        </w:rPr>
        <w:t xml:space="preserve">  </w:t>
      </w:r>
      <w:r w:rsidR="008802D0">
        <w:rPr>
          <w:szCs w:val="22"/>
        </w:rPr>
        <w:t xml:space="preserve">In its Fourth Supplement, filed on May 18, 2020, Key Bridge explained </w:t>
      </w:r>
      <w:r w:rsidR="00586463">
        <w:rPr>
          <w:szCs w:val="22"/>
        </w:rPr>
        <w:t>that ITS laboratory testing had been conducted on version 1.0.0 of the company’s ESC sensor software.</w:t>
      </w:r>
      <w:r>
        <w:rPr>
          <w:rStyle w:val="FootnoteReference"/>
          <w:szCs w:val="22"/>
        </w:rPr>
        <w:footnoteReference w:id="17"/>
      </w:r>
      <w:r w:rsidR="00586463">
        <w:rPr>
          <w:szCs w:val="22"/>
        </w:rPr>
        <w:t xml:space="preserve">  Subsequently, Key Bridge integrated and tested a new version of its sensor software, version 1.1.0, which “produces a material improvement in the sensor’s ability to discriminate and tolerate background noise.”</w:t>
      </w:r>
      <w:r>
        <w:rPr>
          <w:rStyle w:val="FootnoteReference"/>
          <w:szCs w:val="22"/>
        </w:rPr>
        <w:footnoteReference w:id="18"/>
      </w:r>
      <w:r w:rsidR="004251C5">
        <w:rPr>
          <w:szCs w:val="22"/>
        </w:rPr>
        <w:t xml:space="preserve">  Key Bridge stated, however, that it has been unable to </w:t>
      </w:r>
      <w:r w:rsidR="00C10677">
        <w:rPr>
          <w:szCs w:val="22"/>
        </w:rPr>
        <w:t xml:space="preserve">submit </w:t>
      </w:r>
      <w:r w:rsidR="004251C5">
        <w:rPr>
          <w:szCs w:val="22"/>
        </w:rPr>
        <w:t xml:space="preserve">its ESC running software version 1.1.0 </w:t>
      </w:r>
      <w:r w:rsidR="00C10677">
        <w:rPr>
          <w:szCs w:val="22"/>
        </w:rPr>
        <w:t>for retesting</w:t>
      </w:r>
      <w:r w:rsidR="004251C5">
        <w:rPr>
          <w:szCs w:val="22"/>
        </w:rPr>
        <w:t xml:space="preserve"> </w:t>
      </w:r>
      <w:r w:rsidRPr="009304E2" w:rsidR="009304E2">
        <w:rPr>
          <w:szCs w:val="22"/>
        </w:rPr>
        <w:t>due to access restrictions extant at the ITS laboratory on the Department of Commerce campus in Boulder, Colorado since mid-March 2020</w:t>
      </w:r>
      <w:r w:rsidR="004251C5">
        <w:rPr>
          <w:szCs w:val="22"/>
        </w:rPr>
        <w:t>.</w:t>
      </w:r>
      <w:r>
        <w:rPr>
          <w:rStyle w:val="FootnoteReference"/>
          <w:szCs w:val="22"/>
        </w:rPr>
        <w:footnoteReference w:id="19"/>
      </w:r>
      <w:r w:rsidR="004251C5">
        <w:rPr>
          <w:szCs w:val="22"/>
        </w:rPr>
        <w:t xml:space="preserve">  In the interim, Key Bridge stated that it had “established a near exact replica of the ITS testing capability in [its] own laboratory” and under this testing capability its sensor “received a perfect 100% incumbent detection score.”</w:t>
      </w:r>
      <w:r>
        <w:rPr>
          <w:rStyle w:val="FootnoteReference"/>
          <w:szCs w:val="22"/>
        </w:rPr>
        <w:footnoteReference w:id="20"/>
      </w:r>
      <w:r w:rsidR="004251C5">
        <w:rPr>
          <w:szCs w:val="22"/>
        </w:rPr>
        <w:t xml:space="preserve">  </w:t>
      </w:r>
      <w:r w:rsidRPr="002A7D77" w:rsidR="007A00A0">
        <w:rPr>
          <w:szCs w:val="22"/>
        </w:rPr>
        <w:t xml:space="preserve">WTB/OET, in coordination with NTIA and DoD, </w:t>
      </w:r>
      <w:r w:rsidRPr="002A7D77" w:rsidR="000B5712">
        <w:rPr>
          <w:szCs w:val="22"/>
        </w:rPr>
        <w:t xml:space="preserve">have </w:t>
      </w:r>
      <w:r w:rsidRPr="002A7D77" w:rsidR="007A00A0">
        <w:rPr>
          <w:szCs w:val="22"/>
        </w:rPr>
        <w:t xml:space="preserve">reviewed </w:t>
      </w:r>
      <w:r w:rsidR="008802D0">
        <w:rPr>
          <w:szCs w:val="22"/>
        </w:rPr>
        <w:t>the Key Bridge</w:t>
      </w:r>
      <w:r w:rsidRPr="002A7D77" w:rsidR="007A00A0">
        <w:rPr>
          <w:szCs w:val="22"/>
        </w:rPr>
        <w:t xml:space="preserve"> </w:t>
      </w:r>
      <w:r w:rsidR="008802D0">
        <w:rPr>
          <w:szCs w:val="22"/>
        </w:rPr>
        <w:t xml:space="preserve">test </w:t>
      </w:r>
      <w:r w:rsidRPr="002A7D77" w:rsidR="007A00A0">
        <w:rPr>
          <w:szCs w:val="22"/>
        </w:rPr>
        <w:t xml:space="preserve">report </w:t>
      </w:r>
      <w:r w:rsidR="00580E53">
        <w:rPr>
          <w:szCs w:val="22"/>
        </w:rPr>
        <w:t xml:space="preserve">and supplemental documentation </w:t>
      </w:r>
      <w:r w:rsidRPr="002A7D77" w:rsidR="007A00A0">
        <w:rPr>
          <w:szCs w:val="22"/>
        </w:rPr>
        <w:t>in detail</w:t>
      </w:r>
      <w:r w:rsidR="004927FB">
        <w:rPr>
          <w:szCs w:val="22"/>
        </w:rPr>
        <w:t xml:space="preserve">.  </w:t>
      </w:r>
      <w:r>
        <w:rPr>
          <w:szCs w:val="22"/>
        </w:rPr>
        <w:t xml:space="preserve">Based on the information contained therein, we </w:t>
      </w:r>
      <w:r w:rsidRPr="002A7D77" w:rsidR="005A348B">
        <w:rPr>
          <w:szCs w:val="22"/>
        </w:rPr>
        <w:t xml:space="preserve">approve </w:t>
      </w:r>
      <w:r w:rsidR="007638FC">
        <w:rPr>
          <w:szCs w:val="22"/>
        </w:rPr>
        <w:t>Key Bridge’s</w:t>
      </w:r>
      <w:r w:rsidRPr="002A7D77" w:rsidR="005A348B">
        <w:rPr>
          <w:szCs w:val="22"/>
        </w:rPr>
        <w:t xml:space="preserve"> </w:t>
      </w:r>
      <w:r>
        <w:rPr>
          <w:szCs w:val="22"/>
        </w:rPr>
        <w:t xml:space="preserve">ESC for commercial operation subject to the </w:t>
      </w:r>
      <w:r w:rsidR="00A9524E">
        <w:rPr>
          <w:szCs w:val="22"/>
        </w:rPr>
        <w:t>ongoing compliance obligations in our rules and set forth herein.</w:t>
      </w:r>
    </w:p>
    <w:p w:rsidR="001D3C2C" w:rsidRPr="00312522" w:rsidP="001D3C2C">
      <w:pPr>
        <w:pStyle w:val="Heading1"/>
        <w:tabs>
          <w:tab w:val="left" w:pos="720"/>
        </w:tabs>
        <w:snapToGrid/>
        <w:rPr>
          <w:szCs w:val="22"/>
        </w:rPr>
      </w:pPr>
      <w:r>
        <w:rPr>
          <w:szCs w:val="22"/>
        </w:rPr>
        <w:t>dISCUSSION</w:t>
      </w:r>
    </w:p>
    <w:p w:rsidR="004B6A82" w:rsidRPr="005F67BA" w:rsidP="005F67BA">
      <w:pPr>
        <w:pStyle w:val="ParaNum"/>
        <w:tabs>
          <w:tab w:val="clear" w:pos="1080"/>
          <w:tab w:val="num" w:pos="1440"/>
        </w:tabs>
        <w:snapToGrid/>
        <w:rPr>
          <w:szCs w:val="22"/>
        </w:rPr>
      </w:pPr>
      <w:r>
        <w:rPr>
          <w:szCs w:val="22"/>
        </w:rPr>
        <w:t xml:space="preserve">Based on our review </w:t>
      </w:r>
      <w:r w:rsidR="000F32DB">
        <w:rPr>
          <w:szCs w:val="22"/>
        </w:rPr>
        <w:t xml:space="preserve">of the </w:t>
      </w:r>
      <w:r w:rsidR="008802D0">
        <w:rPr>
          <w:szCs w:val="22"/>
        </w:rPr>
        <w:t xml:space="preserve">Key Bridge </w:t>
      </w:r>
      <w:r w:rsidR="00E13D1C">
        <w:rPr>
          <w:szCs w:val="22"/>
        </w:rPr>
        <w:t>ESC proposal</w:t>
      </w:r>
      <w:r w:rsidR="008802D0">
        <w:rPr>
          <w:szCs w:val="22"/>
        </w:rPr>
        <w:t xml:space="preserve">, </w:t>
      </w:r>
      <w:r w:rsidR="00E21BF7">
        <w:rPr>
          <w:szCs w:val="22"/>
        </w:rPr>
        <w:t>laboratory test report</w:t>
      </w:r>
      <w:r>
        <w:rPr>
          <w:szCs w:val="22"/>
        </w:rPr>
        <w:t xml:space="preserve">, </w:t>
      </w:r>
      <w:r w:rsidR="008802D0">
        <w:rPr>
          <w:szCs w:val="22"/>
        </w:rPr>
        <w:t xml:space="preserve">and supplemental documentation, </w:t>
      </w:r>
      <w:r>
        <w:rPr>
          <w:szCs w:val="22"/>
        </w:rPr>
        <w:t xml:space="preserve">WTB/OET </w:t>
      </w:r>
      <w:r w:rsidR="004C7B45">
        <w:rPr>
          <w:szCs w:val="22"/>
        </w:rPr>
        <w:t xml:space="preserve">certifies </w:t>
      </w:r>
      <w:r w:rsidR="008802D0">
        <w:rPr>
          <w:szCs w:val="22"/>
        </w:rPr>
        <w:t xml:space="preserve">Key Bridge’s </w:t>
      </w:r>
      <w:r w:rsidR="005F67BA">
        <w:rPr>
          <w:szCs w:val="22"/>
        </w:rPr>
        <w:t xml:space="preserve">ESC for commercial operation subject to the </w:t>
      </w:r>
      <w:r w:rsidR="00B32E3B">
        <w:rPr>
          <w:szCs w:val="22"/>
        </w:rPr>
        <w:t xml:space="preserve">ongoing </w:t>
      </w:r>
      <w:r w:rsidR="00764B9D">
        <w:rPr>
          <w:szCs w:val="22"/>
        </w:rPr>
        <w:t>compliance obligations</w:t>
      </w:r>
      <w:r w:rsidR="005F67BA">
        <w:rPr>
          <w:szCs w:val="22"/>
        </w:rPr>
        <w:t xml:space="preserve"> </w:t>
      </w:r>
      <w:r w:rsidR="004F1123">
        <w:rPr>
          <w:szCs w:val="22"/>
        </w:rPr>
        <w:t>in our rules</w:t>
      </w:r>
      <w:r w:rsidR="00550353">
        <w:rPr>
          <w:szCs w:val="22"/>
        </w:rPr>
        <w:t xml:space="preserve"> and </w:t>
      </w:r>
      <w:r w:rsidR="000C4740">
        <w:rPr>
          <w:szCs w:val="22"/>
        </w:rPr>
        <w:t xml:space="preserve">as </w:t>
      </w:r>
      <w:r w:rsidR="00550353">
        <w:rPr>
          <w:szCs w:val="22"/>
        </w:rPr>
        <w:t>set forth below</w:t>
      </w:r>
      <w:r w:rsidR="000B5712">
        <w:rPr>
          <w:szCs w:val="22"/>
        </w:rPr>
        <w:t>.</w:t>
      </w:r>
      <w:r w:rsidRPr="00E90266">
        <w:rPr>
          <w:szCs w:val="22"/>
        </w:rPr>
        <w:t xml:space="preserve">  </w:t>
      </w:r>
      <w:r w:rsidR="0089082C">
        <w:rPr>
          <w:szCs w:val="22"/>
        </w:rPr>
        <w:t>A</w:t>
      </w:r>
      <w:r w:rsidRPr="0089082C" w:rsidR="0089082C">
        <w:rPr>
          <w:szCs w:val="22"/>
        </w:rPr>
        <w:t xml:space="preserve">s required by the </w:t>
      </w:r>
      <w:r w:rsidRPr="0089082C" w:rsidR="0089082C">
        <w:rPr>
          <w:i/>
          <w:szCs w:val="22"/>
        </w:rPr>
        <w:t>First Wave Proposal Public Notice</w:t>
      </w:r>
      <w:r w:rsidRPr="0089082C" w:rsidR="0089082C">
        <w:rPr>
          <w:szCs w:val="22"/>
        </w:rPr>
        <w:t xml:space="preserve">, </w:t>
      </w:r>
      <w:r w:rsidR="008802D0">
        <w:rPr>
          <w:szCs w:val="22"/>
        </w:rPr>
        <w:t>Key Bridge has</w:t>
      </w:r>
      <w:r w:rsidR="00884270">
        <w:rPr>
          <w:szCs w:val="22"/>
        </w:rPr>
        <w:t xml:space="preserve"> </w:t>
      </w:r>
      <w:r w:rsidRPr="00AE6EFB">
        <w:rPr>
          <w:szCs w:val="22"/>
        </w:rPr>
        <w:t>demonstrate</w:t>
      </w:r>
      <w:r w:rsidR="00884270">
        <w:rPr>
          <w:szCs w:val="22"/>
        </w:rPr>
        <w:t>d</w:t>
      </w:r>
      <w:r w:rsidRPr="00AE6EFB">
        <w:rPr>
          <w:szCs w:val="22"/>
        </w:rPr>
        <w:t xml:space="preserve"> the technical capability to </w:t>
      </w:r>
      <w:r w:rsidR="00657C13">
        <w:rPr>
          <w:szCs w:val="22"/>
        </w:rPr>
        <w:t xml:space="preserve">operate </w:t>
      </w:r>
      <w:r w:rsidR="008802D0">
        <w:rPr>
          <w:szCs w:val="22"/>
        </w:rPr>
        <w:t>its</w:t>
      </w:r>
      <w:r w:rsidRPr="00AE6EFB" w:rsidR="00AE6EFB">
        <w:rPr>
          <w:szCs w:val="22"/>
        </w:rPr>
        <w:t xml:space="preserve"> ESC</w:t>
      </w:r>
      <w:r w:rsidR="00B32E3B">
        <w:rPr>
          <w:szCs w:val="22"/>
        </w:rPr>
        <w:t xml:space="preserve"> </w:t>
      </w:r>
      <w:r w:rsidRPr="00AE6EFB" w:rsidR="00102524">
        <w:rPr>
          <w:szCs w:val="22"/>
        </w:rPr>
        <w:t>properly and in compliance with the Commission’s rules.</w:t>
      </w:r>
      <w:r w:rsidR="005F67BA">
        <w:rPr>
          <w:szCs w:val="22"/>
        </w:rPr>
        <w:t xml:space="preserve">  </w:t>
      </w:r>
      <w:r w:rsidR="008802D0">
        <w:rPr>
          <w:szCs w:val="22"/>
        </w:rPr>
        <w:t>Key Bridge</w:t>
      </w:r>
      <w:r w:rsidRPr="005F67BA" w:rsidR="000B5712">
        <w:rPr>
          <w:szCs w:val="22"/>
        </w:rPr>
        <w:t xml:space="preserve"> </w:t>
      </w:r>
      <w:r w:rsidRPr="005F67BA" w:rsidR="00D1161A">
        <w:rPr>
          <w:szCs w:val="22"/>
        </w:rPr>
        <w:t xml:space="preserve">may </w:t>
      </w:r>
      <w:r w:rsidR="005F67BA">
        <w:rPr>
          <w:szCs w:val="22"/>
        </w:rPr>
        <w:t>operate</w:t>
      </w:r>
      <w:r w:rsidR="008802D0">
        <w:rPr>
          <w:szCs w:val="22"/>
        </w:rPr>
        <w:t xml:space="preserve"> its ESC</w:t>
      </w:r>
      <w:r w:rsidR="005F67BA">
        <w:rPr>
          <w:szCs w:val="22"/>
        </w:rPr>
        <w:t xml:space="preserve"> in areas covered by registered and approved ESC sensors</w:t>
      </w:r>
      <w:r>
        <w:rPr>
          <w:rStyle w:val="FootnoteReference"/>
          <w:szCs w:val="22"/>
        </w:rPr>
        <w:footnoteReference w:id="21"/>
      </w:r>
      <w:r w:rsidR="005F67BA">
        <w:rPr>
          <w:szCs w:val="22"/>
        </w:rPr>
        <w:t xml:space="preserve"> </w:t>
      </w:r>
      <w:r w:rsidRPr="005F67BA" w:rsidR="004237A2">
        <w:rPr>
          <w:szCs w:val="22"/>
        </w:rPr>
        <w:t xml:space="preserve">subject to the following </w:t>
      </w:r>
      <w:r w:rsidR="004237A2">
        <w:rPr>
          <w:szCs w:val="22"/>
        </w:rPr>
        <w:t>compliance obligations</w:t>
      </w:r>
      <w:r w:rsidR="00764B9D">
        <w:rPr>
          <w:szCs w:val="22"/>
        </w:rPr>
        <w:t xml:space="preserve">, </w:t>
      </w:r>
      <w:r w:rsidRPr="005F67BA" w:rsidR="0004531F">
        <w:rPr>
          <w:szCs w:val="22"/>
        </w:rPr>
        <w:t xml:space="preserve">which remain </w:t>
      </w:r>
      <w:r w:rsidR="003268F0">
        <w:rPr>
          <w:szCs w:val="22"/>
        </w:rPr>
        <w:t xml:space="preserve">generally </w:t>
      </w:r>
      <w:r w:rsidRPr="005F67BA" w:rsidR="0083461C">
        <w:rPr>
          <w:szCs w:val="22"/>
        </w:rPr>
        <w:t xml:space="preserve">consistent with those described </w:t>
      </w:r>
      <w:r w:rsidRPr="005F67BA" w:rsidR="001C118C">
        <w:rPr>
          <w:szCs w:val="22"/>
        </w:rPr>
        <w:t xml:space="preserve">in the </w:t>
      </w:r>
      <w:r w:rsidRPr="005F67BA" w:rsidR="001C118C">
        <w:rPr>
          <w:i/>
        </w:rPr>
        <w:t xml:space="preserve">First Wave </w:t>
      </w:r>
      <w:r w:rsidRPr="005F67BA" w:rsidR="00A73F0D">
        <w:rPr>
          <w:i/>
        </w:rPr>
        <w:t xml:space="preserve">ESC </w:t>
      </w:r>
      <w:r w:rsidRPr="005F67BA" w:rsidR="001C118C">
        <w:rPr>
          <w:i/>
        </w:rPr>
        <w:t>Conditional Approval Public Notice</w:t>
      </w:r>
      <w:r w:rsidRPr="005F67BA">
        <w:rPr>
          <w:szCs w:val="22"/>
        </w:rPr>
        <w:t>:</w:t>
      </w:r>
      <w:r>
        <w:rPr>
          <w:rStyle w:val="FootnoteReference"/>
          <w:szCs w:val="22"/>
        </w:rPr>
        <w:footnoteReference w:id="22"/>
      </w:r>
    </w:p>
    <w:p w:rsidR="00A013BB" w:rsidP="00764B9D">
      <w:pPr>
        <w:pStyle w:val="Bullet"/>
        <w:numPr>
          <w:ilvl w:val="0"/>
          <w:numId w:val="17"/>
        </w:numPr>
        <w:tabs>
          <w:tab w:val="clear" w:pos="2160"/>
        </w:tabs>
        <w:snapToGrid/>
        <w:spacing w:after="200"/>
        <w:contextualSpacing/>
        <w:rPr>
          <w:szCs w:val="22"/>
        </w:rPr>
      </w:pPr>
      <w:r>
        <w:rPr>
          <w:szCs w:val="22"/>
        </w:rPr>
        <w:t>As early as practi</w:t>
      </w:r>
      <w:r>
        <w:rPr>
          <w:szCs w:val="22"/>
        </w:rPr>
        <w:t xml:space="preserve">cable, </w:t>
      </w:r>
      <w:r w:rsidR="00FC08DC">
        <w:rPr>
          <w:szCs w:val="22"/>
        </w:rPr>
        <w:t xml:space="preserve">but no later than December </w:t>
      </w:r>
      <w:r w:rsidR="00C10677">
        <w:rPr>
          <w:szCs w:val="22"/>
        </w:rPr>
        <w:t>3</w:t>
      </w:r>
      <w:r w:rsidR="00FC08DC">
        <w:rPr>
          <w:szCs w:val="22"/>
        </w:rPr>
        <w:t xml:space="preserve">1, 2020, </w:t>
      </w:r>
      <w:r>
        <w:rPr>
          <w:szCs w:val="22"/>
        </w:rPr>
        <w:t xml:space="preserve">Key Bridge must resubmit its ESC running software version 1.1.0 to ITS for retesting. </w:t>
      </w:r>
      <w:r w:rsidR="00CB117B">
        <w:rPr>
          <w:szCs w:val="22"/>
        </w:rPr>
        <w:t xml:space="preserve"> Following, completion of its ESC retesting, Key Bridge </w:t>
      </w:r>
      <w:r w:rsidR="00D91F8E">
        <w:rPr>
          <w:szCs w:val="22"/>
        </w:rPr>
        <w:t>must</w:t>
      </w:r>
      <w:r w:rsidR="00CB117B">
        <w:rPr>
          <w:szCs w:val="22"/>
        </w:rPr>
        <w:t xml:space="preserve"> submit a report to the Commission in GN Docket No. 15-319 </w:t>
      </w:r>
      <w:r w:rsidR="00D91F8E">
        <w:rPr>
          <w:szCs w:val="22"/>
        </w:rPr>
        <w:t>detailing</w:t>
      </w:r>
      <w:r w:rsidR="00CB117B">
        <w:rPr>
          <w:szCs w:val="22"/>
        </w:rPr>
        <w:t xml:space="preserve"> the results of such retesting. </w:t>
      </w:r>
      <w:r>
        <w:rPr>
          <w:szCs w:val="22"/>
        </w:rPr>
        <w:t xml:space="preserve"> If </w:t>
      </w:r>
      <w:r w:rsidR="00FC08DC">
        <w:rPr>
          <w:szCs w:val="22"/>
        </w:rPr>
        <w:t>Key</w:t>
      </w:r>
      <w:r w:rsidR="00C10677">
        <w:rPr>
          <w:szCs w:val="22"/>
        </w:rPr>
        <w:t xml:space="preserve"> B</w:t>
      </w:r>
      <w:r w:rsidR="00FC08DC">
        <w:rPr>
          <w:szCs w:val="22"/>
        </w:rPr>
        <w:t>ridge’s</w:t>
      </w:r>
      <w:r w:rsidR="00CB117B">
        <w:rPr>
          <w:szCs w:val="22"/>
        </w:rPr>
        <w:t xml:space="preserve"> </w:t>
      </w:r>
      <w:r>
        <w:rPr>
          <w:szCs w:val="22"/>
        </w:rPr>
        <w:t>ESC does not</w:t>
      </w:r>
      <w:r w:rsidR="00FC08DC">
        <w:rPr>
          <w:szCs w:val="22"/>
        </w:rPr>
        <w:t xml:space="preserve"> pass the required tests</w:t>
      </w:r>
      <w:r>
        <w:rPr>
          <w:szCs w:val="22"/>
        </w:rPr>
        <w:t xml:space="preserve">, it must immediately cease operation of its ESC </w:t>
      </w:r>
      <w:r w:rsidR="00FC08DC">
        <w:rPr>
          <w:szCs w:val="22"/>
        </w:rPr>
        <w:t xml:space="preserve">and </w:t>
      </w:r>
      <w:r w:rsidR="00C10677">
        <w:rPr>
          <w:szCs w:val="22"/>
        </w:rPr>
        <w:t xml:space="preserve">all </w:t>
      </w:r>
      <w:r w:rsidR="00FC08DC">
        <w:rPr>
          <w:szCs w:val="22"/>
        </w:rPr>
        <w:t xml:space="preserve">associated sensors.  </w:t>
      </w:r>
    </w:p>
    <w:p w:rsidR="00764B9D" w:rsidRPr="00F3281C" w:rsidP="00764B9D">
      <w:pPr>
        <w:pStyle w:val="Bullet"/>
        <w:numPr>
          <w:ilvl w:val="0"/>
          <w:numId w:val="17"/>
        </w:numPr>
        <w:tabs>
          <w:tab w:val="clear" w:pos="2160"/>
        </w:tabs>
        <w:snapToGrid/>
        <w:spacing w:after="200"/>
        <w:contextualSpacing/>
        <w:rPr>
          <w:szCs w:val="22"/>
        </w:rPr>
      </w:pPr>
      <w:r>
        <w:rPr>
          <w:szCs w:val="22"/>
        </w:rPr>
        <w:t>Key Bridge</w:t>
      </w:r>
      <w:r w:rsidRPr="00F3281C" w:rsidR="0082167F">
        <w:rPr>
          <w:szCs w:val="22"/>
        </w:rPr>
        <w:t xml:space="preserve"> must </w:t>
      </w:r>
      <w:r w:rsidR="0057348A">
        <w:rPr>
          <w:szCs w:val="22"/>
        </w:rPr>
        <w:t xml:space="preserve">continue to </w:t>
      </w:r>
      <w:r w:rsidRPr="00F3281C" w:rsidR="0082167F">
        <w:rPr>
          <w:szCs w:val="22"/>
        </w:rPr>
        <w:t xml:space="preserve">comply with all current and future Commission rules, </w:t>
      </w:r>
      <w:r w:rsidR="000E783A">
        <w:rPr>
          <w:szCs w:val="22"/>
        </w:rPr>
        <w:t xml:space="preserve">as well as all </w:t>
      </w:r>
      <w:r w:rsidRPr="00F3281C" w:rsidR="0082167F">
        <w:rPr>
          <w:szCs w:val="22"/>
        </w:rPr>
        <w:t>instructions</w:t>
      </w:r>
      <w:r w:rsidRPr="0048250D" w:rsidR="0048250D">
        <w:rPr>
          <w:szCs w:val="22"/>
        </w:rPr>
        <w:t xml:space="preserve"> </w:t>
      </w:r>
      <w:r w:rsidR="0048250D">
        <w:rPr>
          <w:szCs w:val="22"/>
        </w:rPr>
        <w:t>issued by WTB/</w:t>
      </w:r>
      <w:r w:rsidRPr="00F3281C" w:rsidR="0048250D">
        <w:rPr>
          <w:szCs w:val="22"/>
        </w:rPr>
        <w:t>OET consistent with Sections 0.241(j) and 0.331(f) of the Commission’s rules</w:t>
      </w:r>
      <w:r>
        <w:rPr>
          <w:szCs w:val="22"/>
          <w:vertAlign w:val="superscript"/>
        </w:rPr>
        <w:footnoteReference w:id="23"/>
      </w:r>
      <w:r w:rsidRPr="00F3281C" w:rsidR="0082167F">
        <w:rPr>
          <w:szCs w:val="22"/>
        </w:rPr>
        <w:t xml:space="preserve"> and procedures</w:t>
      </w:r>
      <w:r w:rsidR="0083461C">
        <w:rPr>
          <w:szCs w:val="22"/>
        </w:rPr>
        <w:t xml:space="preserve"> </w:t>
      </w:r>
      <w:r w:rsidR="005F67BA">
        <w:rPr>
          <w:szCs w:val="22"/>
        </w:rPr>
        <w:t>applicable to ESCs.</w:t>
      </w:r>
      <w:r>
        <w:rPr>
          <w:rStyle w:val="FootnoteReference"/>
          <w:szCs w:val="22"/>
        </w:rPr>
        <w:footnoteReference w:id="24"/>
      </w:r>
      <w:r w:rsidRPr="0048250D" w:rsidR="0048250D">
        <w:rPr>
          <w:szCs w:val="22"/>
        </w:rPr>
        <w:t xml:space="preserve"> </w:t>
      </w:r>
      <w:r w:rsidR="0048250D">
        <w:rPr>
          <w:szCs w:val="22"/>
        </w:rPr>
        <w:t xml:space="preserve"> </w:t>
      </w:r>
      <w:r w:rsidRPr="008802D0">
        <w:rPr>
          <w:szCs w:val="22"/>
        </w:rPr>
        <w:t xml:space="preserve">Key Bridge </w:t>
      </w:r>
      <w:r w:rsidRPr="0089082C" w:rsidR="0089082C">
        <w:rPr>
          <w:szCs w:val="22"/>
        </w:rPr>
        <w:t xml:space="preserve">also </w:t>
      </w:r>
      <w:r w:rsidRPr="00182F77" w:rsidR="0048250D">
        <w:rPr>
          <w:szCs w:val="22"/>
        </w:rPr>
        <w:t>must comply with requests for additional information from the Commission or WTB/OET</w:t>
      </w:r>
      <w:r w:rsidR="003C7FC3">
        <w:rPr>
          <w:szCs w:val="22"/>
        </w:rPr>
        <w:t>.</w:t>
      </w:r>
      <w:r w:rsidRPr="00F3281C">
        <w:rPr>
          <w:szCs w:val="22"/>
        </w:rPr>
        <w:t xml:space="preserve"> </w:t>
      </w:r>
    </w:p>
    <w:p w:rsidR="00622368" w:rsidRPr="00622368" w:rsidP="00622368">
      <w:pPr>
        <w:pStyle w:val="Bullet"/>
        <w:numPr>
          <w:ilvl w:val="0"/>
          <w:numId w:val="17"/>
        </w:numPr>
        <w:tabs>
          <w:tab w:val="clear" w:pos="2160"/>
        </w:tabs>
        <w:snapToGrid/>
        <w:spacing w:after="200"/>
        <w:contextualSpacing/>
        <w:rPr>
          <w:szCs w:val="22"/>
        </w:rPr>
      </w:pPr>
      <w:r w:rsidRPr="00F3281C">
        <w:rPr>
          <w:szCs w:val="22"/>
        </w:rPr>
        <w:t xml:space="preserve">If </w:t>
      </w:r>
      <w:r w:rsidRPr="008802D0" w:rsidR="008802D0">
        <w:rPr>
          <w:szCs w:val="22"/>
        </w:rPr>
        <w:t xml:space="preserve">Key Bridge </w:t>
      </w:r>
      <w:r w:rsidRPr="00F3281C">
        <w:rPr>
          <w:szCs w:val="22"/>
        </w:rPr>
        <w:t xml:space="preserve">relies on third party or proprietary specifications or standards for its proposed ESC, </w:t>
      </w:r>
      <w:r>
        <w:rPr>
          <w:szCs w:val="22"/>
        </w:rPr>
        <w:t xml:space="preserve">it must update its </w:t>
      </w:r>
      <w:r w:rsidR="00884270">
        <w:rPr>
          <w:szCs w:val="22"/>
        </w:rPr>
        <w:t xml:space="preserve">filings </w:t>
      </w:r>
      <w:r>
        <w:rPr>
          <w:szCs w:val="22"/>
        </w:rPr>
        <w:t xml:space="preserve">to identify </w:t>
      </w:r>
      <w:r w:rsidRPr="0089082C" w:rsidR="0089082C">
        <w:rPr>
          <w:szCs w:val="22"/>
        </w:rPr>
        <w:t xml:space="preserve">clearly </w:t>
      </w:r>
      <w:r>
        <w:rPr>
          <w:szCs w:val="22"/>
        </w:rPr>
        <w:t>any new or altered standards relied upon after the ESC is approved for commercial operation</w:t>
      </w:r>
      <w:r w:rsidRPr="00F3281C">
        <w:rPr>
          <w:szCs w:val="22"/>
        </w:rPr>
        <w:t>.  All such specifications and standards will be reviewed by WTB</w:t>
      </w:r>
      <w:r>
        <w:rPr>
          <w:szCs w:val="22"/>
        </w:rPr>
        <w:t>/</w:t>
      </w:r>
      <w:r w:rsidRPr="00F3281C">
        <w:rPr>
          <w:szCs w:val="22"/>
        </w:rPr>
        <w:t>OET to ensure consistency with the Commission’s rules.</w:t>
      </w:r>
      <w:r>
        <w:rPr>
          <w:rStyle w:val="FootnoteReference"/>
          <w:szCs w:val="22"/>
        </w:rPr>
        <w:footnoteReference w:id="25"/>
      </w:r>
      <w:r w:rsidRPr="00F3281C">
        <w:rPr>
          <w:szCs w:val="22"/>
        </w:rPr>
        <w:t xml:space="preserve"> </w:t>
      </w:r>
    </w:p>
    <w:p w:rsidR="00764B9D" w:rsidRPr="00BC7FD2" w:rsidP="00764B9D">
      <w:pPr>
        <w:pStyle w:val="Bullet"/>
        <w:numPr>
          <w:ilvl w:val="0"/>
          <w:numId w:val="17"/>
        </w:numPr>
        <w:tabs>
          <w:tab w:val="clear" w:pos="2160"/>
        </w:tabs>
        <w:snapToGrid/>
        <w:spacing w:after="200"/>
        <w:contextualSpacing/>
        <w:rPr>
          <w:szCs w:val="22"/>
        </w:rPr>
      </w:pPr>
      <w:r>
        <w:rPr>
          <w:szCs w:val="22"/>
        </w:rPr>
        <w:t xml:space="preserve">If </w:t>
      </w:r>
      <w:r w:rsidRPr="008802D0" w:rsidR="008802D0">
        <w:rPr>
          <w:szCs w:val="22"/>
        </w:rPr>
        <w:t xml:space="preserve">Key Bridge </w:t>
      </w:r>
      <w:r>
        <w:rPr>
          <w:szCs w:val="22"/>
        </w:rPr>
        <w:t>makes substantive</w:t>
      </w:r>
      <w:r w:rsidRPr="00BC7FD2">
        <w:rPr>
          <w:szCs w:val="22"/>
        </w:rPr>
        <w:t xml:space="preserve"> </w:t>
      </w:r>
      <w:r>
        <w:rPr>
          <w:szCs w:val="22"/>
        </w:rPr>
        <w:t xml:space="preserve">changes to its system </w:t>
      </w:r>
      <w:r w:rsidRPr="00BC7FD2">
        <w:rPr>
          <w:szCs w:val="22"/>
        </w:rPr>
        <w:t xml:space="preserve">(for example, </w:t>
      </w:r>
      <w:r w:rsidR="008802D0">
        <w:rPr>
          <w:szCs w:val="22"/>
        </w:rPr>
        <w:t xml:space="preserve">if </w:t>
      </w:r>
      <w:r w:rsidRPr="008802D0" w:rsidR="008802D0">
        <w:rPr>
          <w:szCs w:val="22"/>
        </w:rPr>
        <w:t>Key Bridge</w:t>
      </w:r>
      <w:r w:rsidRPr="00BC7FD2">
        <w:rPr>
          <w:szCs w:val="22"/>
        </w:rPr>
        <w:t xml:space="preserve"> proposes to use a </w:t>
      </w:r>
      <w:r w:rsidR="00364658">
        <w:rPr>
          <w:szCs w:val="22"/>
        </w:rPr>
        <w:t xml:space="preserve">new RF sensor or </w:t>
      </w:r>
      <w:r w:rsidRPr="00BC7FD2">
        <w:rPr>
          <w:szCs w:val="22"/>
        </w:rPr>
        <w:t xml:space="preserve">sensor configuration </w:t>
      </w:r>
      <w:r w:rsidR="0089082C">
        <w:rPr>
          <w:szCs w:val="22"/>
        </w:rPr>
        <w:t>that differs from</w:t>
      </w:r>
      <w:r w:rsidRPr="00BC7FD2">
        <w:rPr>
          <w:szCs w:val="22"/>
        </w:rPr>
        <w:t xml:space="preserve"> that previously certified</w:t>
      </w:r>
      <w:r>
        <w:rPr>
          <w:szCs w:val="22"/>
        </w:rPr>
        <w:t xml:space="preserve"> or makes alterations to cover a new or modified DPA</w:t>
      </w:r>
      <w:r w:rsidRPr="00BC7FD2">
        <w:rPr>
          <w:szCs w:val="22"/>
        </w:rPr>
        <w:t>)</w:t>
      </w:r>
      <w:r>
        <w:rPr>
          <w:szCs w:val="22"/>
        </w:rPr>
        <w:t>,</w:t>
      </w:r>
      <w:r w:rsidR="00884270">
        <w:rPr>
          <w:szCs w:val="22"/>
        </w:rPr>
        <w:t xml:space="preserve"> </w:t>
      </w:r>
      <w:r w:rsidRPr="008802D0" w:rsidR="008802D0">
        <w:rPr>
          <w:szCs w:val="22"/>
        </w:rPr>
        <w:t xml:space="preserve">Key Bridge </w:t>
      </w:r>
      <w:r w:rsidRPr="00BC7FD2">
        <w:rPr>
          <w:szCs w:val="22"/>
        </w:rPr>
        <w:t xml:space="preserve">must </w:t>
      </w:r>
      <w:r w:rsidR="00884270">
        <w:rPr>
          <w:szCs w:val="22"/>
        </w:rPr>
        <w:t>supplement or amend its filings</w:t>
      </w:r>
      <w:r w:rsidRPr="00BC7FD2">
        <w:rPr>
          <w:szCs w:val="22"/>
        </w:rPr>
        <w:t xml:space="preserve"> </w:t>
      </w:r>
      <w:r>
        <w:rPr>
          <w:szCs w:val="22"/>
        </w:rPr>
        <w:t xml:space="preserve">in </w:t>
      </w:r>
      <w:r w:rsidR="005004ED">
        <w:rPr>
          <w:szCs w:val="22"/>
        </w:rPr>
        <w:t xml:space="preserve">GN </w:t>
      </w:r>
      <w:r>
        <w:rPr>
          <w:szCs w:val="22"/>
        </w:rPr>
        <w:t>Docket No. 15-</w:t>
      </w:r>
      <w:r w:rsidR="004C7B45">
        <w:rPr>
          <w:szCs w:val="22"/>
        </w:rPr>
        <w:t>3</w:t>
      </w:r>
      <w:r>
        <w:rPr>
          <w:szCs w:val="22"/>
        </w:rPr>
        <w:t>19 to reflect these changes</w:t>
      </w:r>
      <w:r w:rsidR="00884270">
        <w:rPr>
          <w:szCs w:val="22"/>
        </w:rPr>
        <w:t xml:space="preserve">.  </w:t>
      </w:r>
      <w:r>
        <w:rPr>
          <w:szCs w:val="22"/>
        </w:rPr>
        <w:t xml:space="preserve">If WTB/OET determine that additional testing is needed </w:t>
      </w:r>
      <w:r w:rsidR="00F276E0">
        <w:rPr>
          <w:szCs w:val="22"/>
        </w:rPr>
        <w:t xml:space="preserve">to </w:t>
      </w:r>
      <w:r>
        <w:rPr>
          <w:szCs w:val="22"/>
        </w:rPr>
        <w:t xml:space="preserve">verify that the modified ESC complies with applicable Commission rules and guidance, </w:t>
      </w:r>
      <w:r w:rsidRPr="008802D0" w:rsidR="008802D0">
        <w:rPr>
          <w:szCs w:val="22"/>
        </w:rPr>
        <w:t xml:space="preserve">Key Bridge </w:t>
      </w:r>
      <w:r>
        <w:rPr>
          <w:szCs w:val="22"/>
        </w:rPr>
        <w:t xml:space="preserve">must submit its system for testing before using the new or modified system features.  Upon request, </w:t>
      </w:r>
      <w:r w:rsidRPr="008802D0" w:rsidR="008802D0">
        <w:rPr>
          <w:szCs w:val="22"/>
        </w:rPr>
        <w:t xml:space="preserve">Key Bridge </w:t>
      </w:r>
      <w:r w:rsidR="00884270">
        <w:rPr>
          <w:szCs w:val="22"/>
        </w:rPr>
        <w:t xml:space="preserve">must </w:t>
      </w:r>
      <w:r>
        <w:rPr>
          <w:szCs w:val="22"/>
        </w:rPr>
        <w:t xml:space="preserve">provide </w:t>
      </w:r>
      <w:r w:rsidRPr="00BC7FD2">
        <w:rPr>
          <w:szCs w:val="22"/>
        </w:rPr>
        <w:t xml:space="preserve">external testing interfaces to enable WTB/OET, in collaboration with NTIA and DoD, </w:t>
      </w:r>
      <w:r w:rsidR="00884270">
        <w:rPr>
          <w:szCs w:val="22"/>
        </w:rPr>
        <w:t xml:space="preserve">to </w:t>
      </w:r>
      <w:r w:rsidRPr="00BC7FD2">
        <w:rPr>
          <w:szCs w:val="22"/>
        </w:rPr>
        <w:t>verify that the</w:t>
      </w:r>
      <w:r w:rsidR="00884270">
        <w:rPr>
          <w:szCs w:val="22"/>
        </w:rPr>
        <w:t xml:space="preserve"> proposed modifications </w:t>
      </w:r>
      <w:r w:rsidRPr="00BC7FD2">
        <w:rPr>
          <w:szCs w:val="22"/>
        </w:rPr>
        <w:t>compl</w:t>
      </w:r>
      <w:r w:rsidR="00884270">
        <w:rPr>
          <w:szCs w:val="22"/>
        </w:rPr>
        <w:t>y</w:t>
      </w:r>
      <w:r w:rsidRPr="00BC7FD2">
        <w:rPr>
          <w:szCs w:val="22"/>
        </w:rPr>
        <w:t xml:space="preserve"> with the relevant rules as specified by the Commission.</w:t>
      </w:r>
    </w:p>
    <w:p w:rsidR="0082167F" w:rsidRPr="00F3281C" w:rsidP="002A7D77">
      <w:pPr>
        <w:pStyle w:val="Bullet"/>
        <w:numPr>
          <w:ilvl w:val="0"/>
          <w:numId w:val="0"/>
        </w:numPr>
        <w:tabs>
          <w:tab w:val="clear" w:pos="2160"/>
        </w:tabs>
        <w:snapToGrid/>
        <w:spacing w:after="0"/>
        <w:ind w:left="1440"/>
        <w:contextualSpacing/>
        <w:rPr>
          <w:szCs w:val="22"/>
        </w:rPr>
      </w:pPr>
      <w:bookmarkStart w:id="9" w:name="_Hlk500865910"/>
    </w:p>
    <w:p w:rsidR="00981BC5" w:rsidP="002449B1">
      <w:pPr>
        <w:pStyle w:val="ParaNum"/>
        <w:widowControl/>
        <w:tabs>
          <w:tab w:val="clear" w:pos="1080"/>
          <w:tab w:val="num" w:pos="1440"/>
        </w:tabs>
        <w:snapToGrid/>
        <w:rPr>
          <w:szCs w:val="22"/>
        </w:rPr>
      </w:pPr>
      <w:bookmarkStart w:id="10" w:name="_Hlk535332325"/>
      <w:bookmarkEnd w:id="9"/>
      <w:r w:rsidRPr="00A013BB">
        <w:rPr>
          <w:szCs w:val="22"/>
        </w:rPr>
        <w:t xml:space="preserve">Key Bridge </w:t>
      </w:r>
      <w:r w:rsidR="00C47B78">
        <w:rPr>
          <w:szCs w:val="22"/>
        </w:rPr>
        <w:t xml:space="preserve">may provide commercial service </w:t>
      </w:r>
      <w:r w:rsidR="000F1379">
        <w:rPr>
          <w:szCs w:val="22"/>
        </w:rPr>
        <w:t>provided that</w:t>
      </w:r>
      <w:r w:rsidR="00C47B78">
        <w:rPr>
          <w:szCs w:val="22"/>
        </w:rPr>
        <w:t>:</w:t>
      </w:r>
      <w:r w:rsidR="005004ED">
        <w:rPr>
          <w:szCs w:val="22"/>
        </w:rPr>
        <w:t xml:space="preserve"> </w:t>
      </w:r>
      <w:r w:rsidR="00C47B78">
        <w:rPr>
          <w:szCs w:val="22"/>
        </w:rPr>
        <w:t xml:space="preserve"> (1)</w:t>
      </w:r>
      <w:r w:rsidR="000F1379">
        <w:rPr>
          <w:szCs w:val="22"/>
        </w:rPr>
        <w:t xml:space="preserve"> </w:t>
      </w:r>
      <w:r>
        <w:rPr>
          <w:szCs w:val="22"/>
        </w:rPr>
        <w:t>it</w:t>
      </w:r>
      <w:r w:rsidR="000F1379">
        <w:rPr>
          <w:szCs w:val="22"/>
        </w:rPr>
        <w:t xml:space="preserve"> is</w:t>
      </w:r>
      <w:r w:rsidR="00B37C64">
        <w:rPr>
          <w:szCs w:val="22"/>
        </w:rPr>
        <w:t xml:space="preserve"> able to communicate with at least one SAS that has been approved for commercial deployment by the Commission</w:t>
      </w:r>
      <w:r w:rsidR="00C47B78">
        <w:rPr>
          <w:szCs w:val="22"/>
        </w:rPr>
        <w:t>;</w:t>
      </w:r>
      <w:r w:rsidR="00B37C64">
        <w:rPr>
          <w:szCs w:val="22"/>
        </w:rPr>
        <w:t xml:space="preserve"> </w:t>
      </w:r>
      <w:r w:rsidR="000F1379">
        <w:rPr>
          <w:szCs w:val="22"/>
        </w:rPr>
        <w:t>and</w:t>
      </w:r>
      <w:r w:rsidR="00C47B78">
        <w:rPr>
          <w:szCs w:val="22"/>
        </w:rPr>
        <w:t xml:space="preserve"> (2)</w:t>
      </w:r>
      <w:r w:rsidR="000F1379">
        <w:rPr>
          <w:szCs w:val="22"/>
        </w:rPr>
        <w:t xml:space="preserve"> </w:t>
      </w:r>
      <w:r>
        <w:rPr>
          <w:szCs w:val="22"/>
        </w:rPr>
        <w:t xml:space="preserve">it </w:t>
      </w:r>
      <w:r w:rsidR="000F1379">
        <w:rPr>
          <w:szCs w:val="22"/>
        </w:rPr>
        <w:t>operates only</w:t>
      </w:r>
      <w:r w:rsidR="00C47B78">
        <w:rPr>
          <w:szCs w:val="22"/>
        </w:rPr>
        <w:t xml:space="preserve"> in</w:t>
      </w:r>
      <w:r w:rsidR="000F1379">
        <w:rPr>
          <w:szCs w:val="22"/>
        </w:rPr>
        <w:t xml:space="preserve"> </w:t>
      </w:r>
      <w:r w:rsidR="00B37C64">
        <w:rPr>
          <w:szCs w:val="22"/>
        </w:rPr>
        <w:t>geographic area</w:t>
      </w:r>
      <w:r w:rsidR="00C47B78">
        <w:rPr>
          <w:szCs w:val="22"/>
        </w:rPr>
        <w:t>s</w:t>
      </w:r>
      <w:r w:rsidR="00B37C64">
        <w:rPr>
          <w:szCs w:val="22"/>
        </w:rPr>
        <w:t xml:space="preserve"> </w:t>
      </w:r>
      <w:r w:rsidR="00C47B78">
        <w:rPr>
          <w:szCs w:val="22"/>
        </w:rPr>
        <w:t xml:space="preserve">covered </w:t>
      </w:r>
      <w:r w:rsidR="00B37C64">
        <w:rPr>
          <w:szCs w:val="22"/>
        </w:rPr>
        <w:t xml:space="preserve">by the specific sensors described in </w:t>
      </w:r>
      <w:r w:rsidR="000F1379">
        <w:rPr>
          <w:szCs w:val="22"/>
        </w:rPr>
        <w:t>an approved</w:t>
      </w:r>
      <w:r w:rsidR="00B37C64">
        <w:rPr>
          <w:szCs w:val="22"/>
        </w:rPr>
        <w:t xml:space="preserve"> coverage plan.</w:t>
      </w:r>
      <w:r>
        <w:rPr>
          <w:rStyle w:val="FootnoteReference"/>
          <w:szCs w:val="22"/>
        </w:rPr>
        <w:footnoteReference w:id="26"/>
      </w:r>
      <w:r w:rsidR="00B37C64">
        <w:rPr>
          <w:szCs w:val="22"/>
        </w:rPr>
        <w:t xml:space="preserve">  Operation of any ESC in a given geographic area is authorized only if the precise technical specifications of that site’s deployment are identical to that submitted in the ESC sensor registration plan submitted to and approved by WTB/OET.  </w:t>
      </w:r>
      <w:bookmarkStart w:id="11" w:name="_Hlk5882258"/>
      <w:r w:rsidRPr="00F3281C" w:rsidR="00912434">
        <w:rPr>
          <w:szCs w:val="22"/>
        </w:rPr>
        <w:t xml:space="preserve"> </w:t>
      </w:r>
      <w:bookmarkEnd w:id="11"/>
    </w:p>
    <w:bookmarkEnd w:id="10"/>
    <w:p w:rsidR="00764B9D" w:rsidRPr="004F1123" w:rsidP="0083446E">
      <w:pPr>
        <w:pStyle w:val="ParaNum"/>
        <w:widowControl/>
        <w:tabs>
          <w:tab w:val="clear" w:pos="1080"/>
          <w:tab w:val="num" w:pos="1440"/>
        </w:tabs>
        <w:snapToGrid/>
        <w:rPr>
          <w:szCs w:val="22"/>
        </w:rPr>
      </w:pPr>
      <w:r w:rsidRPr="002A7D77">
        <w:t xml:space="preserve">The failure of </w:t>
      </w:r>
      <w:r w:rsidRPr="00A013BB" w:rsidR="00A013BB">
        <w:t xml:space="preserve">Key Bridge </w:t>
      </w:r>
      <w:r w:rsidRPr="002A7D77">
        <w:t xml:space="preserve">to meet any of the compliance obligations on an ongoing basis may result in </w:t>
      </w:r>
      <w:r w:rsidRPr="0083446E">
        <w:rPr>
          <w:szCs w:val="22"/>
        </w:rPr>
        <w:t>revocation</w:t>
      </w:r>
      <w:r w:rsidRPr="002A7D77">
        <w:t xml:space="preserve"> or suspension of </w:t>
      </w:r>
      <w:r w:rsidR="00A013BB">
        <w:t>its</w:t>
      </w:r>
      <w:r w:rsidR="00C47B78">
        <w:t xml:space="preserve"> certification</w:t>
      </w:r>
      <w:r w:rsidRPr="002A7D77">
        <w:t xml:space="preserve">.  </w:t>
      </w:r>
      <w:r w:rsidR="00A013BB">
        <w:t>ESC operators</w:t>
      </w:r>
      <w:r w:rsidRPr="002A7D77">
        <w:t xml:space="preserve"> are permitted to update the</w:t>
      </w:r>
      <w:r w:rsidR="00C47B78">
        <w:t xml:space="preserve">ir filings </w:t>
      </w:r>
      <w:r w:rsidRPr="002A7D77">
        <w:t xml:space="preserve">at any time in GN Docket No. 15-319 and must provide updates on an ongoing basis if any substantive </w:t>
      </w:r>
      <w:r w:rsidRPr="0083446E">
        <w:rPr>
          <w:szCs w:val="22"/>
        </w:rPr>
        <w:t>changes</w:t>
      </w:r>
      <w:r w:rsidRPr="002A7D77">
        <w:t xml:space="preserve"> are made to their ESC</w:t>
      </w:r>
      <w:bookmarkStart w:id="12" w:name="_Hlk5882275"/>
      <w:r w:rsidRPr="002A7D77">
        <w:t>.</w:t>
      </w:r>
      <w:r w:rsidR="00BC69CB">
        <w:t xml:space="preserve">  </w:t>
      </w:r>
      <w:r w:rsidRPr="00BC69CB" w:rsidR="00BC69CB">
        <w:rPr>
          <w:szCs w:val="22"/>
        </w:rPr>
        <w:t xml:space="preserve">Questions </w:t>
      </w:r>
      <w:bookmarkStart w:id="13" w:name="_Hlk5882320"/>
      <w:r w:rsidRPr="00BC69CB" w:rsidR="00BC69CB">
        <w:rPr>
          <w:szCs w:val="22"/>
        </w:rPr>
        <w:t>regarding this Public Notice may be directed to Paul Powell, Assistant</w:t>
      </w:r>
      <w:r w:rsidR="00BC69CB">
        <w:rPr>
          <w:szCs w:val="22"/>
        </w:rPr>
        <w:t xml:space="preserve"> </w:t>
      </w:r>
      <w:r w:rsidRPr="004F1123" w:rsidR="00BC69CB">
        <w:rPr>
          <w:szCs w:val="22"/>
        </w:rPr>
        <w:t>Division Chief, Mobility Division, Wireless Telecommunications Bureau at (202) 418-1613 or</w:t>
      </w:r>
      <w:r w:rsidR="00BC69CB">
        <w:rPr>
          <w:szCs w:val="22"/>
        </w:rPr>
        <w:t xml:space="preserve"> </w:t>
      </w:r>
      <w:r w:rsidRPr="004F1123" w:rsidR="00BC69CB">
        <w:rPr>
          <w:szCs w:val="22"/>
        </w:rPr>
        <w:t>paul.powell@fcc.gov, or Navid Golshahi, Electronics Engineer, Policy and Rules Division, Office of</w:t>
      </w:r>
      <w:r w:rsidR="00BC69CB">
        <w:rPr>
          <w:szCs w:val="22"/>
        </w:rPr>
        <w:t xml:space="preserve"> </w:t>
      </w:r>
      <w:r w:rsidRPr="004F1123" w:rsidR="00BC69CB">
        <w:rPr>
          <w:szCs w:val="22"/>
        </w:rPr>
        <w:t>Engineering and Technology, at (202) 418-2422 or navid.golshahi@fcc.gov.</w:t>
      </w:r>
      <w:bookmarkEnd w:id="13"/>
    </w:p>
    <w:p w:rsidR="00BC69CB" w:rsidP="0083446E">
      <w:pPr>
        <w:pStyle w:val="ParaNum"/>
        <w:widowControl/>
        <w:tabs>
          <w:tab w:val="clear" w:pos="1080"/>
          <w:tab w:val="num" w:pos="1440"/>
        </w:tabs>
        <w:snapToGrid/>
      </w:pPr>
      <w:bookmarkStart w:id="14" w:name="_Hlk5882371"/>
      <w:r>
        <w:t xml:space="preserve">By the Chief, Wireless Telecommunications Bureau, and the </w:t>
      </w:r>
      <w:r w:rsidR="008802D0">
        <w:t xml:space="preserve">Acting </w:t>
      </w:r>
      <w:r>
        <w:t xml:space="preserve">Chief, Office of Engineering and Technology.  </w:t>
      </w:r>
    </w:p>
    <w:p w:rsidR="00BD5B82" w:rsidRPr="002449B1" w:rsidP="00EB2D88">
      <w:pPr>
        <w:pStyle w:val="ParaNum"/>
        <w:numPr>
          <w:ilvl w:val="0"/>
          <w:numId w:val="0"/>
        </w:numPr>
        <w:jc w:val="center"/>
        <w:rPr>
          <w:b/>
          <w:szCs w:val="22"/>
        </w:rPr>
      </w:pPr>
      <w:r>
        <w:t>- FCC -</w:t>
      </w:r>
      <w:bookmarkEnd w:id="12"/>
      <w:bookmarkEnd w:id="14"/>
    </w:p>
    <w:sectPr w:rsidSect="000E5884">
      <w:headerReference w:type="default" r:id="rId5"/>
      <w:footerReference w:type="even" r:id="rId6"/>
      <w:footerReference w:type="default" r:id="rId7"/>
      <w:headerReference w:type="first" r:id="rId8"/>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79F4" w:rsidP="0055614C">
    <w:pPr>
      <w:pStyle w:val="Footer"/>
      <w:framePr w:wrap="around" w:vAnchor="text" w:hAnchor="margin" w:xAlign="center" w:y="1"/>
    </w:pPr>
    <w:r>
      <w:fldChar w:fldCharType="begin"/>
    </w:r>
    <w:r>
      <w:instrText xml:space="preserve">PAGE  </w:instrText>
    </w:r>
    <w:r>
      <w:fldChar w:fldCharType="separate"/>
    </w:r>
    <w:r>
      <w:fldChar w:fldCharType="end"/>
    </w:r>
  </w:p>
  <w:p w:rsidR="007E7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79F4" w:rsidP="00B2172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0EFA">
      <w:r>
        <w:separator/>
      </w:r>
    </w:p>
  </w:footnote>
  <w:footnote w:type="continuationSeparator" w:id="1">
    <w:p w:rsidR="004C0EFA">
      <w:pPr>
        <w:rPr>
          <w:sz w:val="20"/>
        </w:rPr>
      </w:pPr>
      <w:r>
        <w:rPr>
          <w:sz w:val="20"/>
        </w:rPr>
        <w:t xml:space="preserve">(Continued from previous page)  </w:t>
      </w:r>
      <w:r>
        <w:rPr>
          <w:sz w:val="20"/>
        </w:rPr>
        <w:separator/>
      </w:r>
    </w:p>
  </w:footnote>
  <w:footnote w:type="continuationNotice" w:id="2">
    <w:p w:rsidR="004C0EFA" w:rsidP="00910F12">
      <w:pPr>
        <w:jc w:val="right"/>
        <w:rPr>
          <w:sz w:val="20"/>
        </w:rPr>
      </w:pPr>
      <w:r>
        <w:rPr>
          <w:sz w:val="20"/>
        </w:rPr>
        <w:t>(continued….)</w:t>
      </w:r>
    </w:p>
  </w:footnote>
  <w:footnote w:id="3">
    <w:p w:rsidR="007E79F4" w:rsidP="00884270">
      <w:pPr>
        <w:pStyle w:val="FootnoteText"/>
      </w:pPr>
      <w:r w:rsidRPr="00182F77">
        <w:rPr>
          <w:rStyle w:val="FootnoteReference"/>
          <w:sz w:val="20"/>
        </w:rPr>
        <w:footnoteRef/>
      </w:r>
      <w:r>
        <w:t xml:space="preserve"> Key Bridge was among the “first wave” of conditionally approved ESC operators.  </w:t>
      </w:r>
      <w:r w:rsidRPr="007C5D8E">
        <w:rPr>
          <w:i/>
        </w:rPr>
        <w:t>Wireless Telecommunications Bureau and Office of Engineering and Technology Conditionally Appro</w:t>
      </w:r>
      <w:r w:rsidRPr="00182F77">
        <w:rPr>
          <w:i/>
        </w:rPr>
        <w:t>ve Four Environmental Sensing Capability Operators for the 3.5 GHz Band</w:t>
      </w:r>
      <w:r w:rsidRPr="00182F77">
        <w:t>,</w:t>
      </w:r>
      <w:r w:rsidRPr="00182F77">
        <w:rPr>
          <w:i/>
        </w:rPr>
        <w:t xml:space="preserve"> </w:t>
      </w:r>
      <w:bookmarkStart w:id="1" w:name="_Hlk5881534"/>
      <w:r>
        <w:t xml:space="preserve">GN Docket No. 15-319, </w:t>
      </w:r>
      <w:bookmarkEnd w:id="1"/>
      <w:r w:rsidRPr="00182F77">
        <w:t>Public Notice, 33 FCC Rcd 1942 (WTB/OET 2018) (</w:t>
      </w:r>
      <w:r w:rsidRPr="00182F77">
        <w:rPr>
          <w:i/>
        </w:rPr>
        <w:t>First Wave ESC Conditional Approval Public Notice</w:t>
      </w:r>
      <w:r w:rsidRPr="00182F77">
        <w:t>)</w:t>
      </w:r>
      <w:r>
        <w:t>.</w:t>
      </w:r>
    </w:p>
  </w:footnote>
  <w:footnote w:id="4">
    <w:p w:rsidR="007E79F4">
      <w:pPr>
        <w:pStyle w:val="FootnoteText"/>
      </w:pPr>
      <w:r>
        <w:rPr>
          <w:rStyle w:val="FootnoteReference"/>
        </w:rPr>
        <w:footnoteRef/>
      </w:r>
      <w:r>
        <w:t xml:space="preserve"> </w:t>
      </w:r>
      <w:r w:rsidRPr="003A55AD">
        <w:rPr>
          <w:i/>
          <w:iCs/>
        </w:rPr>
        <w:t>Wireless Telecommunications Bureau and Office of Engineering and Technology Establish Procedure for Registering Environmental Sensing Capability Sensors</w:t>
      </w:r>
      <w:r w:rsidRPr="003A55AD">
        <w:t xml:space="preserve">, </w:t>
      </w:r>
      <w:r>
        <w:t xml:space="preserve">GN Docket No. 15-319, </w:t>
      </w:r>
      <w:r w:rsidRPr="003A55AD">
        <w:t xml:space="preserve">Public Notice, </w:t>
      </w:r>
      <w:r>
        <w:t xml:space="preserve">33 FCC Rcd 10016 </w:t>
      </w:r>
      <w:r w:rsidRPr="003A55AD">
        <w:t>(WTB/OET</w:t>
      </w:r>
      <w:r>
        <w:t xml:space="preserve"> </w:t>
      </w:r>
      <w:r w:rsidRPr="003A55AD">
        <w:t>2018) (</w:t>
      </w:r>
      <w:r w:rsidRPr="003A55AD">
        <w:rPr>
          <w:i/>
        </w:rPr>
        <w:t>ESC Sensor Registration Public Notice</w:t>
      </w:r>
      <w:r w:rsidRPr="003A55AD">
        <w:t xml:space="preserve">).  </w:t>
      </w:r>
    </w:p>
  </w:footnote>
  <w:footnote w:id="5">
    <w:p w:rsidR="007E79F4" w:rsidRPr="00256F4A" w:rsidP="00571182">
      <w:pPr>
        <w:pStyle w:val="FootnoteText"/>
      </w:pPr>
      <w:r w:rsidRPr="00182F77">
        <w:rPr>
          <w:rStyle w:val="FootnoteReference"/>
          <w:sz w:val="18"/>
        </w:rPr>
        <w:footnoteRef/>
      </w:r>
      <w:r w:rsidRPr="00256F4A">
        <w:t xml:space="preserve"> </w:t>
      </w:r>
      <w:bookmarkStart w:id="2" w:name="_Hlk5881506"/>
      <w:r w:rsidRPr="00256F4A">
        <w:rPr>
          <w:i/>
        </w:rPr>
        <w:t xml:space="preserve">See </w:t>
      </w:r>
      <w:r w:rsidRPr="00256F4A">
        <w:t xml:space="preserve">47 </w:t>
      </w:r>
      <w:r w:rsidRPr="001B6C2F">
        <w:t>CFR</w:t>
      </w:r>
      <w:r w:rsidRPr="00256F4A">
        <w:t xml:space="preserve"> §</w:t>
      </w:r>
      <w:r>
        <w:t> </w:t>
      </w:r>
      <w:r w:rsidRPr="00256F4A">
        <w:t>96.67.</w:t>
      </w:r>
      <w:bookmarkEnd w:id="2"/>
    </w:p>
  </w:footnote>
  <w:footnote w:id="6">
    <w:p w:rsidR="007E79F4" w:rsidRPr="0028722E">
      <w:pPr>
        <w:pStyle w:val="FootnoteText"/>
      </w:pPr>
      <w:r w:rsidRPr="00182F77">
        <w:rPr>
          <w:rStyle w:val="FootnoteReference"/>
          <w:sz w:val="20"/>
        </w:rPr>
        <w:footnoteRef/>
      </w:r>
      <w:r w:rsidRPr="0028722E">
        <w:t xml:space="preserve"> </w:t>
      </w:r>
      <w:r w:rsidRPr="0028722E">
        <w:rPr>
          <w:i/>
        </w:rPr>
        <w:t xml:space="preserve">See generally Amendment of the Commission's Rules </w:t>
      </w:r>
      <w:r w:rsidRPr="0028722E">
        <w:rPr>
          <w:i/>
          <w:snapToGrid w:val="0"/>
        </w:rPr>
        <w:t>with</w:t>
      </w:r>
      <w:r w:rsidRPr="0028722E">
        <w:rPr>
          <w:i/>
        </w:rPr>
        <w:t xml:space="preserve"> Regard to Commercial Operations in the 3550-3650 MHz Band</w:t>
      </w:r>
      <w:r w:rsidRPr="0028722E">
        <w:t xml:space="preserve">, </w:t>
      </w:r>
      <w:bookmarkStart w:id="3" w:name="_Hlk5881595"/>
      <w:r>
        <w:t xml:space="preserve">GN Docket No. 12-354, </w:t>
      </w:r>
      <w:bookmarkEnd w:id="3"/>
      <w:r w:rsidRPr="0028722E">
        <w:t>Report and Order and Second Further Notice of Proposed Rulemaking, 30 FCC Rcd 3959</w:t>
      </w:r>
      <w:r>
        <w:t xml:space="preserve"> at 4064-66, paras. 359-366 and </w:t>
      </w:r>
      <w:r w:rsidRPr="0028722E">
        <w:rPr>
          <w:snapToGrid w:val="0"/>
        </w:rPr>
        <w:t>at 40</w:t>
      </w:r>
      <w:r>
        <w:rPr>
          <w:snapToGrid w:val="0"/>
        </w:rPr>
        <w:t>70-71</w:t>
      </w:r>
      <w:r w:rsidRPr="0028722E">
        <w:rPr>
          <w:snapToGrid w:val="0"/>
        </w:rPr>
        <w:t xml:space="preserve">, para. </w:t>
      </w:r>
      <w:r>
        <w:rPr>
          <w:snapToGrid w:val="0"/>
        </w:rPr>
        <w:t>386</w:t>
      </w:r>
      <w:r w:rsidRPr="00AB1B56">
        <w:rPr>
          <w:b/>
        </w:rPr>
        <w:t xml:space="preserve"> </w:t>
      </w:r>
      <w:r w:rsidRPr="0028722E">
        <w:t>(</w:t>
      </w:r>
      <w:r>
        <w:rPr>
          <w:i/>
        </w:rPr>
        <w:t xml:space="preserve">2015 Report and Order </w:t>
      </w:r>
      <w:r>
        <w:t xml:space="preserve">and </w:t>
      </w:r>
      <w:r>
        <w:rPr>
          <w:i/>
        </w:rPr>
        <w:t>2015 FNPRM</w:t>
      </w:r>
      <w:r w:rsidRPr="001B6C2F">
        <w:t>,</w:t>
      </w:r>
      <w:r>
        <w:t xml:space="preserve"> respectively</w:t>
      </w:r>
      <w:r w:rsidRPr="0028722E">
        <w:t xml:space="preserve">); </w:t>
      </w:r>
      <w:r w:rsidRPr="0028722E">
        <w:rPr>
          <w:i/>
          <w:snapToGrid w:val="0"/>
        </w:rPr>
        <w:t xml:space="preserve">see also </w:t>
      </w:r>
      <w:r w:rsidRPr="0028722E">
        <w:rPr>
          <w:snapToGrid w:val="0"/>
        </w:rPr>
        <w:t xml:space="preserve">47 CFR </w:t>
      </w:r>
      <w:bookmarkStart w:id="4" w:name="_Hlk5881743"/>
      <w:r w:rsidRPr="0028722E">
        <w:rPr>
          <w:snapToGrid w:val="0"/>
        </w:rPr>
        <w:t>§§</w:t>
      </w:r>
      <w:r>
        <w:rPr>
          <w:snapToGrid w:val="0"/>
        </w:rPr>
        <w:t> </w:t>
      </w:r>
      <w:r w:rsidRPr="0028722E">
        <w:rPr>
          <w:snapToGrid w:val="0"/>
        </w:rPr>
        <w:t xml:space="preserve">0.241(j), </w:t>
      </w:r>
      <w:bookmarkEnd w:id="4"/>
      <w:r w:rsidRPr="0028722E">
        <w:rPr>
          <w:snapToGrid w:val="0"/>
        </w:rPr>
        <w:t xml:space="preserve">0.331(f).  </w:t>
      </w:r>
    </w:p>
  </w:footnote>
  <w:footnote w:id="7">
    <w:p w:rsidR="007E79F4" w:rsidP="00446CB5">
      <w:pPr>
        <w:pStyle w:val="FootnoteText"/>
      </w:pPr>
      <w:r w:rsidRPr="00182F77">
        <w:rPr>
          <w:rStyle w:val="FootnoteReference"/>
          <w:sz w:val="20"/>
        </w:rPr>
        <w:footnoteRef/>
      </w:r>
      <w:r>
        <w:t xml:space="preserve"> </w:t>
      </w:r>
      <w:r w:rsidRPr="009D58CF">
        <w:rPr>
          <w:i/>
        </w:rPr>
        <w:t>See</w:t>
      </w:r>
      <w:r>
        <w:rPr>
          <w:i/>
        </w:rPr>
        <w:t xml:space="preserve"> </w:t>
      </w:r>
      <w:r w:rsidRPr="00182F77">
        <w:rPr>
          <w:i/>
        </w:rPr>
        <w:t>Wireless Telecommunications Bureau and Office of Engineering and Technology Establish Procedure and Deadline for Filing Spectrum Access System (SAS) Administrators(s) and Environmental Sensing Capability (ESC) Operator(s) Applications</w:t>
      </w:r>
      <w:r w:rsidRPr="00182F77">
        <w:t xml:space="preserve">, </w:t>
      </w:r>
      <w:bookmarkStart w:id="5" w:name="_Hlk5881762"/>
      <w:r>
        <w:t>GN Docket No. 15-319</w:t>
      </w:r>
      <w:bookmarkEnd w:id="5"/>
      <w:r>
        <w:t xml:space="preserve">, </w:t>
      </w:r>
      <w:r w:rsidRPr="00182F77">
        <w:t>Public Notice, 30 FCC Rcd 14170</w:t>
      </w:r>
      <w:r>
        <w:t xml:space="preserve">, </w:t>
      </w:r>
      <w:r w:rsidRPr="00E72962">
        <w:t>1417</w:t>
      </w:r>
      <w:r>
        <w:t>4-77</w:t>
      </w:r>
      <w:r w:rsidRPr="00182F77">
        <w:rPr>
          <w:i/>
        </w:rPr>
        <w:t xml:space="preserve"> </w:t>
      </w:r>
      <w:r w:rsidRPr="00182F77">
        <w:t>(WTB/OET 2015) (</w:t>
      </w:r>
      <w:r w:rsidRPr="00182F77">
        <w:rPr>
          <w:i/>
        </w:rPr>
        <w:t>First Wave Proposal Public Notice</w:t>
      </w:r>
      <w:r w:rsidRPr="00182F77">
        <w:t xml:space="preserve">). </w:t>
      </w:r>
    </w:p>
  </w:footnote>
  <w:footnote w:id="8">
    <w:p w:rsidR="007E79F4" w:rsidP="000B3313">
      <w:pPr>
        <w:pStyle w:val="FootnoteText"/>
      </w:pPr>
      <w:r w:rsidRPr="00182F77">
        <w:rPr>
          <w:rStyle w:val="FootnoteReference"/>
          <w:sz w:val="20"/>
        </w:rPr>
        <w:footnoteRef/>
      </w:r>
      <w:r>
        <w:t xml:space="preserve"> </w:t>
      </w:r>
      <w:r w:rsidRPr="00182F77">
        <w:rPr>
          <w:i/>
        </w:rPr>
        <w:t>See 2015 Report</w:t>
      </w:r>
      <w:r>
        <w:rPr>
          <w:i/>
        </w:rPr>
        <w:t xml:space="preserve"> and Order</w:t>
      </w:r>
      <w:r w:rsidRPr="0028722E">
        <w:rPr>
          <w:i/>
        </w:rPr>
        <w:t>,</w:t>
      </w:r>
      <w:r w:rsidRPr="0028722E">
        <w:t xml:space="preserve"> 30 FCC Rcd at</w:t>
      </w:r>
      <w:r w:rsidRPr="0028722E">
        <w:rPr>
          <w:i/>
        </w:rPr>
        <w:t xml:space="preserve"> </w:t>
      </w:r>
      <w:r w:rsidRPr="0028722E">
        <w:t xml:space="preserve">4067, para. 372 (noting that final compliance testing phase can include a public testing period, testing of protections for incumbent systems, and field trials); </w:t>
      </w:r>
      <w:r w:rsidRPr="0028722E">
        <w:rPr>
          <w:i/>
        </w:rPr>
        <w:t xml:space="preserve">see also </w:t>
      </w:r>
      <w:r>
        <w:rPr>
          <w:i/>
        </w:rPr>
        <w:t xml:space="preserve">First Wave Proposal </w:t>
      </w:r>
      <w:r w:rsidRPr="0028722E">
        <w:rPr>
          <w:i/>
        </w:rPr>
        <w:t>Public Notice,</w:t>
      </w:r>
      <w:r w:rsidRPr="0028722E">
        <w:t xml:space="preserve"> 30 FCC Rcd at 14171</w:t>
      </w:r>
      <w:r>
        <w:t>.</w:t>
      </w:r>
    </w:p>
  </w:footnote>
  <w:footnote w:id="9">
    <w:p w:rsidR="007E79F4" w:rsidRPr="00F576E1">
      <w:pPr>
        <w:pStyle w:val="FootnoteText"/>
      </w:pPr>
      <w:r>
        <w:rPr>
          <w:rStyle w:val="FootnoteReference"/>
        </w:rPr>
        <w:footnoteRef/>
      </w:r>
      <w:r>
        <w:t xml:space="preserve"> </w:t>
      </w:r>
      <w:r w:rsidRPr="003A55AD">
        <w:rPr>
          <w:i/>
        </w:rPr>
        <w:t>ESC Sensor Registration Public Notice</w:t>
      </w:r>
      <w:r>
        <w:t xml:space="preserve">.  </w:t>
      </w:r>
      <w:r w:rsidRPr="003A55AD">
        <w:t xml:space="preserve">DPAs are pre-defined protection areas that extend beyond the coastline or that enclose a protected terrestrial radar facility, which may be activated or deactivated as necessary to protect DoD radar systems.  </w:t>
      </w:r>
      <w:r w:rsidRPr="003A55AD">
        <w:rPr>
          <w:i/>
          <w:iCs/>
        </w:rPr>
        <w:t>Promoting Investment in the 3550-3700 MHz Band</w:t>
      </w:r>
      <w:r w:rsidRPr="003A55AD">
        <w:t xml:space="preserve">, </w:t>
      </w:r>
      <w:r>
        <w:t xml:space="preserve">GN Docket No. 17-258, </w:t>
      </w:r>
      <w:r w:rsidRPr="003A55AD">
        <w:t>Order</w:t>
      </w:r>
      <w:r>
        <w:t>, 33 FCC Rcd 4987</w:t>
      </w:r>
      <w:r w:rsidRPr="003A55AD">
        <w:t xml:space="preserve"> (WTB/OET 2018).  </w:t>
      </w:r>
    </w:p>
  </w:footnote>
  <w:footnote w:id="10">
    <w:p w:rsidR="007E79F4" w:rsidRPr="002C43A2" w:rsidP="00E837BF">
      <w:pPr>
        <w:pStyle w:val="FootnoteText"/>
      </w:pPr>
      <w:r w:rsidRPr="00182F77">
        <w:rPr>
          <w:rStyle w:val="FootnoteReference"/>
          <w:sz w:val="20"/>
        </w:rPr>
        <w:footnoteRef/>
      </w:r>
      <w:r w:rsidRPr="00182F77">
        <w:t xml:space="preserve"> </w:t>
      </w:r>
      <w:r w:rsidRPr="00182F77">
        <w:rPr>
          <w:i/>
        </w:rPr>
        <w:t>See First Wave Proposal Public Notice</w:t>
      </w:r>
      <w:r w:rsidRPr="00182F77">
        <w:t xml:space="preserve">.  The </w:t>
      </w:r>
      <w:r>
        <w:t>P</w:t>
      </w:r>
      <w:r w:rsidRPr="00182F77">
        <w:t xml:space="preserve">ublic </w:t>
      </w:r>
      <w:r>
        <w:t>N</w:t>
      </w:r>
      <w:r w:rsidRPr="00182F77">
        <w:t xml:space="preserve">otice also sets forth the procedure to submit SAS Administrator </w:t>
      </w:r>
      <w:r w:rsidRPr="007C5D8E">
        <w:t>proposals.</w:t>
      </w:r>
    </w:p>
  </w:footnote>
  <w:footnote w:id="11">
    <w:p w:rsidR="007E79F4" w:rsidRPr="004927FB">
      <w:pPr>
        <w:pStyle w:val="FootnoteText"/>
      </w:pPr>
      <w:r w:rsidRPr="004927FB">
        <w:rPr>
          <w:rStyle w:val="FootnoteReference"/>
        </w:rPr>
        <w:footnoteRef/>
      </w:r>
      <w:r w:rsidRPr="004927FB">
        <w:t xml:space="preserve"> </w:t>
      </w:r>
      <w:r w:rsidRPr="002A7D77">
        <w:rPr>
          <w:i/>
        </w:rPr>
        <w:t>First Wave ESC Conditional Approval Public Notice</w:t>
      </w:r>
      <w:r w:rsidRPr="002A7D77">
        <w:t>, 33 FCC Rcd at 1943, para. 5.</w:t>
      </w:r>
    </w:p>
  </w:footnote>
  <w:footnote w:id="12">
    <w:p w:rsidR="007E79F4" w:rsidRPr="00182F77" w:rsidP="00006062">
      <w:pPr>
        <w:pStyle w:val="FootnoteText"/>
      </w:pPr>
      <w:r w:rsidRPr="004927FB">
        <w:rPr>
          <w:rStyle w:val="FootnoteReference"/>
          <w:sz w:val="20"/>
        </w:rPr>
        <w:footnoteRef/>
      </w:r>
      <w:r w:rsidRPr="004927FB">
        <w:t xml:space="preserve"> </w:t>
      </w:r>
      <w:r>
        <w:rPr>
          <w:i/>
        </w:rPr>
        <w:t>Id</w:t>
      </w:r>
      <w:r w:rsidRPr="002A7D77">
        <w:t>.</w:t>
      </w:r>
    </w:p>
  </w:footnote>
  <w:footnote w:id="13">
    <w:p w:rsidR="007E79F4" w:rsidRPr="00256F4A" w:rsidP="009A51AE">
      <w:pPr>
        <w:pStyle w:val="FootnoteText"/>
      </w:pPr>
      <w:r w:rsidRPr="009B41CF">
        <w:rPr>
          <w:rStyle w:val="FootnoteReference"/>
          <w:sz w:val="20"/>
        </w:rPr>
        <w:footnoteRef/>
      </w:r>
      <w:r w:rsidRPr="009B41CF">
        <w:t xml:space="preserve"> </w:t>
      </w:r>
      <w:r w:rsidRPr="009304E2" w:rsidR="009304E2">
        <w:t>Sanders, F.H., J.E. Carroll, G.A. Sanders, J.S. Devereux and E.F. Drocella</w:t>
      </w:r>
      <w:r w:rsidRPr="009B41CF">
        <w:t xml:space="preserve">, NTIA Technical Memorandum </w:t>
      </w:r>
      <w:r w:rsidR="009304E2">
        <w:t>TR-</w:t>
      </w:r>
      <w:r w:rsidRPr="009B41CF">
        <w:t xml:space="preserve">18-527 Procedures for Laboratory Testing </w:t>
      </w:r>
      <w:r w:rsidR="009304E2">
        <w:t xml:space="preserve">of </w:t>
      </w:r>
      <w:r w:rsidRPr="009B41CF">
        <w:t>Environmental Sensing Capability Sensor Devices (2017)</w:t>
      </w:r>
      <w:r>
        <w:t>,</w:t>
      </w:r>
      <w:r w:rsidRPr="009B41CF">
        <w:t xml:space="preserve"> </w:t>
      </w:r>
      <w:r w:rsidRPr="00800BBE">
        <w:t>https://www.its.bldrdoc.gov/publications/3184.aspx</w:t>
      </w:r>
      <w:r w:rsidRPr="00800BBE">
        <w:rPr>
          <w:rStyle w:val="Hyperlink"/>
          <w:u w:val="none"/>
        </w:rPr>
        <w:t xml:space="preserve"> </w:t>
      </w:r>
      <w:r w:rsidRPr="009B41CF">
        <w:t>(</w:t>
      </w:r>
      <w:r>
        <w:t>NTIA ESC Testing Procedures</w:t>
      </w:r>
      <w:r w:rsidRPr="009B41CF">
        <w:t>)</w:t>
      </w:r>
      <w:r w:rsidRPr="00800BBE">
        <w:rPr>
          <w:rStyle w:val="Hyperlink"/>
          <w:color w:val="auto"/>
          <w:u w:val="none"/>
        </w:rPr>
        <w:t>;</w:t>
      </w:r>
      <w:r w:rsidRPr="00800BBE">
        <w:rPr>
          <w:rStyle w:val="Hyperlink"/>
          <w:u w:val="none"/>
        </w:rPr>
        <w:t xml:space="preserve"> </w:t>
      </w:r>
      <w:r w:rsidRPr="009B41CF">
        <w:t>Sanders</w:t>
      </w:r>
      <w:r w:rsidR="009304E2">
        <w:t xml:space="preserve">, </w:t>
      </w:r>
      <w:r w:rsidRPr="009304E2" w:rsidR="009304E2">
        <w:t>F.H., R.L. Sole, G.A Sanders and J.E. Carroll</w:t>
      </w:r>
      <w:r w:rsidRPr="009B41CF">
        <w:t xml:space="preserve">, NTIA Technical Memorandum </w:t>
      </w:r>
      <w:r w:rsidR="009304E2">
        <w:t>TR-</w:t>
      </w:r>
      <w:r w:rsidRPr="009B41CF">
        <w:t>18-5</w:t>
      </w:r>
      <w:r>
        <w:t>34</w:t>
      </w:r>
      <w:r w:rsidRPr="009B41CF">
        <w:t xml:space="preserve"> </w:t>
      </w:r>
      <w:r>
        <w:t xml:space="preserve">Further </w:t>
      </w:r>
      <w:r w:rsidRPr="009B41CF">
        <w:t xml:space="preserve">Procedures for Laboratory Testing </w:t>
      </w:r>
      <w:r>
        <w:t xml:space="preserve">of </w:t>
      </w:r>
      <w:r w:rsidRPr="009B41CF">
        <w:t>Environmental Sensing Capability Sensor Devices (</w:t>
      </w:r>
      <w:r>
        <w:t>2018</w:t>
      </w:r>
      <w:r w:rsidRPr="009B41CF">
        <w:t>)</w:t>
      </w:r>
      <w:r>
        <w:t>,</w:t>
      </w:r>
      <w:r w:rsidRPr="009B41CF">
        <w:t xml:space="preserve"> </w:t>
      </w:r>
      <w:r w:rsidRPr="002F7E88">
        <w:t>https://www.its.bldrdoc.gov/publications/3207.aspx</w:t>
      </w:r>
      <w:r w:rsidRPr="009B41CF">
        <w:t>.  While th</w:t>
      </w:r>
      <w:r>
        <w:t>ese</w:t>
      </w:r>
      <w:r w:rsidRPr="009B41CF">
        <w:t xml:space="preserve"> document</w:t>
      </w:r>
      <w:r>
        <w:t>s</w:t>
      </w:r>
      <w:r w:rsidRPr="009B41CF">
        <w:t xml:space="preserve"> </w:t>
      </w:r>
      <w:r>
        <w:t>are</w:t>
      </w:r>
      <w:r w:rsidRPr="009B41CF">
        <w:t xml:space="preserve"> not comprehensive of all publicly available guidance addressing ESC design and testing issues</w:t>
      </w:r>
      <w:r>
        <w:t>, they provide an</w:t>
      </w:r>
      <w:r w:rsidRPr="009B41CF">
        <w:t xml:space="preserve"> accurate description of the testing procedures that </w:t>
      </w:r>
      <w:r>
        <w:t>were</w:t>
      </w:r>
      <w:r w:rsidRPr="009B41CF">
        <w:t xml:space="preserve"> used to test ESCs prior to final certification.  </w:t>
      </w:r>
      <w:r w:rsidRPr="009B41CF">
        <w:rPr>
          <w:i/>
        </w:rPr>
        <w:t xml:space="preserve">See also </w:t>
      </w:r>
      <w:r w:rsidRPr="009B41CF">
        <w:t xml:space="preserve">Frank H. Sanders, NTIA Technical Memorandum </w:t>
      </w:r>
      <w:r w:rsidR="009304E2">
        <w:t>TR-</w:t>
      </w:r>
      <w:r w:rsidRPr="009B41CF">
        <w:t>18-</w:t>
      </w:r>
      <w:r w:rsidR="009304E2">
        <w:t>526</w:t>
      </w:r>
      <w:r w:rsidRPr="009B41CF" w:rsidR="009304E2">
        <w:t xml:space="preserve"> </w:t>
      </w:r>
      <w:r w:rsidRPr="009B41CF">
        <w:t xml:space="preserve">Distinction Between Radar Declaration and Pulse </w:t>
      </w:r>
      <w:r w:rsidR="009304E2">
        <w:t xml:space="preserve">Burst </w:t>
      </w:r>
      <w:r w:rsidRPr="009B41CF">
        <w:t>Detection in 3.5 GHz Spectrum Sharing Systems (2017)</w:t>
      </w:r>
      <w:r>
        <w:t>,</w:t>
      </w:r>
      <w:r w:rsidRPr="009B41CF">
        <w:t xml:space="preserve"> </w:t>
      </w:r>
      <w:r w:rsidRPr="00800BBE">
        <w:t>https://www.its.bldrdoc.gov/publications/3182.aspx</w:t>
      </w:r>
      <w:r w:rsidRPr="009B41CF">
        <w:t>.</w:t>
      </w:r>
    </w:p>
  </w:footnote>
  <w:footnote w:id="14">
    <w:p w:rsidR="007E79F4">
      <w:pPr>
        <w:pStyle w:val="FootnoteText"/>
      </w:pPr>
      <w:r>
        <w:rPr>
          <w:rStyle w:val="FootnoteReference"/>
        </w:rPr>
        <w:footnoteRef/>
      </w:r>
      <w:r>
        <w:t xml:space="preserve">  Letter from Timothy L. Bransford, Counsel to Key Bridge Wireless LLC, to </w:t>
      </w:r>
      <w:r w:rsidRPr="007638FC">
        <w:t xml:space="preserve">Marlene H. Dortch, Secretary, FCC, GN Docket No. 15-319 (filed </w:t>
      </w:r>
      <w:r>
        <w:t>Jan. 27</w:t>
      </w:r>
      <w:r w:rsidRPr="007638FC">
        <w:t>, 2020)</w:t>
      </w:r>
      <w:r>
        <w:t xml:space="preserve"> at 1.</w:t>
      </w:r>
    </w:p>
  </w:footnote>
  <w:footnote w:id="15">
    <w:p w:rsidR="007E79F4" w:rsidRPr="001E1948">
      <w:pPr>
        <w:pStyle w:val="FootnoteText"/>
      </w:pPr>
      <w:r>
        <w:rPr>
          <w:rStyle w:val="FootnoteReference"/>
        </w:rPr>
        <w:footnoteRef/>
      </w:r>
      <w:r>
        <w:t xml:space="preserve"> </w:t>
      </w:r>
      <w:r>
        <w:rPr>
          <w:i/>
        </w:rPr>
        <w:t xml:space="preserve">See </w:t>
      </w:r>
      <w:r>
        <w:t>Performance Certification Results for a 3.5 GHz Environmental Sensing Capability (ESC) Sensor Provided for Testing by Key Bridge Wireless LLC, GN Docket No. 15-319 (filed Jan. 27, 2020) (confidential treatment requested).  Key Bridge filed a preliminary test report summary on October 30, 2018.  Supplement to the Key Bridge Proposals to Administer a [sic] Environmental Sensing Capability, GN Docket No. 15-319 (filed Oct. 30, 2018).</w:t>
      </w:r>
    </w:p>
  </w:footnote>
  <w:footnote w:id="16">
    <w:p w:rsidR="007E79F4">
      <w:pPr>
        <w:pStyle w:val="FootnoteText"/>
      </w:pPr>
      <w:r>
        <w:rPr>
          <w:rStyle w:val="FootnoteReference"/>
        </w:rPr>
        <w:footnoteRef/>
      </w:r>
      <w:r>
        <w:t xml:space="preserve"> Second Supplement to the Key Bridge Proposal to Administer an Environmental Sensing Capability, </w:t>
      </w:r>
      <w:r w:rsidRPr="00580E53">
        <w:t xml:space="preserve">GN Docket No. 15-319 (filed </w:t>
      </w:r>
      <w:r>
        <w:t>Feb. 4, 2020</w:t>
      </w:r>
      <w:r w:rsidRPr="00580E53">
        <w:t>)</w:t>
      </w:r>
      <w:r>
        <w:t>; Third</w:t>
      </w:r>
      <w:r w:rsidRPr="00580E53">
        <w:t xml:space="preserve"> Supplement to the Key Bridge Proposal to Administer an Environmental Sensing Capability, GN Docket No. 15-319 (filed </w:t>
      </w:r>
      <w:r>
        <w:t>April 15</w:t>
      </w:r>
      <w:r w:rsidRPr="00580E53">
        <w:t>, 2020);</w:t>
      </w:r>
      <w:r>
        <w:t xml:space="preserve"> Fourth</w:t>
      </w:r>
      <w:r w:rsidRPr="00580E53">
        <w:t xml:space="preserve"> Supplement to the Key Bridge Proposal to Administer an Environmental Sensing Capability, GN Docket No. 15-319 (filed </w:t>
      </w:r>
      <w:r>
        <w:t>May 18</w:t>
      </w:r>
      <w:r w:rsidRPr="00580E53">
        <w:t>, 2020)</w:t>
      </w:r>
      <w:r>
        <w:t xml:space="preserve"> (Fourth Supplement)</w:t>
      </w:r>
      <w:r w:rsidRPr="00580E53">
        <w:t>.</w:t>
      </w:r>
    </w:p>
  </w:footnote>
  <w:footnote w:id="17">
    <w:p w:rsidR="007E79F4">
      <w:pPr>
        <w:pStyle w:val="FootnoteText"/>
      </w:pPr>
      <w:r>
        <w:rPr>
          <w:rStyle w:val="FootnoteReference"/>
        </w:rPr>
        <w:footnoteRef/>
      </w:r>
      <w:r>
        <w:t xml:space="preserve"> Fourth Supplement at 4.</w:t>
      </w:r>
    </w:p>
  </w:footnote>
  <w:footnote w:id="18">
    <w:p w:rsidR="007E79F4" w:rsidRPr="00586463">
      <w:pPr>
        <w:pStyle w:val="FootnoteText"/>
        <w:rPr>
          <w:i/>
          <w:iCs/>
        </w:rPr>
      </w:pPr>
      <w:r>
        <w:rPr>
          <w:rStyle w:val="FootnoteReference"/>
        </w:rPr>
        <w:footnoteRef/>
      </w:r>
      <w:r>
        <w:t xml:space="preserve"> </w:t>
      </w:r>
      <w:r>
        <w:rPr>
          <w:i/>
          <w:iCs/>
        </w:rPr>
        <w:t>Id.</w:t>
      </w:r>
    </w:p>
  </w:footnote>
  <w:footnote w:id="19">
    <w:p w:rsidR="007E79F4" w:rsidRPr="004251C5">
      <w:pPr>
        <w:pStyle w:val="FootnoteText"/>
        <w:rPr>
          <w:i/>
          <w:iCs/>
        </w:rPr>
      </w:pPr>
      <w:r>
        <w:rPr>
          <w:rStyle w:val="FootnoteReference"/>
        </w:rPr>
        <w:footnoteRef/>
      </w:r>
      <w:r>
        <w:t xml:space="preserve"> </w:t>
      </w:r>
      <w:r>
        <w:rPr>
          <w:i/>
          <w:iCs/>
        </w:rPr>
        <w:t>Id.</w:t>
      </w:r>
    </w:p>
  </w:footnote>
  <w:footnote w:id="20">
    <w:p w:rsidR="007E79F4" w:rsidRPr="004251C5">
      <w:pPr>
        <w:pStyle w:val="FootnoteText"/>
      </w:pPr>
      <w:r>
        <w:rPr>
          <w:rStyle w:val="FootnoteReference"/>
        </w:rPr>
        <w:footnoteRef/>
      </w:r>
      <w:r>
        <w:t xml:space="preserve"> </w:t>
      </w:r>
      <w:r>
        <w:rPr>
          <w:i/>
          <w:iCs/>
        </w:rPr>
        <w:t xml:space="preserve">Id. </w:t>
      </w:r>
      <w:r>
        <w:t>at 4-5.</w:t>
      </w:r>
    </w:p>
  </w:footnote>
  <w:footnote w:id="21">
    <w:p w:rsidR="007E79F4">
      <w:pPr>
        <w:pStyle w:val="FootnoteText"/>
      </w:pPr>
      <w:r>
        <w:rPr>
          <w:rStyle w:val="FootnoteReference"/>
        </w:rPr>
        <w:footnoteRef/>
      </w:r>
      <w:r>
        <w:t xml:space="preserve"> </w:t>
      </w:r>
      <w:r w:rsidRPr="003A55AD">
        <w:rPr>
          <w:i/>
        </w:rPr>
        <w:t>ESC Sensor Registration Public Notice</w:t>
      </w:r>
      <w:r>
        <w:t xml:space="preserve">.  </w:t>
      </w:r>
    </w:p>
  </w:footnote>
  <w:footnote w:id="22">
    <w:p w:rsidR="007E79F4" w:rsidRPr="001C118C">
      <w:pPr>
        <w:pStyle w:val="FootnoteText"/>
      </w:pPr>
      <w:r w:rsidRPr="00182F77">
        <w:rPr>
          <w:rStyle w:val="FootnoteReference"/>
          <w:sz w:val="20"/>
        </w:rPr>
        <w:footnoteRef/>
      </w:r>
      <w:r w:rsidRPr="00182F77">
        <w:t xml:space="preserve"> </w:t>
      </w:r>
      <w:r w:rsidRPr="00182F77">
        <w:rPr>
          <w:i/>
        </w:rPr>
        <w:t>See First Wave ESC Conditional Approval Public Notice</w:t>
      </w:r>
      <w:r w:rsidRPr="00182F77">
        <w:t xml:space="preserve">, </w:t>
      </w:r>
      <w:r w:rsidRPr="00B077E3">
        <w:t xml:space="preserve">33 FCC Rcd </w:t>
      </w:r>
      <w:r>
        <w:t xml:space="preserve">at 1944, para. 6.  </w:t>
      </w:r>
    </w:p>
  </w:footnote>
  <w:footnote w:id="23">
    <w:p w:rsidR="007E79F4" w:rsidRPr="00256F4A" w:rsidP="0048250D">
      <w:pPr>
        <w:pStyle w:val="FootnoteText"/>
      </w:pPr>
      <w:r w:rsidRPr="00256F4A">
        <w:rPr>
          <w:rStyle w:val="FootnoteReference"/>
          <w:sz w:val="20"/>
        </w:rPr>
        <w:footnoteRef/>
      </w:r>
      <w:r w:rsidRPr="00256F4A">
        <w:rPr>
          <w:i/>
        </w:rPr>
        <w:t xml:space="preserve"> See </w:t>
      </w:r>
      <w:r w:rsidRPr="00256F4A">
        <w:t xml:space="preserve">47 CFR </w:t>
      </w:r>
      <w:bookmarkStart w:id="7" w:name="_Hlk5882168"/>
      <w:r w:rsidRPr="00256F4A">
        <w:t>§§</w:t>
      </w:r>
      <w:r>
        <w:t> </w:t>
      </w:r>
      <w:r w:rsidRPr="00256F4A">
        <w:t xml:space="preserve">0.241(j), </w:t>
      </w:r>
      <w:bookmarkEnd w:id="7"/>
      <w:r w:rsidRPr="00256F4A">
        <w:t>0.1331(f)</w:t>
      </w:r>
      <w:r>
        <w:t xml:space="preserve"> (delegating authority to WTB/</w:t>
      </w:r>
      <w:r w:rsidRPr="00256F4A">
        <w:t xml:space="preserve">OET to oversee the ESC approval process and facilitate the testing and development of multiple ESC operators).  </w:t>
      </w:r>
    </w:p>
  </w:footnote>
  <w:footnote w:id="24">
    <w:p w:rsidR="007E79F4" w:rsidRPr="002A7D77">
      <w:pPr>
        <w:pStyle w:val="FootnoteText"/>
      </w:pPr>
      <w:r>
        <w:rPr>
          <w:rStyle w:val="FootnoteReference"/>
        </w:rPr>
        <w:footnoteRef/>
      </w:r>
      <w:r>
        <w:t xml:space="preserve"> </w:t>
      </w:r>
      <w:r>
        <w:rPr>
          <w:i/>
        </w:rPr>
        <w:t xml:space="preserve">See, e.g., </w:t>
      </w:r>
      <w:r>
        <w:t xml:space="preserve">47 CFR </w:t>
      </w:r>
      <w:bookmarkStart w:id="8" w:name="_Hlk5882184"/>
      <w:r w:rsidRPr="00256F4A">
        <w:t>§</w:t>
      </w:r>
      <w:r>
        <w:t> 96.67</w:t>
      </w:r>
      <w:bookmarkEnd w:id="8"/>
      <w:r>
        <w:t>.</w:t>
      </w:r>
    </w:p>
  </w:footnote>
  <w:footnote w:id="25">
    <w:p w:rsidR="007E79F4" w:rsidP="00764B9D">
      <w:pPr>
        <w:pStyle w:val="FootnoteText"/>
      </w:pPr>
      <w:r w:rsidRPr="00182F77">
        <w:rPr>
          <w:rStyle w:val="FootnoteReference"/>
          <w:sz w:val="20"/>
        </w:rPr>
        <w:footnoteRef/>
      </w:r>
      <w:r>
        <w:t xml:space="preserve"> </w:t>
      </w:r>
      <w:r w:rsidRPr="00AD3666">
        <w:t xml:space="preserve">To the extent that the ESC operator </w:t>
      </w:r>
      <w:r>
        <w:t xml:space="preserve">later </w:t>
      </w:r>
      <w:r w:rsidRPr="00AD3666">
        <w:t xml:space="preserve">incorporates any </w:t>
      </w:r>
      <w:r>
        <w:t xml:space="preserve">future WinnForum standards or any </w:t>
      </w:r>
      <w:r w:rsidRPr="00AD3666">
        <w:t xml:space="preserve">revisions to existing WinnForum standards into its system, such </w:t>
      </w:r>
      <w:r>
        <w:t xml:space="preserve">standards and </w:t>
      </w:r>
      <w:r w:rsidRPr="00AD3666">
        <w:t>revisions must also be consistent with Commission rules.</w:t>
      </w:r>
    </w:p>
  </w:footnote>
  <w:footnote w:id="26">
    <w:p w:rsidR="007E79F4">
      <w:pPr>
        <w:pStyle w:val="FootnoteText"/>
      </w:pPr>
      <w:r>
        <w:rPr>
          <w:rStyle w:val="FootnoteReference"/>
        </w:rPr>
        <w:footnoteRef/>
      </w:r>
      <w:r>
        <w:t xml:space="preserve"> WTB/OET will provide </w:t>
      </w:r>
      <w:r>
        <w:rPr>
          <w:szCs w:val="22"/>
        </w:rPr>
        <w:t>approval of ESC sensor registration plans, including the coverage plan, via notice filed to in GN Docket No. 15-319; this enables commercial deployment for an</w:t>
      </w:r>
      <w:r w:rsidRPr="00FB61CE">
        <w:rPr>
          <w:szCs w:val="22"/>
        </w:rPr>
        <w:t xml:space="preserve"> ESC operator with a certified ESC system, like </w:t>
      </w:r>
      <w:r>
        <w:rPr>
          <w:szCs w:val="22"/>
        </w:rPr>
        <w:t xml:space="preserve">Key Bridge.  The sensor deployment plans will also be filed in the docket upon approval by WTB/OET.  </w:t>
      </w:r>
      <w:r w:rsidRPr="001F374F">
        <w:rPr>
          <w:rFonts w:ascii="TimesNewRomanPSMT" w:hAnsi="TimesNewRomanPSMT" w:cs="TimesNewRomanPSMT"/>
          <w:i/>
        </w:rPr>
        <w:t xml:space="preserve">ESC Sensor </w:t>
      </w:r>
      <w:r w:rsidRPr="00FB61CE">
        <w:rPr>
          <w:rFonts w:ascii="TimesNewRomanPSMT" w:hAnsi="TimesNewRomanPSMT" w:cs="TimesNewRomanPSMT"/>
          <w:i/>
        </w:rPr>
        <w:t>Registration Public Notice</w:t>
      </w:r>
      <w:r>
        <w:rPr>
          <w:rFonts w:ascii="TimesNewRomanPSMT" w:hAnsi="TimesNewRomanPSMT" w:cs="TimesNewRomanPSMT"/>
        </w:rPr>
        <w:t xml:space="preserve">, </w:t>
      </w:r>
      <w:r>
        <w:t xml:space="preserve">33 FCC Rcd </w:t>
      </w:r>
      <w:r w:rsidRPr="00FB61CE">
        <w:rPr>
          <w:rFonts w:ascii="TimesNewRomanPSMT" w:hAnsi="TimesNewRomanPSMT" w:cs="TimesNewRomanPSMT"/>
        </w:rPr>
        <w:t xml:space="preserve">at </w:t>
      </w:r>
      <w:r>
        <w:t>10016</w:t>
      </w:r>
      <w:r w:rsidRPr="00FB61CE">
        <w:rPr>
          <w:rFonts w:ascii="TimesNewRomanPSMT" w:hAnsi="TimesNewRomanPSMT" w:cs="TimesNewRomanPSMT"/>
        </w:rPr>
        <w:t>.</w:t>
      </w:r>
      <w:r w:rsidRPr="00182F77">
        <w:rPr>
          <w:rFonts w:ascii="TimesNewRomanPSMT" w:hAnsi="TimesNewRomanPSMT" w:cs="TimesNewRomanPSM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79F4" w:rsidRPr="009838BC" w:rsidP="009838BC">
    <w:pPr>
      <w:tabs>
        <w:tab w:val="center" w:pos="4680"/>
        <w:tab w:val="right" w:pos="9360"/>
      </w:tabs>
    </w:pPr>
    <w:r w:rsidRPr="009838BC">
      <w:rPr>
        <w:b/>
      </w:rPr>
      <w:tab/>
      <w:t>Federal Communications Commission</w:t>
    </w:r>
    <w:r w:rsidRPr="009838BC">
      <w:rPr>
        <w:b/>
      </w:rPr>
      <w:tab/>
    </w:r>
    <w:r w:rsidRPr="0008120E">
      <w:rPr>
        <w:b/>
      </w:rPr>
      <w:t xml:space="preserve">DA </w:t>
    </w:r>
    <w:r>
      <w:rPr>
        <w:b/>
      </w:rPr>
      <w:t>20-</w:t>
    </w:r>
    <w:r w:rsidR="00B2172F">
      <w:rPr>
        <w:b/>
      </w:rPr>
      <w:t>735</w:t>
    </w:r>
  </w:p>
  <w:p w:rsidR="007E79F4"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E79F4"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79F4" w:rsidRPr="00F34844" w:rsidP="00F34844">
    <w:pPr>
      <w:pStyle w:val="Header"/>
    </w:pPr>
    <w:r w:rsidRPr="00F34844">
      <w:rPr>
        <w:noProof/>
      </w:rPr>
      <w:drawing>
        <wp:anchor distT="0" distB="0" distL="114300" distR="114300" simplePos="0" relativeHeight="251662336" behindDoc="0" locked="0" layoutInCell="0" allowOverlap="1">
          <wp:simplePos x="0" y="0"/>
          <wp:positionH relativeFrom="column">
            <wp:posOffset>-9525</wp:posOffset>
          </wp:positionH>
          <wp:positionV relativeFrom="paragraph">
            <wp:posOffset>88900</wp:posOffset>
          </wp:positionV>
          <wp:extent cx="530225" cy="530225"/>
          <wp:effectExtent l="0" t="0" r="0" b="0"/>
          <wp:wrapTopAndBottom/>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04408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844">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E79F4" w:rsidP="009838BC">
                          <w:pPr>
                            <w:rPr>
                              <w:rFonts w:ascii="Arial" w:hAnsi="Arial"/>
                              <w:b/>
                            </w:rPr>
                          </w:pPr>
                          <w:r>
                            <w:rPr>
                              <w:rFonts w:ascii="Arial" w:hAnsi="Arial"/>
                              <w:b/>
                            </w:rPr>
                            <w:t>Federal Communications Commission</w:t>
                          </w:r>
                        </w:p>
                        <w:p w:rsidR="007E79F4"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E79F4"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7E79F4" w:rsidP="009838BC">
                    <w:pPr>
                      <w:rPr>
                        <w:rFonts w:ascii="Arial" w:hAnsi="Arial"/>
                        <w:b/>
                      </w:rPr>
                    </w:pPr>
                    <w:r>
                      <w:rPr>
                        <w:rFonts w:ascii="Arial" w:hAnsi="Arial"/>
                        <w:b/>
                      </w:rPr>
                      <w:t>Federal Communications Commission</w:t>
                    </w:r>
                  </w:p>
                  <w:p w:rsidR="007E79F4"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E79F4" w:rsidP="009838BC">
                    <w:pPr>
                      <w:rPr>
                        <w:rFonts w:ascii="Arial" w:hAnsi="Arial"/>
                        <w:sz w:val="24"/>
                      </w:rPr>
                    </w:pPr>
                    <w:r>
                      <w:rPr>
                        <w:rFonts w:ascii="Arial" w:hAnsi="Arial"/>
                        <w:b/>
                      </w:rPr>
                      <w:t>Washington, D.C. 20554</w:t>
                    </w:r>
                  </w:p>
                </w:txbxContent>
              </v:textbox>
              <w10:wrap anchorx="margin"/>
            </v:shape>
          </w:pict>
        </mc:Fallback>
      </mc:AlternateContent>
    </w:r>
    <w:r w:rsidRPr="00F34844">
      <w:t>PUBLIC NOTICE</w:t>
    </w:r>
  </w:p>
  <w:p w:rsidR="007E79F4"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9525" t="5715" r="952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E79F4" w:rsidP="009838BC">
                          <w:pPr>
                            <w:spacing w:before="40"/>
                            <w:jc w:val="right"/>
                            <w:rPr>
                              <w:rFonts w:ascii="Arial" w:hAnsi="Arial"/>
                              <w:b/>
                              <w:sz w:val="16"/>
                            </w:rPr>
                          </w:pPr>
                          <w:r>
                            <w:rPr>
                              <w:rFonts w:ascii="Arial" w:hAnsi="Arial"/>
                              <w:b/>
                              <w:sz w:val="16"/>
                            </w:rPr>
                            <w:t>News Media Information 202 / 418-0500</w:t>
                          </w:r>
                        </w:p>
                        <w:p w:rsidR="007E79F4" w:rsidP="009838BC">
                          <w:pPr>
                            <w:jc w:val="right"/>
                            <w:rPr>
                              <w:rFonts w:ascii="Arial" w:hAnsi="Arial"/>
                              <w:b/>
                              <w:sz w:val="16"/>
                            </w:rPr>
                          </w:pPr>
                          <w:r>
                            <w:rPr>
                              <w:rFonts w:ascii="Arial" w:hAnsi="Arial"/>
                              <w:b/>
                              <w:sz w:val="16"/>
                            </w:rPr>
                            <w:t xml:space="preserve">Internet: </w:t>
                          </w:r>
                          <w:bookmarkStart w:id="15" w:name="_Hlt233824"/>
                          <w:hyperlink r:id="rId2" w:history="1">
                            <w:r w:rsidRPr="00D216CD">
                              <w:rPr>
                                <w:rStyle w:val="Hyperlink"/>
                                <w:rFonts w:ascii="Arial" w:hAnsi="Arial"/>
                                <w:b/>
                                <w:sz w:val="16"/>
                              </w:rPr>
                              <w:t>h</w:t>
                            </w:r>
                            <w:bookmarkEnd w:id="15"/>
                            <w:r w:rsidRPr="00D216CD">
                              <w:rPr>
                                <w:rStyle w:val="Hyperlink"/>
                                <w:rFonts w:ascii="Arial" w:hAnsi="Arial"/>
                                <w:b/>
                                <w:sz w:val="16"/>
                              </w:rPr>
                              <w:t>ttps://www.fcc.gov</w:t>
                            </w:r>
                          </w:hyperlink>
                        </w:p>
                        <w:p w:rsidR="007E79F4"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7E79F4" w:rsidP="009838BC">
                    <w:pPr>
                      <w:spacing w:before="40"/>
                      <w:jc w:val="right"/>
                      <w:rPr>
                        <w:rFonts w:ascii="Arial" w:hAnsi="Arial"/>
                        <w:b/>
                        <w:sz w:val="16"/>
                      </w:rPr>
                    </w:pPr>
                    <w:r>
                      <w:rPr>
                        <w:rFonts w:ascii="Arial" w:hAnsi="Arial"/>
                        <w:b/>
                        <w:sz w:val="16"/>
                      </w:rPr>
                      <w:t>News Media Information 202 / 418-0500</w:t>
                    </w:r>
                  </w:p>
                  <w:p w:rsidR="007E79F4" w:rsidP="009838BC">
                    <w:pPr>
                      <w:jc w:val="right"/>
                      <w:rPr>
                        <w:rFonts w:ascii="Arial" w:hAnsi="Arial"/>
                        <w:b/>
                        <w:sz w:val="16"/>
                      </w:rPr>
                    </w:pPr>
                    <w:r>
                      <w:rPr>
                        <w:rFonts w:ascii="Arial" w:hAnsi="Arial"/>
                        <w:b/>
                        <w:sz w:val="16"/>
                      </w:rPr>
                      <w:t xml:space="preserve">Internet: </w:t>
                    </w:r>
                    <w:bookmarkStart w:id="15" w:name="_Hlt233824"/>
                    <w:hyperlink r:id="rId2" w:history="1">
                      <w:r w:rsidRPr="00D216CD">
                        <w:rPr>
                          <w:rStyle w:val="Hyperlink"/>
                          <w:rFonts w:ascii="Arial" w:hAnsi="Arial"/>
                          <w:b/>
                          <w:sz w:val="16"/>
                        </w:rPr>
                        <w:t>h</w:t>
                      </w:r>
                      <w:bookmarkEnd w:id="15"/>
                      <w:r w:rsidRPr="00D216CD">
                        <w:rPr>
                          <w:rStyle w:val="Hyperlink"/>
                          <w:rFonts w:ascii="Arial" w:hAnsi="Arial"/>
                          <w:b/>
                          <w:sz w:val="16"/>
                        </w:rPr>
                        <w:t>ttps://www.fcc.gov</w:t>
                      </w:r>
                    </w:hyperlink>
                  </w:p>
                  <w:p w:rsidR="007E79F4" w:rsidP="009838BC">
                    <w:pPr>
                      <w:jc w:val="right"/>
                    </w:pPr>
                    <w:r>
                      <w:rPr>
                        <w:rFonts w:ascii="Arial" w:hAnsi="Arial"/>
                        <w:b/>
                        <w:sz w:val="16"/>
                      </w:rPr>
                      <w:t>TTY: 1-888-835-5322</w:t>
                    </w:r>
                  </w:p>
                </w:txbxContent>
              </v:textbox>
            </v:shape>
          </w:pict>
        </mc:Fallback>
      </mc:AlternateContent>
    </w:r>
  </w:p>
  <w:p w:rsidR="007E79F4" w:rsidRPr="002F7E87" w:rsidP="00F34844">
    <w:pPr>
      <w:pStyle w:val="Head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EE9409C"/>
    <w:multiLevelType w:val="hybridMultilevel"/>
    <w:tmpl w:val="BA8C15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7846325"/>
    <w:multiLevelType w:val="hybridMultilevel"/>
    <w:tmpl w:val="D728A27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76149E3"/>
    <w:multiLevelType w:val="hybridMultilevel"/>
    <w:tmpl w:val="AFA0264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1">
    <w:nsid w:val="61182925"/>
    <w:multiLevelType w:val="singleLevel"/>
    <w:tmpl w:val="32540B7E"/>
    <w:lvl w:ilvl="0">
      <w:start w:val="1"/>
      <w:numFmt w:val="decimal"/>
      <w:pStyle w:val="ParaNum"/>
      <w:lvlText w:val="%1."/>
      <w:lvlJc w:val="left"/>
      <w:pPr>
        <w:tabs>
          <w:tab w:val="num" w:pos="1080"/>
        </w:tabs>
        <w:ind w:left="0" w:firstLine="720"/>
      </w:pPr>
      <w:rPr>
        <w:b w:val="0"/>
      </w:rPr>
    </w:lvl>
  </w:abstractNum>
  <w:abstractNum w:abstractNumId="12">
    <w:nsid w:val="7A4F7EF8"/>
    <w:multiLevelType w:val="hybridMultilevel"/>
    <w:tmpl w:val="9E32946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7D9D45B6"/>
    <w:multiLevelType w:val="hybridMultilevel"/>
    <w:tmpl w:val="1758028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4"/>
  </w:num>
  <w:num w:numId="2">
    <w:abstractNumId w:val="11"/>
  </w:num>
  <w:num w:numId="3">
    <w:abstractNumId w:val="6"/>
  </w:num>
  <w:num w:numId="4">
    <w:abstractNumId w:val="9"/>
  </w:num>
  <w:num w:numId="5">
    <w:abstractNumId w:val="5"/>
  </w:num>
  <w:num w:numId="6">
    <w:abstractNumId w:val="1"/>
  </w:num>
  <w:num w:numId="7">
    <w:abstractNumId w:val="12"/>
  </w:num>
  <w:num w:numId="8">
    <w:abstractNumId w:val="2"/>
  </w:num>
  <w:num w:numId="9">
    <w:abstractNumId w:val="8"/>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11"/>
  </w:num>
  <w:num w:numId="15">
    <w:abstractNumId w:val="0"/>
  </w:num>
  <w:num w:numId="16">
    <w:abstractNumId w:val="13"/>
  </w:num>
  <w:num w:numId="17">
    <w:abstractNumId w:val="7"/>
  </w:num>
  <w:num w:numId="18">
    <w:abstractNumId w:val="11"/>
    <w:lvlOverride w:ilvl="0">
      <w:startOverride w:val="1"/>
    </w:lvlOverride>
  </w:num>
  <w:num w:numId="19">
    <w:abstractNumId w:val="11"/>
  </w:num>
  <w:num w:numId="20">
    <w:abstractNumId w:val="11"/>
  </w:num>
  <w:num w:numId="21">
    <w:abstractNumId w:val="11"/>
  </w:num>
  <w:num w:numId="22">
    <w:abstractNumId w:val="11"/>
  </w:num>
  <w:num w:numId="23">
    <w:abstractNumId w:val="10"/>
  </w:num>
  <w:num w:numId="24">
    <w:abstractNumId w:val="11"/>
  </w:num>
  <w:num w:numId="25">
    <w:abstractNumId w:val="11"/>
  </w:num>
  <w:num w:numId="26">
    <w:abstractNumId w:val="11"/>
  </w:num>
  <w:num w:numId="27">
    <w:abstractNumId w:val="1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E4"/>
    <w:rsid w:val="000022A9"/>
    <w:rsid w:val="000049AF"/>
    <w:rsid w:val="00004EBE"/>
    <w:rsid w:val="00006062"/>
    <w:rsid w:val="00006CF1"/>
    <w:rsid w:val="00006D69"/>
    <w:rsid w:val="000072CE"/>
    <w:rsid w:val="00007BBC"/>
    <w:rsid w:val="00011466"/>
    <w:rsid w:val="00013A8B"/>
    <w:rsid w:val="000176CB"/>
    <w:rsid w:val="00017A8C"/>
    <w:rsid w:val="00021445"/>
    <w:rsid w:val="00021A3A"/>
    <w:rsid w:val="00033B81"/>
    <w:rsid w:val="00033FF9"/>
    <w:rsid w:val="00036039"/>
    <w:rsid w:val="00037F90"/>
    <w:rsid w:val="00040C91"/>
    <w:rsid w:val="0004531F"/>
    <w:rsid w:val="00046564"/>
    <w:rsid w:val="00052D77"/>
    <w:rsid w:val="00057AAA"/>
    <w:rsid w:val="00063545"/>
    <w:rsid w:val="00066BBA"/>
    <w:rsid w:val="00067E42"/>
    <w:rsid w:val="00080322"/>
    <w:rsid w:val="00080D95"/>
    <w:rsid w:val="0008120E"/>
    <w:rsid w:val="00082213"/>
    <w:rsid w:val="000822C5"/>
    <w:rsid w:val="0008356F"/>
    <w:rsid w:val="000875BF"/>
    <w:rsid w:val="00091CED"/>
    <w:rsid w:val="00092034"/>
    <w:rsid w:val="0009234F"/>
    <w:rsid w:val="000926ED"/>
    <w:rsid w:val="00093CF9"/>
    <w:rsid w:val="000941F3"/>
    <w:rsid w:val="00095AEA"/>
    <w:rsid w:val="00096D8C"/>
    <w:rsid w:val="000970A9"/>
    <w:rsid w:val="000A3683"/>
    <w:rsid w:val="000A4191"/>
    <w:rsid w:val="000A6581"/>
    <w:rsid w:val="000B3313"/>
    <w:rsid w:val="000B3534"/>
    <w:rsid w:val="000B4E90"/>
    <w:rsid w:val="000B5712"/>
    <w:rsid w:val="000B6EA9"/>
    <w:rsid w:val="000B771E"/>
    <w:rsid w:val="000B7D38"/>
    <w:rsid w:val="000C0B65"/>
    <w:rsid w:val="000C2B4E"/>
    <w:rsid w:val="000C403F"/>
    <w:rsid w:val="000C4562"/>
    <w:rsid w:val="000C4740"/>
    <w:rsid w:val="000D01A0"/>
    <w:rsid w:val="000D08DB"/>
    <w:rsid w:val="000D173D"/>
    <w:rsid w:val="000E0E71"/>
    <w:rsid w:val="000E1D85"/>
    <w:rsid w:val="000E3BBF"/>
    <w:rsid w:val="000E3D42"/>
    <w:rsid w:val="000E50E0"/>
    <w:rsid w:val="000E5884"/>
    <w:rsid w:val="000E783A"/>
    <w:rsid w:val="000F042E"/>
    <w:rsid w:val="000F1379"/>
    <w:rsid w:val="000F32DB"/>
    <w:rsid w:val="000F3B41"/>
    <w:rsid w:val="00102524"/>
    <w:rsid w:val="00103D3F"/>
    <w:rsid w:val="00107E8E"/>
    <w:rsid w:val="001123FB"/>
    <w:rsid w:val="0011588E"/>
    <w:rsid w:val="00116AED"/>
    <w:rsid w:val="00117670"/>
    <w:rsid w:val="00121265"/>
    <w:rsid w:val="00122BD5"/>
    <w:rsid w:val="00124483"/>
    <w:rsid w:val="00126D36"/>
    <w:rsid w:val="00127CCC"/>
    <w:rsid w:val="00134072"/>
    <w:rsid w:val="00136234"/>
    <w:rsid w:val="00137453"/>
    <w:rsid w:val="00143DA2"/>
    <w:rsid w:val="00144C68"/>
    <w:rsid w:val="0014571B"/>
    <w:rsid w:val="0015117C"/>
    <w:rsid w:val="00151A9D"/>
    <w:rsid w:val="00152A67"/>
    <w:rsid w:val="001555EE"/>
    <w:rsid w:val="00156FA9"/>
    <w:rsid w:val="001617E9"/>
    <w:rsid w:val="00161C39"/>
    <w:rsid w:val="00162247"/>
    <w:rsid w:val="00162E16"/>
    <w:rsid w:val="00164A3D"/>
    <w:rsid w:val="0016766A"/>
    <w:rsid w:val="001709B9"/>
    <w:rsid w:val="00171E07"/>
    <w:rsid w:val="00172A41"/>
    <w:rsid w:val="00180094"/>
    <w:rsid w:val="00182F77"/>
    <w:rsid w:val="001854CF"/>
    <w:rsid w:val="0018693B"/>
    <w:rsid w:val="0019233E"/>
    <w:rsid w:val="0019674D"/>
    <w:rsid w:val="001979D9"/>
    <w:rsid w:val="001A2130"/>
    <w:rsid w:val="001A4103"/>
    <w:rsid w:val="001A44C0"/>
    <w:rsid w:val="001A62B0"/>
    <w:rsid w:val="001A7534"/>
    <w:rsid w:val="001B60F9"/>
    <w:rsid w:val="001B6C2F"/>
    <w:rsid w:val="001C0856"/>
    <w:rsid w:val="001C118C"/>
    <w:rsid w:val="001C3D11"/>
    <w:rsid w:val="001C4869"/>
    <w:rsid w:val="001C4E3E"/>
    <w:rsid w:val="001D25E7"/>
    <w:rsid w:val="001D3008"/>
    <w:rsid w:val="001D3C2C"/>
    <w:rsid w:val="001D66CF"/>
    <w:rsid w:val="001D6BCF"/>
    <w:rsid w:val="001D7350"/>
    <w:rsid w:val="001E01CA"/>
    <w:rsid w:val="001E06D9"/>
    <w:rsid w:val="001E1948"/>
    <w:rsid w:val="001E2320"/>
    <w:rsid w:val="001E663D"/>
    <w:rsid w:val="001E721E"/>
    <w:rsid w:val="001F2DF6"/>
    <w:rsid w:val="001F308E"/>
    <w:rsid w:val="001F374F"/>
    <w:rsid w:val="001F71A8"/>
    <w:rsid w:val="0020284C"/>
    <w:rsid w:val="00204A0A"/>
    <w:rsid w:val="002060D9"/>
    <w:rsid w:val="00211ED9"/>
    <w:rsid w:val="00214123"/>
    <w:rsid w:val="002211A1"/>
    <w:rsid w:val="002237D5"/>
    <w:rsid w:val="00223BD2"/>
    <w:rsid w:val="002250DB"/>
    <w:rsid w:val="00225AE3"/>
    <w:rsid w:val="00226822"/>
    <w:rsid w:val="00227008"/>
    <w:rsid w:val="002320F3"/>
    <w:rsid w:val="00241027"/>
    <w:rsid w:val="00242EFD"/>
    <w:rsid w:val="00243B05"/>
    <w:rsid w:val="002449B1"/>
    <w:rsid w:val="00246793"/>
    <w:rsid w:val="002542EE"/>
    <w:rsid w:val="0025438D"/>
    <w:rsid w:val="00256F4A"/>
    <w:rsid w:val="00260594"/>
    <w:rsid w:val="002627E8"/>
    <w:rsid w:val="002736B9"/>
    <w:rsid w:val="00277554"/>
    <w:rsid w:val="00285017"/>
    <w:rsid w:val="002870ED"/>
    <w:rsid w:val="0028722E"/>
    <w:rsid w:val="00292051"/>
    <w:rsid w:val="002933AA"/>
    <w:rsid w:val="002934F5"/>
    <w:rsid w:val="002940BD"/>
    <w:rsid w:val="002964FE"/>
    <w:rsid w:val="002A2D2E"/>
    <w:rsid w:val="002A3BDD"/>
    <w:rsid w:val="002A4E8E"/>
    <w:rsid w:val="002A7D77"/>
    <w:rsid w:val="002B079E"/>
    <w:rsid w:val="002B0E68"/>
    <w:rsid w:val="002B0EF1"/>
    <w:rsid w:val="002C1858"/>
    <w:rsid w:val="002C43A2"/>
    <w:rsid w:val="002C536C"/>
    <w:rsid w:val="002C5640"/>
    <w:rsid w:val="002C6E32"/>
    <w:rsid w:val="002D767B"/>
    <w:rsid w:val="002E297F"/>
    <w:rsid w:val="002E3A90"/>
    <w:rsid w:val="002E4354"/>
    <w:rsid w:val="002E56C2"/>
    <w:rsid w:val="002F31C1"/>
    <w:rsid w:val="002F3E14"/>
    <w:rsid w:val="002F4282"/>
    <w:rsid w:val="002F460B"/>
    <w:rsid w:val="002F619F"/>
    <w:rsid w:val="002F7BC4"/>
    <w:rsid w:val="002F7E87"/>
    <w:rsid w:val="002F7E88"/>
    <w:rsid w:val="00300A04"/>
    <w:rsid w:val="00312522"/>
    <w:rsid w:val="00314572"/>
    <w:rsid w:val="003243E4"/>
    <w:rsid w:val="003268F0"/>
    <w:rsid w:val="003340F0"/>
    <w:rsid w:val="00335509"/>
    <w:rsid w:val="003410B8"/>
    <w:rsid w:val="003414C1"/>
    <w:rsid w:val="00342892"/>
    <w:rsid w:val="00343749"/>
    <w:rsid w:val="00344D71"/>
    <w:rsid w:val="00347FFD"/>
    <w:rsid w:val="003505C4"/>
    <w:rsid w:val="003531FD"/>
    <w:rsid w:val="0035352A"/>
    <w:rsid w:val="00353CE4"/>
    <w:rsid w:val="00355189"/>
    <w:rsid w:val="003560B4"/>
    <w:rsid w:val="00357D50"/>
    <w:rsid w:val="00363E31"/>
    <w:rsid w:val="00364658"/>
    <w:rsid w:val="003708C9"/>
    <w:rsid w:val="00370E3A"/>
    <w:rsid w:val="00370ED6"/>
    <w:rsid w:val="0037100E"/>
    <w:rsid w:val="003712BD"/>
    <w:rsid w:val="00371743"/>
    <w:rsid w:val="003718FA"/>
    <w:rsid w:val="00375C49"/>
    <w:rsid w:val="0038328C"/>
    <w:rsid w:val="00386C3D"/>
    <w:rsid w:val="003925DC"/>
    <w:rsid w:val="0039274A"/>
    <w:rsid w:val="00394F6A"/>
    <w:rsid w:val="003953BE"/>
    <w:rsid w:val="00397637"/>
    <w:rsid w:val="0039778C"/>
    <w:rsid w:val="00397860"/>
    <w:rsid w:val="00397F30"/>
    <w:rsid w:val="003A2F82"/>
    <w:rsid w:val="003A47F9"/>
    <w:rsid w:val="003A55AD"/>
    <w:rsid w:val="003B0550"/>
    <w:rsid w:val="003B2E72"/>
    <w:rsid w:val="003B333D"/>
    <w:rsid w:val="003B36AC"/>
    <w:rsid w:val="003B405F"/>
    <w:rsid w:val="003B694F"/>
    <w:rsid w:val="003B7CF0"/>
    <w:rsid w:val="003C1F56"/>
    <w:rsid w:val="003C7FC3"/>
    <w:rsid w:val="003D22DF"/>
    <w:rsid w:val="003D259C"/>
    <w:rsid w:val="003D30E4"/>
    <w:rsid w:val="003D57C9"/>
    <w:rsid w:val="003D66FF"/>
    <w:rsid w:val="003E283E"/>
    <w:rsid w:val="003E6B34"/>
    <w:rsid w:val="003F171C"/>
    <w:rsid w:val="003F3275"/>
    <w:rsid w:val="003F3AE6"/>
    <w:rsid w:val="003F64C7"/>
    <w:rsid w:val="003F78F2"/>
    <w:rsid w:val="004009EA"/>
    <w:rsid w:val="004040ED"/>
    <w:rsid w:val="00406477"/>
    <w:rsid w:val="004068DE"/>
    <w:rsid w:val="0041191B"/>
    <w:rsid w:val="00412FC5"/>
    <w:rsid w:val="00414F76"/>
    <w:rsid w:val="00415857"/>
    <w:rsid w:val="00417D2C"/>
    <w:rsid w:val="00422276"/>
    <w:rsid w:val="004237A2"/>
    <w:rsid w:val="004242F1"/>
    <w:rsid w:val="004251C5"/>
    <w:rsid w:val="00425579"/>
    <w:rsid w:val="00435596"/>
    <w:rsid w:val="004377A2"/>
    <w:rsid w:val="00437A2E"/>
    <w:rsid w:val="00444C8E"/>
    <w:rsid w:val="00445A00"/>
    <w:rsid w:val="00446CB5"/>
    <w:rsid w:val="004516A8"/>
    <w:rsid w:val="00451B0F"/>
    <w:rsid w:val="004523A0"/>
    <w:rsid w:val="00455C04"/>
    <w:rsid w:val="00457F6B"/>
    <w:rsid w:val="0046125F"/>
    <w:rsid w:val="00463B29"/>
    <w:rsid w:val="00466587"/>
    <w:rsid w:val="00467558"/>
    <w:rsid w:val="00475DE3"/>
    <w:rsid w:val="00477B90"/>
    <w:rsid w:val="0048250D"/>
    <w:rsid w:val="00482AFC"/>
    <w:rsid w:val="00482B3C"/>
    <w:rsid w:val="00483628"/>
    <w:rsid w:val="00485823"/>
    <w:rsid w:val="00485F64"/>
    <w:rsid w:val="00487524"/>
    <w:rsid w:val="0049037A"/>
    <w:rsid w:val="0049169A"/>
    <w:rsid w:val="004927FB"/>
    <w:rsid w:val="00496106"/>
    <w:rsid w:val="00497D40"/>
    <w:rsid w:val="004A004F"/>
    <w:rsid w:val="004A03F8"/>
    <w:rsid w:val="004A3082"/>
    <w:rsid w:val="004A6989"/>
    <w:rsid w:val="004A7038"/>
    <w:rsid w:val="004B17FD"/>
    <w:rsid w:val="004B62FA"/>
    <w:rsid w:val="004B6A1D"/>
    <w:rsid w:val="004B6A82"/>
    <w:rsid w:val="004C0EFA"/>
    <w:rsid w:val="004C12D0"/>
    <w:rsid w:val="004C2EE3"/>
    <w:rsid w:val="004C4A42"/>
    <w:rsid w:val="004C7B45"/>
    <w:rsid w:val="004E4A22"/>
    <w:rsid w:val="004E78E6"/>
    <w:rsid w:val="004F0C95"/>
    <w:rsid w:val="004F0ED1"/>
    <w:rsid w:val="004F1123"/>
    <w:rsid w:val="004F1FDB"/>
    <w:rsid w:val="004F2292"/>
    <w:rsid w:val="005004ED"/>
    <w:rsid w:val="005005E4"/>
    <w:rsid w:val="00500917"/>
    <w:rsid w:val="005009C5"/>
    <w:rsid w:val="00501105"/>
    <w:rsid w:val="00503770"/>
    <w:rsid w:val="0050453F"/>
    <w:rsid w:val="005048F5"/>
    <w:rsid w:val="00511587"/>
    <w:rsid w:val="0051173E"/>
    <w:rsid w:val="00511968"/>
    <w:rsid w:val="00513855"/>
    <w:rsid w:val="00514005"/>
    <w:rsid w:val="005215C9"/>
    <w:rsid w:val="00521B01"/>
    <w:rsid w:val="00521F6D"/>
    <w:rsid w:val="00522571"/>
    <w:rsid w:val="00523991"/>
    <w:rsid w:val="0052661F"/>
    <w:rsid w:val="0053027D"/>
    <w:rsid w:val="00535ECF"/>
    <w:rsid w:val="00536246"/>
    <w:rsid w:val="0053633B"/>
    <w:rsid w:val="00537570"/>
    <w:rsid w:val="005401F1"/>
    <w:rsid w:val="00540262"/>
    <w:rsid w:val="005412EF"/>
    <w:rsid w:val="00541668"/>
    <w:rsid w:val="00542A31"/>
    <w:rsid w:val="00550353"/>
    <w:rsid w:val="005521AF"/>
    <w:rsid w:val="0055270B"/>
    <w:rsid w:val="00555953"/>
    <w:rsid w:val="0055614C"/>
    <w:rsid w:val="00556572"/>
    <w:rsid w:val="00557072"/>
    <w:rsid w:val="005625B8"/>
    <w:rsid w:val="00570677"/>
    <w:rsid w:val="00570834"/>
    <w:rsid w:val="00570AC7"/>
    <w:rsid w:val="00571182"/>
    <w:rsid w:val="0057273A"/>
    <w:rsid w:val="00573208"/>
    <w:rsid w:val="0057348A"/>
    <w:rsid w:val="00577D26"/>
    <w:rsid w:val="00580B02"/>
    <w:rsid w:val="00580E53"/>
    <w:rsid w:val="005811DB"/>
    <w:rsid w:val="00581762"/>
    <w:rsid w:val="00582588"/>
    <w:rsid w:val="00586463"/>
    <w:rsid w:val="00591456"/>
    <w:rsid w:val="0059382B"/>
    <w:rsid w:val="00593C3F"/>
    <w:rsid w:val="00594274"/>
    <w:rsid w:val="005965FD"/>
    <w:rsid w:val="00596FAD"/>
    <w:rsid w:val="00597565"/>
    <w:rsid w:val="005A348B"/>
    <w:rsid w:val="005A4A62"/>
    <w:rsid w:val="005B0A84"/>
    <w:rsid w:val="005B43C2"/>
    <w:rsid w:val="005C0096"/>
    <w:rsid w:val="005C0441"/>
    <w:rsid w:val="005C09DD"/>
    <w:rsid w:val="005C2788"/>
    <w:rsid w:val="005C2C23"/>
    <w:rsid w:val="005C2CBE"/>
    <w:rsid w:val="005C2CC1"/>
    <w:rsid w:val="005D1770"/>
    <w:rsid w:val="005D42D0"/>
    <w:rsid w:val="005E3563"/>
    <w:rsid w:val="005F283B"/>
    <w:rsid w:val="005F32D3"/>
    <w:rsid w:val="005F418F"/>
    <w:rsid w:val="005F4F33"/>
    <w:rsid w:val="005F67BA"/>
    <w:rsid w:val="00606ED6"/>
    <w:rsid w:val="00607261"/>
    <w:rsid w:val="00607BA5"/>
    <w:rsid w:val="00616BA7"/>
    <w:rsid w:val="00616F6E"/>
    <w:rsid w:val="00617CBE"/>
    <w:rsid w:val="00621E37"/>
    <w:rsid w:val="00622368"/>
    <w:rsid w:val="00622D1D"/>
    <w:rsid w:val="00622FB7"/>
    <w:rsid w:val="006262D6"/>
    <w:rsid w:val="00626EB6"/>
    <w:rsid w:val="00630EA8"/>
    <w:rsid w:val="006318F7"/>
    <w:rsid w:val="00632935"/>
    <w:rsid w:val="006346DE"/>
    <w:rsid w:val="006353A3"/>
    <w:rsid w:val="00636C53"/>
    <w:rsid w:val="0063773A"/>
    <w:rsid w:val="00637CCE"/>
    <w:rsid w:val="00644AF8"/>
    <w:rsid w:val="00647805"/>
    <w:rsid w:val="00655D03"/>
    <w:rsid w:val="00657C13"/>
    <w:rsid w:val="006603AA"/>
    <w:rsid w:val="00660BF2"/>
    <w:rsid w:val="00660F32"/>
    <w:rsid w:val="0066167B"/>
    <w:rsid w:val="00661EE8"/>
    <w:rsid w:val="006621C1"/>
    <w:rsid w:val="006623ED"/>
    <w:rsid w:val="00662E88"/>
    <w:rsid w:val="00667BA3"/>
    <w:rsid w:val="00671242"/>
    <w:rsid w:val="00671965"/>
    <w:rsid w:val="006802A4"/>
    <w:rsid w:val="00682111"/>
    <w:rsid w:val="0068284A"/>
    <w:rsid w:val="0068312F"/>
    <w:rsid w:val="00683F84"/>
    <w:rsid w:val="006865EB"/>
    <w:rsid w:val="006873C5"/>
    <w:rsid w:val="0069370A"/>
    <w:rsid w:val="006962E6"/>
    <w:rsid w:val="006A046C"/>
    <w:rsid w:val="006A50EB"/>
    <w:rsid w:val="006A535C"/>
    <w:rsid w:val="006A637F"/>
    <w:rsid w:val="006A6A81"/>
    <w:rsid w:val="006B064D"/>
    <w:rsid w:val="006B185B"/>
    <w:rsid w:val="006B35C3"/>
    <w:rsid w:val="006C0F05"/>
    <w:rsid w:val="006C1AB2"/>
    <w:rsid w:val="006D37CC"/>
    <w:rsid w:val="006D47CA"/>
    <w:rsid w:val="006E003D"/>
    <w:rsid w:val="006E1D33"/>
    <w:rsid w:val="006E26AF"/>
    <w:rsid w:val="006E3851"/>
    <w:rsid w:val="006E7F49"/>
    <w:rsid w:val="006F01F7"/>
    <w:rsid w:val="006F1534"/>
    <w:rsid w:val="006F22D9"/>
    <w:rsid w:val="006F3BC7"/>
    <w:rsid w:val="006F47FF"/>
    <w:rsid w:val="006F7393"/>
    <w:rsid w:val="007004CD"/>
    <w:rsid w:val="0070224F"/>
    <w:rsid w:val="00705A72"/>
    <w:rsid w:val="00710A10"/>
    <w:rsid w:val="00711309"/>
    <w:rsid w:val="007113D2"/>
    <w:rsid w:val="007115F7"/>
    <w:rsid w:val="00712E8D"/>
    <w:rsid w:val="00714088"/>
    <w:rsid w:val="00715675"/>
    <w:rsid w:val="00715D17"/>
    <w:rsid w:val="0072160D"/>
    <w:rsid w:val="0072200B"/>
    <w:rsid w:val="007238C5"/>
    <w:rsid w:val="00724E53"/>
    <w:rsid w:val="00725C49"/>
    <w:rsid w:val="00727960"/>
    <w:rsid w:val="0073266E"/>
    <w:rsid w:val="00733390"/>
    <w:rsid w:val="00736F06"/>
    <w:rsid w:val="00737666"/>
    <w:rsid w:val="007406E1"/>
    <w:rsid w:val="007462AE"/>
    <w:rsid w:val="00750400"/>
    <w:rsid w:val="007638FC"/>
    <w:rsid w:val="00764B9D"/>
    <w:rsid w:val="007717B5"/>
    <w:rsid w:val="00771D28"/>
    <w:rsid w:val="00773E01"/>
    <w:rsid w:val="0077420A"/>
    <w:rsid w:val="00781991"/>
    <w:rsid w:val="00781CD4"/>
    <w:rsid w:val="007834DA"/>
    <w:rsid w:val="00785689"/>
    <w:rsid w:val="00787222"/>
    <w:rsid w:val="0079754B"/>
    <w:rsid w:val="007A00A0"/>
    <w:rsid w:val="007A1E6D"/>
    <w:rsid w:val="007A31BA"/>
    <w:rsid w:val="007A525D"/>
    <w:rsid w:val="007B5ECC"/>
    <w:rsid w:val="007B7457"/>
    <w:rsid w:val="007C3CB6"/>
    <w:rsid w:val="007C5D8E"/>
    <w:rsid w:val="007C6B55"/>
    <w:rsid w:val="007D4955"/>
    <w:rsid w:val="007D6C8B"/>
    <w:rsid w:val="007D7BF6"/>
    <w:rsid w:val="007D7FEC"/>
    <w:rsid w:val="007E57CB"/>
    <w:rsid w:val="007E79F4"/>
    <w:rsid w:val="007F148B"/>
    <w:rsid w:val="007F4343"/>
    <w:rsid w:val="007F50E4"/>
    <w:rsid w:val="00800BBE"/>
    <w:rsid w:val="00801029"/>
    <w:rsid w:val="008030A1"/>
    <w:rsid w:val="008046EE"/>
    <w:rsid w:val="00805326"/>
    <w:rsid w:val="00805CB8"/>
    <w:rsid w:val="00806E19"/>
    <w:rsid w:val="008075AF"/>
    <w:rsid w:val="00811843"/>
    <w:rsid w:val="008132B1"/>
    <w:rsid w:val="0082167F"/>
    <w:rsid w:val="00822CE0"/>
    <w:rsid w:val="008267A1"/>
    <w:rsid w:val="00827366"/>
    <w:rsid w:val="0083446E"/>
    <w:rsid w:val="008345AB"/>
    <w:rsid w:val="0083461C"/>
    <w:rsid w:val="00835130"/>
    <w:rsid w:val="00837C62"/>
    <w:rsid w:val="00841AB1"/>
    <w:rsid w:val="00842BD8"/>
    <w:rsid w:val="0084327F"/>
    <w:rsid w:val="0084341D"/>
    <w:rsid w:val="0084669B"/>
    <w:rsid w:val="00846B8C"/>
    <w:rsid w:val="00853AD8"/>
    <w:rsid w:val="00854455"/>
    <w:rsid w:val="00862B31"/>
    <w:rsid w:val="0086309F"/>
    <w:rsid w:val="00866652"/>
    <w:rsid w:val="00873092"/>
    <w:rsid w:val="008734DE"/>
    <w:rsid w:val="0087642C"/>
    <w:rsid w:val="00876A63"/>
    <w:rsid w:val="008802D0"/>
    <w:rsid w:val="00882068"/>
    <w:rsid w:val="00884270"/>
    <w:rsid w:val="00885090"/>
    <w:rsid w:val="00887B90"/>
    <w:rsid w:val="0089082C"/>
    <w:rsid w:val="00890A95"/>
    <w:rsid w:val="0089456E"/>
    <w:rsid w:val="008A2AF6"/>
    <w:rsid w:val="008A5107"/>
    <w:rsid w:val="008B0794"/>
    <w:rsid w:val="008B48FA"/>
    <w:rsid w:val="008B5FEE"/>
    <w:rsid w:val="008B736D"/>
    <w:rsid w:val="008C22FD"/>
    <w:rsid w:val="008C2829"/>
    <w:rsid w:val="008D2C71"/>
    <w:rsid w:val="008E614B"/>
    <w:rsid w:val="008F18D7"/>
    <w:rsid w:val="008F263D"/>
    <w:rsid w:val="008F3921"/>
    <w:rsid w:val="008F4E3E"/>
    <w:rsid w:val="008F6B49"/>
    <w:rsid w:val="00900253"/>
    <w:rsid w:val="009048DC"/>
    <w:rsid w:val="00906093"/>
    <w:rsid w:val="009074BA"/>
    <w:rsid w:val="00910F12"/>
    <w:rsid w:val="00911975"/>
    <w:rsid w:val="00912434"/>
    <w:rsid w:val="00912B61"/>
    <w:rsid w:val="009169E0"/>
    <w:rsid w:val="00921801"/>
    <w:rsid w:val="00922F28"/>
    <w:rsid w:val="00923887"/>
    <w:rsid w:val="0092549F"/>
    <w:rsid w:val="009258B8"/>
    <w:rsid w:val="00926503"/>
    <w:rsid w:val="009304E2"/>
    <w:rsid w:val="00930ECF"/>
    <w:rsid w:val="00933D45"/>
    <w:rsid w:val="00936813"/>
    <w:rsid w:val="00936D68"/>
    <w:rsid w:val="0094430C"/>
    <w:rsid w:val="0094661F"/>
    <w:rsid w:val="00951F55"/>
    <w:rsid w:val="009549E9"/>
    <w:rsid w:val="00955E0F"/>
    <w:rsid w:val="00957EB9"/>
    <w:rsid w:val="009632E9"/>
    <w:rsid w:val="00963D96"/>
    <w:rsid w:val="00965630"/>
    <w:rsid w:val="009661CB"/>
    <w:rsid w:val="009676ED"/>
    <w:rsid w:val="00973778"/>
    <w:rsid w:val="00975C0F"/>
    <w:rsid w:val="00981BC5"/>
    <w:rsid w:val="009838BC"/>
    <w:rsid w:val="009840B5"/>
    <w:rsid w:val="00985A55"/>
    <w:rsid w:val="009900F5"/>
    <w:rsid w:val="0099033F"/>
    <w:rsid w:val="0099158A"/>
    <w:rsid w:val="009919F4"/>
    <w:rsid w:val="00991A03"/>
    <w:rsid w:val="00994339"/>
    <w:rsid w:val="009946AF"/>
    <w:rsid w:val="0099502C"/>
    <w:rsid w:val="00997162"/>
    <w:rsid w:val="009A5004"/>
    <w:rsid w:val="009A51AE"/>
    <w:rsid w:val="009A705C"/>
    <w:rsid w:val="009B1C6A"/>
    <w:rsid w:val="009B380D"/>
    <w:rsid w:val="009B3F80"/>
    <w:rsid w:val="009B418B"/>
    <w:rsid w:val="009B41CF"/>
    <w:rsid w:val="009C00BF"/>
    <w:rsid w:val="009C1F35"/>
    <w:rsid w:val="009D48D4"/>
    <w:rsid w:val="009D58CF"/>
    <w:rsid w:val="009D65A2"/>
    <w:rsid w:val="009E4853"/>
    <w:rsid w:val="009F1693"/>
    <w:rsid w:val="009F41CF"/>
    <w:rsid w:val="009F45F0"/>
    <w:rsid w:val="00A013BB"/>
    <w:rsid w:val="00A1195A"/>
    <w:rsid w:val="00A12923"/>
    <w:rsid w:val="00A23CF9"/>
    <w:rsid w:val="00A24A9C"/>
    <w:rsid w:val="00A255C4"/>
    <w:rsid w:val="00A25692"/>
    <w:rsid w:val="00A25BE3"/>
    <w:rsid w:val="00A26F8D"/>
    <w:rsid w:val="00A27AE6"/>
    <w:rsid w:val="00A34235"/>
    <w:rsid w:val="00A3755F"/>
    <w:rsid w:val="00A37D74"/>
    <w:rsid w:val="00A439B0"/>
    <w:rsid w:val="00A45F4F"/>
    <w:rsid w:val="00A46A54"/>
    <w:rsid w:val="00A46F39"/>
    <w:rsid w:val="00A47237"/>
    <w:rsid w:val="00A4761E"/>
    <w:rsid w:val="00A5472A"/>
    <w:rsid w:val="00A55DD0"/>
    <w:rsid w:val="00A5612C"/>
    <w:rsid w:val="00A60011"/>
    <w:rsid w:val="00A600A9"/>
    <w:rsid w:val="00A616FC"/>
    <w:rsid w:val="00A6400A"/>
    <w:rsid w:val="00A658B2"/>
    <w:rsid w:val="00A66354"/>
    <w:rsid w:val="00A73F0D"/>
    <w:rsid w:val="00A75D59"/>
    <w:rsid w:val="00A77005"/>
    <w:rsid w:val="00A80E44"/>
    <w:rsid w:val="00A90A46"/>
    <w:rsid w:val="00A91339"/>
    <w:rsid w:val="00A92CAB"/>
    <w:rsid w:val="00A9457D"/>
    <w:rsid w:val="00A9524E"/>
    <w:rsid w:val="00A9580B"/>
    <w:rsid w:val="00A97D29"/>
    <w:rsid w:val="00AA2D7D"/>
    <w:rsid w:val="00AA4446"/>
    <w:rsid w:val="00AA55B7"/>
    <w:rsid w:val="00AA5B9E"/>
    <w:rsid w:val="00AB1B56"/>
    <w:rsid w:val="00AB2407"/>
    <w:rsid w:val="00AB4127"/>
    <w:rsid w:val="00AB53DF"/>
    <w:rsid w:val="00AB55C5"/>
    <w:rsid w:val="00AB6AF9"/>
    <w:rsid w:val="00AC382F"/>
    <w:rsid w:val="00AC640F"/>
    <w:rsid w:val="00AD1E60"/>
    <w:rsid w:val="00AD3666"/>
    <w:rsid w:val="00AD7002"/>
    <w:rsid w:val="00AD7685"/>
    <w:rsid w:val="00AD76F7"/>
    <w:rsid w:val="00AE247B"/>
    <w:rsid w:val="00AE5243"/>
    <w:rsid w:val="00AE6EFB"/>
    <w:rsid w:val="00AE7F3A"/>
    <w:rsid w:val="00AF05A0"/>
    <w:rsid w:val="00AF2961"/>
    <w:rsid w:val="00AF5BAF"/>
    <w:rsid w:val="00B00195"/>
    <w:rsid w:val="00B01B3D"/>
    <w:rsid w:val="00B0289E"/>
    <w:rsid w:val="00B0549E"/>
    <w:rsid w:val="00B05701"/>
    <w:rsid w:val="00B077E3"/>
    <w:rsid w:val="00B07E5C"/>
    <w:rsid w:val="00B12033"/>
    <w:rsid w:val="00B14A03"/>
    <w:rsid w:val="00B15810"/>
    <w:rsid w:val="00B173B3"/>
    <w:rsid w:val="00B20386"/>
    <w:rsid w:val="00B20772"/>
    <w:rsid w:val="00B2172F"/>
    <w:rsid w:val="00B22CDC"/>
    <w:rsid w:val="00B24CD2"/>
    <w:rsid w:val="00B266F2"/>
    <w:rsid w:val="00B31ACD"/>
    <w:rsid w:val="00B326E3"/>
    <w:rsid w:val="00B32E3B"/>
    <w:rsid w:val="00B33B75"/>
    <w:rsid w:val="00B37C64"/>
    <w:rsid w:val="00B37FF0"/>
    <w:rsid w:val="00B41182"/>
    <w:rsid w:val="00B50E0D"/>
    <w:rsid w:val="00B607C6"/>
    <w:rsid w:val="00B64A30"/>
    <w:rsid w:val="00B64F05"/>
    <w:rsid w:val="00B66E1D"/>
    <w:rsid w:val="00B7573C"/>
    <w:rsid w:val="00B77D2B"/>
    <w:rsid w:val="00B802D8"/>
    <w:rsid w:val="00B811F7"/>
    <w:rsid w:val="00B82527"/>
    <w:rsid w:val="00B85FFC"/>
    <w:rsid w:val="00B9067A"/>
    <w:rsid w:val="00B91822"/>
    <w:rsid w:val="00B953B9"/>
    <w:rsid w:val="00B960C3"/>
    <w:rsid w:val="00B967F8"/>
    <w:rsid w:val="00BA1F0A"/>
    <w:rsid w:val="00BA2196"/>
    <w:rsid w:val="00BA4BB2"/>
    <w:rsid w:val="00BA5DC6"/>
    <w:rsid w:val="00BA6196"/>
    <w:rsid w:val="00BB0204"/>
    <w:rsid w:val="00BB3470"/>
    <w:rsid w:val="00BB3B7D"/>
    <w:rsid w:val="00BB4666"/>
    <w:rsid w:val="00BB4A37"/>
    <w:rsid w:val="00BB561E"/>
    <w:rsid w:val="00BB5C19"/>
    <w:rsid w:val="00BC13A5"/>
    <w:rsid w:val="00BC2490"/>
    <w:rsid w:val="00BC4930"/>
    <w:rsid w:val="00BC69CB"/>
    <w:rsid w:val="00BC6D8C"/>
    <w:rsid w:val="00BC7FD2"/>
    <w:rsid w:val="00BD2E17"/>
    <w:rsid w:val="00BD3B05"/>
    <w:rsid w:val="00BD47F5"/>
    <w:rsid w:val="00BD5B82"/>
    <w:rsid w:val="00BD6294"/>
    <w:rsid w:val="00BE0CE4"/>
    <w:rsid w:val="00BE1A25"/>
    <w:rsid w:val="00BE26E0"/>
    <w:rsid w:val="00BE3A6B"/>
    <w:rsid w:val="00BE4A41"/>
    <w:rsid w:val="00BE4EE2"/>
    <w:rsid w:val="00BE5C17"/>
    <w:rsid w:val="00BF0BA0"/>
    <w:rsid w:val="00BF3206"/>
    <w:rsid w:val="00BF633C"/>
    <w:rsid w:val="00BF7133"/>
    <w:rsid w:val="00C01337"/>
    <w:rsid w:val="00C027A9"/>
    <w:rsid w:val="00C069C5"/>
    <w:rsid w:val="00C10677"/>
    <w:rsid w:val="00C15925"/>
    <w:rsid w:val="00C159BA"/>
    <w:rsid w:val="00C16AF2"/>
    <w:rsid w:val="00C20580"/>
    <w:rsid w:val="00C2299F"/>
    <w:rsid w:val="00C24A15"/>
    <w:rsid w:val="00C34006"/>
    <w:rsid w:val="00C34F71"/>
    <w:rsid w:val="00C36563"/>
    <w:rsid w:val="00C426B1"/>
    <w:rsid w:val="00C42F2B"/>
    <w:rsid w:val="00C44AA5"/>
    <w:rsid w:val="00C47B78"/>
    <w:rsid w:val="00C47E5B"/>
    <w:rsid w:val="00C52100"/>
    <w:rsid w:val="00C62E2F"/>
    <w:rsid w:val="00C66744"/>
    <w:rsid w:val="00C67D11"/>
    <w:rsid w:val="00C71266"/>
    <w:rsid w:val="00C72894"/>
    <w:rsid w:val="00C73849"/>
    <w:rsid w:val="00C74471"/>
    <w:rsid w:val="00C74519"/>
    <w:rsid w:val="00C74989"/>
    <w:rsid w:val="00C75733"/>
    <w:rsid w:val="00C766CB"/>
    <w:rsid w:val="00C77F7A"/>
    <w:rsid w:val="00C80370"/>
    <w:rsid w:val="00C80557"/>
    <w:rsid w:val="00C8062B"/>
    <w:rsid w:val="00C806D2"/>
    <w:rsid w:val="00C81171"/>
    <w:rsid w:val="00C8146F"/>
    <w:rsid w:val="00C82B6B"/>
    <w:rsid w:val="00C84FC2"/>
    <w:rsid w:val="00C85B65"/>
    <w:rsid w:val="00C86CA6"/>
    <w:rsid w:val="00C8709F"/>
    <w:rsid w:val="00C87AF7"/>
    <w:rsid w:val="00C90D6A"/>
    <w:rsid w:val="00C9572F"/>
    <w:rsid w:val="00C97C45"/>
    <w:rsid w:val="00CA25A4"/>
    <w:rsid w:val="00CA6E4D"/>
    <w:rsid w:val="00CB02F6"/>
    <w:rsid w:val="00CB117B"/>
    <w:rsid w:val="00CB73FF"/>
    <w:rsid w:val="00CC1394"/>
    <w:rsid w:val="00CC2C57"/>
    <w:rsid w:val="00CC71FB"/>
    <w:rsid w:val="00CC72B6"/>
    <w:rsid w:val="00CC76A8"/>
    <w:rsid w:val="00CC7D08"/>
    <w:rsid w:val="00CD0D47"/>
    <w:rsid w:val="00CD75AA"/>
    <w:rsid w:val="00CE5DC4"/>
    <w:rsid w:val="00CE71DA"/>
    <w:rsid w:val="00CF0BB2"/>
    <w:rsid w:val="00CF382E"/>
    <w:rsid w:val="00CF42DE"/>
    <w:rsid w:val="00D0218D"/>
    <w:rsid w:val="00D02B11"/>
    <w:rsid w:val="00D030D5"/>
    <w:rsid w:val="00D04CCC"/>
    <w:rsid w:val="00D05164"/>
    <w:rsid w:val="00D1161A"/>
    <w:rsid w:val="00D1313A"/>
    <w:rsid w:val="00D13C43"/>
    <w:rsid w:val="00D1566B"/>
    <w:rsid w:val="00D1596D"/>
    <w:rsid w:val="00D17939"/>
    <w:rsid w:val="00D20528"/>
    <w:rsid w:val="00D216CD"/>
    <w:rsid w:val="00D2462B"/>
    <w:rsid w:val="00D26532"/>
    <w:rsid w:val="00D32634"/>
    <w:rsid w:val="00D330D5"/>
    <w:rsid w:val="00D3486D"/>
    <w:rsid w:val="00D4144D"/>
    <w:rsid w:val="00D4243E"/>
    <w:rsid w:val="00D4289A"/>
    <w:rsid w:val="00D4346D"/>
    <w:rsid w:val="00D44A0F"/>
    <w:rsid w:val="00D465CD"/>
    <w:rsid w:val="00D50597"/>
    <w:rsid w:val="00D51C93"/>
    <w:rsid w:val="00D532FE"/>
    <w:rsid w:val="00D57524"/>
    <w:rsid w:val="00D65477"/>
    <w:rsid w:val="00D7079E"/>
    <w:rsid w:val="00D76F4C"/>
    <w:rsid w:val="00D809F0"/>
    <w:rsid w:val="00D825E3"/>
    <w:rsid w:val="00D82920"/>
    <w:rsid w:val="00D8559E"/>
    <w:rsid w:val="00D86F25"/>
    <w:rsid w:val="00D90182"/>
    <w:rsid w:val="00D91064"/>
    <w:rsid w:val="00D91F8E"/>
    <w:rsid w:val="00D96F33"/>
    <w:rsid w:val="00D9703C"/>
    <w:rsid w:val="00DA134F"/>
    <w:rsid w:val="00DA14A7"/>
    <w:rsid w:val="00DA201C"/>
    <w:rsid w:val="00DA2529"/>
    <w:rsid w:val="00DA28D1"/>
    <w:rsid w:val="00DB130A"/>
    <w:rsid w:val="00DB2063"/>
    <w:rsid w:val="00DB48CB"/>
    <w:rsid w:val="00DB4B76"/>
    <w:rsid w:val="00DC10A1"/>
    <w:rsid w:val="00DC12C8"/>
    <w:rsid w:val="00DC2010"/>
    <w:rsid w:val="00DC4488"/>
    <w:rsid w:val="00DC63C9"/>
    <w:rsid w:val="00DC655F"/>
    <w:rsid w:val="00DC7EF8"/>
    <w:rsid w:val="00DD47C3"/>
    <w:rsid w:val="00DD7EBD"/>
    <w:rsid w:val="00DE13F5"/>
    <w:rsid w:val="00DE38A3"/>
    <w:rsid w:val="00DE4853"/>
    <w:rsid w:val="00DE76C6"/>
    <w:rsid w:val="00DE7E4A"/>
    <w:rsid w:val="00DF0115"/>
    <w:rsid w:val="00DF1D24"/>
    <w:rsid w:val="00DF5582"/>
    <w:rsid w:val="00DF62B6"/>
    <w:rsid w:val="00DF71FC"/>
    <w:rsid w:val="00E01F11"/>
    <w:rsid w:val="00E02D18"/>
    <w:rsid w:val="00E04961"/>
    <w:rsid w:val="00E06166"/>
    <w:rsid w:val="00E07225"/>
    <w:rsid w:val="00E07BFC"/>
    <w:rsid w:val="00E10453"/>
    <w:rsid w:val="00E108CD"/>
    <w:rsid w:val="00E11A5C"/>
    <w:rsid w:val="00E124B1"/>
    <w:rsid w:val="00E13D1C"/>
    <w:rsid w:val="00E155B7"/>
    <w:rsid w:val="00E16B9A"/>
    <w:rsid w:val="00E21BF7"/>
    <w:rsid w:val="00E23332"/>
    <w:rsid w:val="00E236DB"/>
    <w:rsid w:val="00E25AA8"/>
    <w:rsid w:val="00E25F87"/>
    <w:rsid w:val="00E26D6E"/>
    <w:rsid w:val="00E26FFA"/>
    <w:rsid w:val="00E30CF1"/>
    <w:rsid w:val="00E32EDB"/>
    <w:rsid w:val="00E3415A"/>
    <w:rsid w:val="00E346DA"/>
    <w:rsid w:val="00E41B35"/>
    <w:rsid w:val="00E421B8"/>
    <w:rsid w:val="00E4490C"/>
    <w:rsid w:val="00E44CA1"/>
    <w:rsid w:val="00E47399"/>
    <w:rsid w:val="00E5409F"/>
    <w:rsid w:val="00E61465"/>
    <w:rsid w:val="00E7058D"/>
    <w:rsid w:val="00E70A3B"/>
    <w:rsid w:val="00E71D2B"/>
    <w:rsid w:val="00E72962"/>
    <w:rsid w:val="00E81A86"/>
    <w:rsid w:val="00E828DF"/>
    <w:rsid w:val="00E837BF"/>
    <w:rsid w:val="00E8644D"/>
    <w:rsid w:val="00E901E4"/>
    <w:rsid w:val="00E90266"/>
    <w:rsid w:val="00E93BA8"/>
    <w:rsid w:val="00E9757D"/>
    <w:rsid w:val="00EA0CA7"/>
    <w:rsid w:val="00EA5B7C"/>
    <w:rsid w:val="00EA60B7"/>
    <w:rsid w:val="00EA6E36"/>
    <w:rsid w:val="00EB0E17"/>
    <w:rsid w:val="00EB2D88"/>
    <w:rsid w:val="00EB3DCD"/>
    <w:rsid w:val="00EB413B"/>
    <w:rsid w:val="00EB4C03"/>
    <w:rsid w:val="00EB4D3E"/>
    <w:rsid w:val="00EB762E"/>
    <w:rsid w:val="00EB7BA6"/>
    <w:rsid w:val="00EC0185"/>
    <w:rsid w:val="00EC3951"/>
    <w:rsid w:val="00ED1B05"/>
    <w:rsid w:val="00ED2A58"/>
    <w:rsid w:val="00ED4615"/>
    <w:rsid w:val="00ED706C"/>
    <w:rsid w:val="00EE19A3"/>
    <w:rsid w:val="00EE1C71"/>
    <w:rsid w:val="00EE1D22"/>
    <w:rsid w:val="00EE4409"/>
    <w:rsid w:val="00EF2A7D"/>
    <w:rsid w:val="00F021FA"/>
    <w:rsid w:val="00F03EF1"/>
    <w:rsid w:val="00F110A6"/>
    <w:rsid w:val="00F147BC"/>
    <w:rsid w:val="00F14D9F"/>
    <w:rsid w:val="00F15090"/>
    <w:rsid w:val="00F2364F"/>
    <w:rsid w:val="00F254F6"/>
    <w:rsid w:val="00F25B46"/>
    <w:rsid w:val="00F276E0"/>
    <w:rsid w:val="00F31864"/>
    <w:rsid w:val="00F3281C"/>
    <w:rsid w:val="00F32E50"/>
    <w:rsid w:val="00F33969"/>
    <w:rsid w:val="00F3398A"/>
    <w:rsid w:val="00F34844"/>
    <w:rsid w:val="00F34D1A"/>
    <w:rsid w:val="00F356C9"/>
    <w:rsid w:val="00F4009B"/>
    <w:rsid w:val="00F41B66"/>
    <w:rsid w:val="00F4455E"/>
    <w:rsid w:val="00F44BD2"/>
    <w:rsid w:val="00F4598D"/>
    <w:rsid w:val="00F46255"/>
    <w:rsid w:val="00F514C7"/>
    <w:rsid w:val="00F5227D"/>
    <w:rsid w:val="00F532AB"/>
    <w:rsid w:val="00F5535C"/>
    <w:rsid w:val="00F56C9E"/>
    <w:rsid w:val="00F56DBE"/>
    <w:rsid w:val="00F576E1"/>
    <w:rsid w:val="00F57ACA"/>
    <w:rsid w:val="00F6202B"/>
    <w:rsid w:val="00F62E97"/>
    <w:rsid w:val="00F64133"/>
    <w:rsid w:val="00F64209"/>
    <w:rsid w:val="00F65921"/>
    <w:rsid w:val="00F70E8B"/>
    <w:rsid w:val="00F730C7"/>
    <w:rsid w:val="00F73348"/>
    <w:rsid w:val="00F7577A"/>
    <w:rsid w:val="00F762EF"/>
    <w:rsid w:val="00F81BB1"/>
    <w:rsid w:val="00F82291"/>
    <w:rsid w:val="00F85756"/>
    <w:rsid w:val="00F86176"/>
    <w:rsid w:val="00F902CB"/>
    <w:rsid w:val="00F92060"/>
    <w:rsid w:val="00F936F4"/>
    <w:rsid w:val="00F93BF5"/>
    <w:rsid w:val="00F94258"/>
    <w:rsid w:val="00F94D9C"/>
    <w:rsid w:val="00F9618A"/>
    <w:rsid w:val="00F96F63"/>
    <w:rsid w:val="00FA4566"/>
    <w:rsid w:val="00FA4DB3"/>
    <w:rsid w:val="00FA5504"/>
    <w:rsid w:val="00FB29D2"/>
    <w:rsid w:val="00FB403F"/>
    <w:rsid w:val="00FB412D"/>
    <w:rsid w:val="00FB61CE"/>
    <w:rsid w:val="00FB6F64"/>
    <w:rsid w:val="00FC06DA"/>
    <w:rsid w:val="00FC08DC"/>
    <w:rsid w:val="00FC0B50"/>
    <w:rsid w:val="00FC0D8B"/>
    <w:rsid w:val="00FC4682"/>
    <w:rsid w:val="00FC511E"/>
    <w:rsid w:val="00FC6825"/>
    <w:rsid w:val="00FD662A"/>
    <w:rsid w:val="00FD6AE1"/>
    <w:rsid w:val="00FD7470"/>
    <w:rsid w:val="00FE3A1A"/>
    <w:rsid w:val="00FE4FAC"/>
    <w:rsid w:val="00FE734A"/>
    <w:rsid w:val="00FF3D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562A141-1A2A-4218-81C5-15E6C843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5AB"/>
    <w:pPr>
      <w:widowControl w:val="0"/>
      <w:snapToGrid w:val="0"/>
    </w:pPr>
    <w:rPr>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F34844"/>
    <w:pPr>
      <w:tabs>
        <w:tab w:val="center" w:pos="4680"/>
        <w:tab w:val="right" w:pos="9360"/>
      </w:tabs>
      <w:ind w:firstLine="1080"/>
    </w:pPr>
    <w:rPr>
      <w:rFonts w:ascii="News Gothic MT" w:hAnsi="News Gothic MT"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Heading1Char">
    <w:name w:val="Heading 1 Char"/>
    <w:link w:val="Heading1"/>
    <w:rsid w:val="003D30E4"/>
    <w:rPr>
      <w:rFonts w:ascii="Times New Roman Bold" w:hAnsi="Times New Roman Bold"/>
      <w:b/>
      <w:caps/>
      <w:snapToGrid w:val="0"/>
      <w:kern w:val="28"/>
      <w:sz w:val="22"/>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link w:val="FootnoteText"/>
    <w:rsid w:val="003D30E4"/>
  </w:style>
  <w:style w:type="character" w:customStyle="1" w:styleId="ParaNumChar">
    <w:name w:val="ParaNum Char"/>
    <w:link w:val="ParaNum"/>
    <w:locked/>
    <w:rsid w:val="003D30E4"/>
    <w:rPr>
      <w:snapToGrid w:val="0"/>
      <w:kern w:val="28"/>
      <w:sz w:val="22"/>
    </w:rPr>
  </w:style>
  <w:style w:type="character" w:styleId="CommentReference">
    <w:name w:val="annotation reference"/>
    <w:uiPriority w:val="99"/>
    <w:semiHidden/>
    <w:unhideWhenUsed/>
    <w:rsid w:val="003D30E4"/>
    <w:rPr>
      <w:sz w:val="16"/>
      <w:szCs w:val="16"/>
    </w:rPr>
  </w:style>
  <w:style w:type="paragraph" w:styleId="CommentText">
    <w:name w:val="annotation text"/>
    <w:basedOn w:val="Normal"/>
    <w:link w:val="CommentTextChar"/>
    <w:uiPriority w:val="99"/>
    <w:unhideWhenUsed/>
    <w:rsid w:val="003D30E4"/>
    <w:rPr>
      <w:sz w:val="20"/>
    </w:rPr>
  </w:style>
  <w:style w:type="character" w:customStyle="1" w:styleId="CommentTextChar">
    <w:name w:val="Comment Text Char"/>
    <w:link w:val="CommentText"/>
    <w:uiPriority w:val="99"/>
    <w:rsid w:val="003D30E4"/>
    <w:rPr>
      <w:snapToGrid w:val="0"/>
      <w:kern w:val="28"/>
    </w:rPr>
  </w:style>
  <w:style w:type="paragraph" w:styleId="BalloonText">
    <w:name w:val="Balloon Text"/>
    <w:basedOn w:val="Normal"/>
    <w:link w:val="BalloonTextChar"/>
    <w:uiPriority w:val="99"/>
    <w:semiHidden/>
    <w:unhideWhenUsed/>
    <w:rsid w:val="003D30E4"/>
    <w:rPr>
      <w:rFonts w:ascii="Segoe UI" w:hAnsi="Segoe UI" w:cs="Segoe UI"/>
      <w:sz w:val="18"/>
      <w:szCs w:val="18"/>
    </w:rPr>
  </w:style>
  <w:style w:type="character" w:customStyle="1" w:styleId="BalloonTextChar">
    <w:name w:val="Balloon Text Char"/>
    <w:link w:val="BalloonText"/>
    <w:uiPriority w:val="99"/>
    <w:semiHidden/>
    <w:rsid w:val="003D30E4"/>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991A03"/>
    <w:rPr>
      <w:b/>
      <w:bCs/>
    </w:rPr>
  </w:style>
  <w:style w:type="character" w:customStyle="1" w:styleId="CommentSubjectChar">
    <w:name w:val="Comment Subject Char"/>
    <w:link w:val="CommentSubject"/>
    <w:uiPriority w:val="99"/>
    <w:semiHidden/>
    <w:rsid w:val="00991A03"/>
    <w:rPr>
      <w:b/>
      <w:bCs/>
      <w:snapToGrid w:val="0"/>
      <w:kern w:val="28"/>
    </w:rPr>
  </w:style>
  <w:style w:type="paragraph" w:styleId="Revision">
    <w:name w:val="Revision"/>
    <w:hidden/>
    <w:uiPriority w:val="99"/>
    <w:semiHidden/>
    <w:rsid w:val="00C027A9"/>
    <w:rPr>
      <w:kern w:val="28"/>
      <w:sz w:val="22"/>
    </w:rPr>
  </w:style>
  <w:style w:type="paragraph" w:styleId="ListParagraph">
    <w:name w:val="List Paragraph"/>
    <w:basedOn w:val="Normal"/>
    <w:uiPriority w:val="34"/>
    <w:qFormat/>
    <w:rsid w:val="004B6A82"/>
    <w:pPr>
      <w:widowControl/>
      <w:snapToGrid/>
      <w:spacing w:after="200" w:line="276" w:lineRule="auto"/>
      <w:ind w:left="720"/>
      <w:contextualSpacing/>
    </w:pPr>
    <w:rPr>
      <w:rFonts w:ascii="Calibri" w:eastAsia="Calibri" w:hAnsi="Calibri"/>
      <w:kern w:val="0"/>
      <w:szCs w:val="22"/>
    </w:rPr>
  </w:style>
  <w:style w:type="character" w:styleId="FollowedHyperlink">
    <w:name w:val="FollowedHyperlink"/>
    <w:uiPriority w:val="99"/>
    <w:semiHidden/>
    <w:unhideWhenUsed/>
    <w:rsid w:val="004B62F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