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3371F6" w:rsidP="003371F6" w14:paraId="2C9201B9" w14:textId="4F461570">
      <w:pPr>
        <w:jc w:val="right"/>
        <w:rPr>
          <w:b/>
          <w:sz w:val="24"/>
          <w:szCs w:val="24"/>
        </w:rPr>
      </w:pPr>
      <w:r w:rsidRPr="003371F6">
        <w:rPr>
          <w:b/>
          <w:sz w:val="24"/>
          <w:szCs w:val="24"/>
        </w:rPr>
        <w:t>DA 20-</w:t>
      </w:r>
      <w:r w:rsidR="009450CE">
        <w:rPr>
          <w:b/>
          <w:sz w:val="24"/>
          <w:szCs w:val="24"/>
        </w:rPr>
        <w:t>788</w:t>
      </w:r>
      <w:bookmarkStart w:id="0" w:name="_GoBack"/>
      <w:bookmarkEnd w:id="0"/>
    </w:p>
    <w:p w:rsidR="00013A8B" w:rsidRPr="003371F6" w:rsidP="00013A8B" w14:paraId="7858F07E" w14:textId="113706BB">
      <w:pPr>
        <w:spacing w:before="60"/>
        <w:jc w:val="right"/>
        <w:rPr>
          <w:b/>
          <w:sz w:val="24"/>
          <w:szCs w:val="24"/>
        </w:rPr>
      </w:pPr>
      <w:r w:rsidRPr="003371F6">
        <w:rPr>
          <w:b/>
          <w:sz w:val="24"/>
          <w:szCs w:val="24"/>
        </w:rPr>
        <w:t xml:space="preserve">Released:  </w:t>
      </w:r>
      <w:r w:rsidRPr="003371F6" w:rsidR="009772FD">
        <w:rPr>
          <w:b/>
          <w:sz w:val="24"/>
          <w:szCs w:val="24"/>
        </w:rPr>
        <w:t xml:space="preserve">July </w:t>
      </w:r>
      <w:r w:rsidRPr="003371F6" w:rsidR="005051A1">
        <w:rPr>
          <w:b/>
          <w:sz w:val="24"/>
          <w:szCs w:val="24"/>
        </w:rPr>
        <w:t>27</w:t>
      </w:r>
      <w:r w:rsidRPr="003371F6" w:rsidR="009772FD">
        <w:rPr>
          <w:b/>
          <w:sz w:val="24"/>
          <w:szCs w:val="24"/>
        </w:rPr>
        <w:t>, 2020</w:t>
      </w:r>
    </w:p>
    <w:p w:rsidR="00013A8B" w:rsidRPr="003371F6" w:rsidP="00013A8B" w14:paraId="070F0D42" w14:textId="77777777">
      <w:pPr>
        <w:jc w:val="right"/>
        <w:rPr>
          <w:sz w:val="24"/>
          <w:szCs w:val="24"/>
        </w:rPr>
      </w:pPr>
      <w:bookmarkStart w:id="1" w:name="_Hlk46734123"/>
    </w:p>
    <w:p w:rsidR="00013A8B" w:rsidRPr="003371F6" w:rsidP="00013A8B" w14:paraId="677C5DA3" w14:textId="0F9D0573">
      <w:pPr>
        <w:spacing w:after="240"/>
        <w:jc w:val="center"/>
        <w:rPr>
          <w:b/>
          <w:caps/>
          <w:sz w:val="24"/>
          <w:szCs w:val="24"/>
        </w:rPr>
      </w:pPr>
      <w:r w:rsidRPr="003371F6">
        <w:rPr>
          <w:b/>
          <w:caps/>
          <w:sz w:val="24"/>
          <w:szCs w:val="24"/>
        </w:rPr>
        <w:t>Wireline Competition Bureau announces new deadline for certain price cap and Competitive eligible telecommunications carriers to file FCC form 481</w:t>
      </w:r>
    </w:p>
    <w:bookmarkEnd w:id="1"/>
    <w:p w:rsidR="009772FD" w:rsidRPr="005051A1" w:rsidP="00013A8B" w14:paraId="718AC17E" w14:textId="77777777">
      <w:pPr>
        <w:jc w:val="center"/>
        <w:rPr>
          <w:b/>
          <w:szCs w:val="22"/>
        </w:rPr>
      </w:pPr>
      <w:r w:rsidRPr="005051A1">
        <w:rPr>
          <w:b/>
          <w:szCs w:val="22"/>
        </w:rPr>
        <w:t>WC Docket No. 10-90</w:t>
      </w:r>
    </w:p>
    <w:p w:rsidR="00013A8B" w:rsidRPr="005051A1" w:rsidP="00013A8B" w14:paraId="78CA28B5" w14:textId="6A17202B">
      <w:pPr>
        <w:jc w:val="center"/>
        <w:rPr>
          <w:b/>
          <w:szCs w:val="22"/>
        </w:rPr>
      </w:pPr>
      <w:r w:rsidRPr="005051A1">
        <w:rPr>
          <w:b/>
          <w:szCs w:val="22"/>
        </w:rPr>
        <w:t>WC Docket No. 14-58</w:t>
      </w:r>
    </w:p>
    <w:p w:rsidR="009772FD" w:rsidRPr="005051A1" w:rsidP="009772FD" w14:paraId="143A0F81" w14:textId="12718156">
      <w:pPr>
        <w:rPr>
          <w:bCs/>
          <w:szCs w:val="22"/>
        </w:rPr>
      </w:pPr>
    </w:p>
    <w:p w:rsidR="009772FD" w:rsidRPr="005051A1" w:rsidP="009772FD" w14:paraId="277B7FEF" w14:textId="40ACB628">
      <w:pPr>
        <w:ind w:firstLine="720"/>
        <w:rPr>
          <w:bCs/>
          <w:szCs w:val="22"/>
        </w:rPr>
      </w:pPr>
      <w:r w:rsidRPr="005051A1">
        <w:rPr>
          <w:bCs/>
          <w:szCs w:val="22"/>
        </w:rPr>
        <w:t xml:space="preserve">By this Public Notice, the Wireline Competition Bureau (Bureau) announces a new deadline for certain price cap and competitive eligible telecommunications carriers (ETCs) who receive legacy high-cost support to file FCC Form 481 with the Universal Service Administrative Company (USAC).  </w:t>
      </w:r>
      <w:bookmarkStart w:id="2" w:name="_Hlk46734223"/>
      <w:r w:rsidRPr="005051A1">
        <w:rPr>
          <w:bCs/>
          <w:szCs w:val="22"/>
        </w:rPr>
        <w:t xml:space="preserve">The new deadline for these carriers to file and certify FCC Form 481 is </w:t>
      </w:r>
      <w:r w:rsidR="005051A1">
        <w:rPr>
          <w:b/>
          <w:szCs w:val="22"/>
        </w:rPr>
        <w:t>August 7, 2020</w:t>
      </w:r>
      <w:r w:rsidRPr="005051A1">
        <w:rPr>
          <w:bCs/>
          <w:szCs w:val="22"/>
        </w:rPr>
        <w:t xml:space="preserve">. </w:t>
      </w:r>
    </w:p>
    <w:p w:rsidR="009772FD" w:rsidRPr="005051A1" w:rsidP="009772FD" w14:paraId="17B33273" w14:textId="4D93A610">
      <w:pPr>
        <w:ind w:firstLine="720"/>
        <w:rPr>
          <w:bCs/>
          <w:szCs w:val="22"/>
        </w:rPr>
      </w:pPr>
    </w:p>
    <w:bookmarkEnd w:id="2"/>
    <w:p w:rsidR="009772FD" w:rsidRPr="005051A1" w:rsidP="0AC8B65C" w14:paraId="34569A2A" w14:textId="339E5A3B">
      <w:pPr>
        <w:ind w:firstLine="720"/>
        <w:rPr>
          <w:szCs w:val="22"/>
        </w:rPr>
      </w:pPr>
      <w:r w:rsidRPr="005051A1">
        <w:rPr>
          <w:szCs w:val="22"/>
        </w:rPr>
        <w:t>On June 26, 2020, the Bureau released an Order waiving, on its own motion, the July 1, 2020 annual certification requirement under section 54.313(j)(1) of the Commission’s rules for certain price cap and competitive ETCs who receive legacy support.</w:t>
      </w:r>
      <w:r>
        <w:rPr>
          <w:rStyle w:val="FootnoteReference"/>
          <w:szCs w:val="22"/>
        </w:rPr>
        <w:footnoteReference w:id="3"/>
      </w:r>
      <w:r w:rsidRPr="005051A1">
        <w:rPr>
          <w:szCs w:val="22"/>
        </w:rPr>
        <w:t xml:space="preserve">  At the time, USAC’s FCC Form 481 filing system did not fully incorporate the rule, adopted in the </w:t>
      </w:r>
      <w:r w:rsidRPr="005051A1">
        <w:rPr>
          <w:i/>
          <w:iCs/>
          <w:szCs w:val="22"/>
        </w:rPr>
        <w:t>2019 Phase-Down Order</w:t>
      </w:r>
      <w:r w:rsidRPr="005051A1">
        <w:rPr>
          <w:szCs w:val="22"/>
        </w:rPr>
        <w:t xml:space="preserve">, eliminating several annual reporting requirements </w:t>
      </w:r>
      <w:r w:rsidRPr="005051A1" w:rsidR="00377BE5">
        <w:rPr>
          <w:szCs w:val="22"/>
        </w:rPr>
        <w:t>for these carriers.</w:t>
      </w:r>
      <w:r>
        <w:rPr>
          <w:rStyle w:val="FootnoteReference"/>
          <w:szCs w:val="22"/>
        </w:rPr>
        <w:footnoteReference w:id="4"/>
      </w:r>
      <w:r w:rsidRPr="005051A1" w:rsidR="00377BE5">
        <w:rPr>
          <w:szCs w:val="22"/>
        </w:rPr>
        <w:t xml:space="preserve">  The Bureau found it was not in the public interest to require these carriers to complete the certification in FCC Form 481 until USAC amended its filing portal to eliminate “extraneous and unnecessary reporting requirements for these carriers</w:t>
      </w:r>
      <w:r w:rsidRPr="005051A1" w:rsidR="7534D24A">
        <w:rPr>
          <w:szCs w:val="22"/>
        </w:rPr>
        <w:t>.</w:t>
      </w:r>
      <w:r w:rsidRPr="005051A1" w:rsidR="00377BE5">
        <w:rPr>
          <w:szCs w:val="22"/>
        </w:rPr>
        <w:t xml:space="preserve"> . . .”</w:t>
      </w:r>
      <w:r>
        <w:rPr>
          <w:rStyle w:val="FootnoteReference"/>
          <w:szCs w:val="22"/>
        </w:rPr>
        <w:footnoteReference w:id="5"/>
      </w:r>
      <w:r w:rsidRPr="005051A1" w:rsidR="00377BE5">
        <w:rPr>
          <w:szCs w:val="22"/>
        </w:rPr>
        <w:t xml:space="preserve">  </w:t>
      </w:r>
    </w:p>
    <w:p w:rsidR="00377BE5" w:rsidRPr="005051A1" w:rsidP="009772FD" w14:paraId="6FA8DB3C" w14:textId="1E4CCDC0">
      <w:pPr>
        <w:ind w:firstLine="720"/>
        <w:rPr>
          <w:bCs/>
          <w:szCs w:val="22"/>
        </w:rPr>
      </w:pPr>
    </w:p>
    <w:p w:rsidR="00377BE5" w:rsidRPr="005051A1" w:rsidP="009772FD" w14:paraId="037DF8F9" w14:textId="085FE4E1">
      <w:pPr>
        <w:ind w:firstLine="720"/>
        <w:rPr>
          <w:bCs/>
          <w:szCs w:val="22"/>
        </w:rPr>
      </w:pPr>
      <w:r w:rsidRPr="005051A1">
        <w:rPr>
          <w:bCs/>
          <w:szCs w:val="22"/>
        </w:rPr>
        <w:t xml:space="preserve">USAC has now completed the changes to FCC Form 481 to incorporate the rule from the </w:t>
      </w:r>
      <w:r w:rsidRPr="005051A1">
        <w:rPr>
          <w:bCs/>
          <w:i/>
          <w:iCs/>
          <w:szCs w:val="22"/>
        </w:rPr>
        <w:t>2019 Phase-Down Order</w:t>
      </w:r>
      <w:r w:rsidRPr="005051A1">
        <w:rPr>
          <w:bCs/>
          <w:szCs w:val="22"/>
        </w:rPr>
        <w:t xml:space="preserve">.  </w:t>
      </w:r>
      <w:r w:rsidRPr="005051A1" w:rsidR="00D630CF">
        <w:rPr>
          <w:bCs/>
          <w:szCs w:val="22"/>
        </w:rPr>
        <w:t xml:space="preserve">Price cap and competitive ETCs who receive legacy high-cost support must now file FCC Form 481 by </w:t>
      </w:r>
      <w:r w:rsidR="005051A1">
        <w:rPr>
          <w:b/>
          <w:szCs w:val="22"/>
        </w:rPr>
        <w:t>August 7, 2020</w:t>
      </w:r>
      <w:r w:rsidRPr="005051A1" w:rsidR="00D630CF">
        <w:rPr>
          <w:bCs/>
          <w:szCs w:val="22"/>
        </w:rPr>
        <w:t xml:space="preserve">.  </w:t>
      </w:r>
      <w:r w:rsidRPr="005051A1">
        <w:rPr>
          <w:bCs/>
          <w:szCs w:val="22"/>
        </w:rPr>
        <w:t>Filers who submitted their FCC Form 481 filings prior to the July 1, 2020 deadline do not need to take any further action.  For additional information on this proceeding, contact Brian Cruikshank, Telecommunication Access Policy Division, Wireline Competition Bureau at (202) 418</w:t>
      </w:r>
      <w:r w:rsidRPr="005051A1" w:rsidR="00D630CF">
        <w:rPr>
          <w:bCs/>
          <w:szCs w:val="22"/>
        </w:rPr>
        <w:t xml:space="preserve">-3623.  </w:t>
      </w:r>
    </w:p>
    <w:p w:rsidR="00D630CF" w:rsidRPr="005051A1" w:rsidP="009772FD" w14:paraId="3D10D831" w14:textId="4A42B5B4">
      <w:pPr>
        <w:ind w:firstLine="720"/>
        <w:rPr>
          <w:bCs/>
          <w:szCs w:val="22"/>
        </w:rPr>
      </w:pPr>
    </w:p>
    <w:p w:rsidR="00930ECF" w:rsidRPr="005051A1" w:rsidP="008C18B5" w14:paraId="5FADA001" w14:textId="786EA321">
      <w:pPr>
        <w:jc w:val="center"/>
        <w:rPr>
          <w:szCs w:val="22"/>
        </w:rPr>
      </w:pPr>
      <w:r w:rsidRPr="005051A1">
        <w:rPr>
          <w:b/>
          <w:szCs w:val="22"/>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52A3B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03833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FA2EB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092A01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5631" w14:paraId="63A4F863" w14:textId="77777777">
      <w:r>
        <w:separator/>
      </w:r>
    </w:p>
  </w:footnote>
  <w:footnote w:type="continuationSeparator" w:id="1">
    <w:p w:rsidR="005E5631" w14:paraId="2076D423" w14:textId="77777777">
      <w:pPr>
        <w:rPr>
          <w:sz w:val="20"/>
        </w:rPr>
      </w:pPr>
      <w:r>
        <w:rPr>
          <w:sz w:val="20"/>
        </w:rPr>
        <w:t xml:space="preserve">(Continued from previous page)  </w:t>
      </w:r>
      <w:r>
        <w:rPr>
          <w:sz w:val="20"/>
        </w:rPr>
        <w:separator/>
      </w:r>
    </w:p>
  </w:footnote>
  <w:footnote w:type="continuationNotice" w:id="2">
    <w:p w:rsidR="005E5631" w:rsidP="00910F12" w14:paraId="034EEE2F" w14:textId="77777777">
      <w:pPr>
        <w:jc w:val="right"/>
        <w:rPr>
          <w:sz w:val="20"/>
        </w:rPr>
      </w:pPr>
      <w:r>
        <w:rPr>
          <w:sz w:val="20"/>
        </w:rPr>
        <w:t>(continued….)</w:t>
      </w:r>
    </w:p>
  </w:footnote>
  <w:footnote w:id="3">
    <w:p w:rsidR="009772FD" w:rsidRPr="005051A1" w14:paraId="3C54F4E4" w14:textId="6C5968FD">
      <w:pPr>
        <w:pStyle w:val="FootnoteText"/>
      </w:pPr>
      <w:r w:rsidRPr="005051A1">
        <w:rPr>
          <w:rStyle w:val="FootnoteReference"/>
          <w:sz w:val="20"/>
        </w:rPr>
        <w:footnoteRef/>
      </w:r>
      <w:r w:rsidRPr="005051A1">
        <w:t xml:space="preserve"> </w:t>
      </w:r>
      <w:r w:rsidRPr="005051A1" w:rsidR="00D630CF">
        <w:rPr>
          <w:i/>
          <w:iCs/>
        </w:rPr>
        <w:t xml:space="preserve">Connect America Fund; ETC Annual Reports and Certifications, </w:t>
      </w:r>
      <w:r w:rsidRPr="005051A1" w:rsidR="00D630CF">
        <w:t>WC Docket Nos. 10-90 and 14-58, Order, DA 20-674 (</w:t>
      </w:r>
      <w:r w:rsidRPr="005051A1" w:rsidR="00D630CF">
        <w:t>WCD</w:t>
      </w:r>
      <w:r w:rsidRPr="005051A1" w:rsidR="00D630CF">
        <w:t xml:space="preserve"> June 26, 2020) (</w:t>
      </w:r>
      <w:r w:rsidRPr="005051A1" w:rsidR="00D630CF">
        <w:rPr>
          <w:i/>
          <w:iCs/>
        </w:rPr>
        <w:t>Form 481 Waiver Order</w:t>
      </w:r>
      <w:r w:rsidRPr="005051A1" w:rsidR="00D630CF">
        <w:t xml:space="preserve">). </w:t>
      </w:r>
    </w:p>
  </w:footnote>
  <w:footnote w:id="4">
    <w:p w:rsidR="00377BE5" w:rsidRPr="005051A1" w14:paraId="356D43EB" w14:textId="7A492C66">
      <w:pPr>
        <w:pStyle w:val="FootnoteText"/>
      </w:pPr>
      <w:r w:rsidRPr="005051A1">
        <w:rPr>
          <w:rStyle w:val="FootnoteReference"/>
          <w:sz w:val="20"/>
        </w:rPr>
        <w:footnoteRef/>
      </w:r>
      <w:r w:rsidRPr="005051A1">
        <w:t xml:space="preserve"> </w:t>
      </w:r>
      <w:r w:rsidRPr="005051A1" w:rsidR="00D630CF">
        <w:rPr>
          <w:i/>
          <w:iCs/>
        </w:rPr>
        <w:t>Form 481 Waiver Order</w:t>
      </w:r>
      <w:r w:rsidRPr="005051A1" w:rsidR="00D630CF">
        <w:t xml:space="preserve"> at 1, para. 3; </w:t>
      </w:r>
      <w:r w:rsidRPr="005051A1" w:rsidR="00D630CF">
        <w:rPr>
          <w:i/>
          <w:iCs/>
        </w:rPr>
        <w:t>see also Connect America Fund</w:t>
      </w:r>
      <w:r w:rsidRPr="005051A1" w:rsidR="00D630CF">
        <w:t>, WC Docket No. 10-90, Report and Order, 34 FCC Rcd 807, 916-17, para. 25 (2019) (</w:t>
      </w:r>
      <w:r w:rsidRPr="005051A1" w:rsidR="00D630CF">
        <w:rPr>
          <w:i/>
          <w:iCs/>
        </w:rPr>
        <w:t>2019 Phase-Down Order</w:t>
      </w:r>
      <w:r w:rsidRPr="005051A1" w:rsidR="00D630CF">
        <w:t xml:space="preserve">).  </w:t>
      </w:r>
    </w:p>
  </w:footnote>
  <w:footnote w:id="5">
    <w:p w:rsidR="00377BE5" w:rsidRPr="005051A1" w14:paraId="72505DF7" w14:textId="5540B490">
      <w:pPr>
        <w:pStyle w:val="FootnoteText"/>
      </w:pPr>
      <w:r w:rsidRPr="005051A1">
        <w:rPr>
          <w:rStyle w:val="FootnoteReference"/>
          <w:sz w:val="20"/>
        </w:rPr>
        <w:footnoteRef/>
      </w:r>
      <w:r w:rsidRPr="005051A1">
        <w:t xml:space="preserve"> </w:t>
      </w:r>
      <w:r w:rsidRPr="005051A1" w:rsidR="00D630CF">
        <w:rPr>
          <w:i/>
          <w:iCs/>
        </w:rPr>
        <w:t>Form 481 Waiver Order</w:t>
      </w:r>
      <w:r w:rsidRPr="005051A1" w:rsidR="00D630CF">
        <w:t xml:space="preserve"> at 1, para.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E95DF63"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6A7B96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4B804F2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7ED062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4ED694CE" w14:textId="77777777">
                <w:pPr>
                  <w:rPr>
                    <w:rFonts w:ascii="Arial" w:hAnsi="Arial"/>
                    <w:b/>
                  </w:rPr>
                </w:pPr>
                <w:r>
                  <w:rPr>
                    <w:rFonts w:ascii="Arial" w:hAnsi="Arial"/>
                    <w:b/>
                  </w:rPr>
                  <w:t>Federal Communications Commission</w:t>
                </w:r>
              </w:p>
              <w:p w:rsidR="009838BC" w:rsidP="009838BC" w14:paraId="1917835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6169F0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5B133D1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128B507" w14:textId="77777777">
                <w:pPr>
                  <w:spacing w:before="40"/>
                  <w:jc w:val="right"/>
                  <w:rPr>
                    <w:rFonts w:ascii="Arial" w:hAnsi="Arial"/>
                    <w:b/>
                    <w:sz w:val="16"/>
                  </w:rPr>
                </w:pPr>
                <w:r>
                  <w:rPr>
                    <w:rFonts w:ascii="Arial" w:hAnsi="Arial"/>
                    <w:b/>
                    <w:sz w:val="16"/>
                  </w:rPr>
                  <w:t>News Media Information 202 / 418-0500</w:t>
                </w:r>
              </w:p>
              <w:p w:rsidR="009838BC" w:rsidP="009838BC" w14:paraId="01B592C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DCCAFD7" w14:textId="77777777">
                <w:pPr>
                  <w:jc w:val="right"/>
                </w:pPr>
                <w:r>
                  <w:rPr>
                    <w:rFonts w:ascii="Arial" w:hAnsi="Arial"/>
                    <w:b/>
                    <w:sz w:val="16"/>
                  </w:rPr>
                  <w:t>TTY: 1-888-835-5322</w:t>
                </w:r>
              </w:p>
            </w:txbxContent>
          </v:textbox>
        </v:shape>
      </w:pict>
    </w:r>
  </w:p>
  <w:p w:rsidR="006F7393" w:rsidRPr="009838BC" w:rsidP="009838BC" w14:paraId="0C1BC40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FD"/>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371F6"/>
    <w:rsid w:val="00343749"/>
    <w:rsid w:val="00357D50"/>
    <w:rsid w:val="00377BE5"/>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051A1"/>
    <w:rsid w:val="00511968"/>
    <w:rsid w:val="0055614C"/>
    <w:rsid w:val="005E5631"/>
    <w:rsid w:val="00607BA5"/>
    <w:rsid w:val="00626EB6"/>
    <w:rsid w:val="006353A3"/>
    <w:rsid w:val="00655D03"/>
    <w:rsid w:val="00683F84"/>
    <w:rsid w:val="00690BF3"/>
    <w:rsid w:val="006A6A81"/>
    <w:rsid w:val="006E26AF"/>
    <w:rsid w:val="006F7393"/>
    <w:rsid w:val="0070224F"/>
    <w:rsid w:val="007115F7"/>
    <w:rsid w:val="00785689"/>
    <w:rsid w:val="0079754B"/>
    <w:rsid w:val="007A1E6D"/>
    <w:rsid w:val="00822CE0"/>
    <w:rsid w:val="00837C62"/>
    <w:rsid w:val="00841AB1"/>
    <w:rsid w:val="008C18B5"/>
    <w:rsid w:val="008C22FD"/>
    <w:rsid w:val="00910F12"/>
    <w:rsid w:val="00926503"/>
    <w:rsid w:val="00930ECF"/>
    <w:rsid w:val="009450CE"/>
    <w:rsid w:val="009772FD"/>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630CF"/>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AC8B65C"/>
    <w:rsid w:val="0D010524"/>
    <w:rsid w:val="7534D2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AC73F07-9055-4534-AF9E-94A806A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051A1"/>
    <w:rPr>
      <w:rFonts w:ascii="Segoe UI" w:hAnsi="Segoe UI" w:cs="Segoe UI"/>
      <w:sz w:val="18"/>
      <w:szCs w:val="18"/>
    </w:rPr>
  </w:style>
  <w:style w:type="character" w:customStyle="1" w:styleId="BalloonTextChar">
    <w:name w:val="Balloon Text Char"/>
    <w:link w:val="BalloonText"/>
    <w:uiPriority w:val="99"/>
    <w:semiHidden/>
    <w:rsid w:val="005051A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