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3976E873" w14:textId="2BE21B32">
      <w:pPr>
        <w:jc w:val="right"/>
        <w:rPr>
          <w:b/>
          <w:sz w:val="24"/>
        </w:rPr>
      </w:pPr>
      <w:r>
        <w:rPr>
          <w:b/>
          <w:sz w:val="24"/>
        </w:rPr>
        <w:t xml:space="preserve">DA </w:t>
      </w:r>
      <w:r w:rsidR="00FD5EEF">
        <w:rPr>
          <w:b/>
          <w:sz w:val="24"/>
        </w:rPr>
        <w:t>20-799</w:t>
      </w:r>
    </w:p>
    <w:p w:rsidR="00013A8B" w:rsidRPr="00B20363" w:rsidP="00013A8B" w14:paraId="21C0438B" w14:textId="29BCD6A2">
      <w:pPr>
        <w:spacing w:before="60"/>
        <w:jc w:val="right"/>
        <w:rPr>
          <w:b/>
          <w:sz w:val="24"/>
        </w:rPr>
      </w:pPr>
      <w:r>
        <w:rPr>
          <w:b/>
          <w:sz w:val="24"/>
        </w:rPr>
        <w:t xml:space="preserve">Released:  </w:t>
      </w:r>
      <w:r w:rsidR="00096448">
        <w:rPr>
          <w:b/>
          <w:sz w:val="24"/>
        </w:rPr>
        <w:t>July 29,</w:t>
      </w:r>
      <w:r w:rsidR="008B5561">
        <w:rPr>
          <w:b/>
          <w:sz w:val="24"/>
        </w:rPr>
        <w:t xml:space="preserve"> </w:t>
      </w:r>
      <w:r w:rsidR="00096448">
        <w:rPr>
          <w:b/>
          <w:sz w:val="24"/>
        </w:rPr>
        <w:t>2020</w:t>
      </w:r>
    </w:p>
    <w:p w:rsidR="00013A8B" w:rsidP="00013A8B" w14:paraId="67EBF513" w14:textId="77777777">
      <w:pPr>
        <w:jc w:val="right"/>
        <w:rPr>
          <w:sz w:val="24"/>
        </w:rPr>
      </w:pPr>
    </w:p>
    <w:p w:rsidR="00013A8B" w:rsidRPr="00B20363" w:rsidP="00013A8B" w14:paraId="6225C1FA" w14:textId="3A0FC290">
      <w:pPr>
        <w:spacing w:after="240"/>
        <w:jc w:val="center"/>
        <w:rPr>
          <w:rFonts w:ascii="Times New Roman Bold" w:hAnsi="Times New Roman Bold"/>
          <w:b/>
          <w:caps/>
          <w:sz w:val="24"/>
        </w:rPr>
      </w:pPr>
      <w:bookmarkStart w:id="0" w:name="_Hlk46913099"/>
      <w:r>
        <w:rPr>
          <w:rFonts w:ascii="Times New Roman Bold" w:hAnsi="Times New Roman Bold"/>
          <w:b/>
          <w:caps/>
          <w:sz w:val="24"/>
        </w:rPr>
        <w:t xml:space="preserve">quiet Period announced for </w:t>
      </w:r>
      <w:r w:rsidR="008E3575">
        <w:rPr>
          <w:rFonts w:ascii="Times New Roman Bold" w:hAnsi="Times New Roman Bold"/>
          <w:b/>
          <w:caps/>
          <w:sz w:val="24"/>
        </w:rPr>
        <w:t>network communications international corporation forbearance petition</w:t>
      </w:r>
    </w:p>
    <w:bookmarkEnd w:id="0"/>
    <w:p w:rsidR="00013A8B" w:rsidP="00013A8B" w14:paraId="64268A47" w14:textId="7802A619">
      <w:pPr>
        <w:jc w:val="center"/>
        <w:rPr>
          <w:b/>
          <w:sz w:val="24"/>
        </w:rPr>
      </w:pPr>
      <w:r>
        <w:rPr>
          <w:b/>
          <w:sz w:val="24"/>
        </w:rPr>
        <w:t>WC Docket No. 19-232</w:t>
      </w:r>
    </w:p>
    <w:p w:rsidR="00096448" w:rsidP="00013A8B" w14:paraId="18AB1561" w14:textId="2588C5F8">
      <w:pPr>
        <w:jc w:val="center"/>
        <w:rPr>
          <w:b/>
          <w:sz w:val="24"/>
        </w:rPr>
      </w:pPr>
    </w:p>
    <w:p w:rsidR="00096448" w:rsidP="00096448" w14:paraId="31852DFC" w14:textId="7F151ADC">
      <w:pPr>
        <w:tabs>
          <w:tab w:val="center" w:pos="9270"/>
        </w:tabs>
        <w:spacing w:after="100" w:afterAutospacing="1"/>
        <w:rPr>
          <w:b/>
          <w:bCs/>
          <w:color w:val="010101"/>
          <w:spacing w:val="-2"/>
          <w:szCs w:val="22"/>
        </w:rPr>
      </w:pPr>
      <w:bookmarkStart w:id="1" w:name="_Hlk46913217"/>
      <w:r w:rsidRPr="009F29F8">
        <w:rPr>
          <w:b/>
          <w:bCs/>
          <w:color w:val="010101"/>
          <w:spacing w:val="-2"/>
          <w:szCs w:val="22"/>
        </w:rPr>
        <w:t>Quiet Period Beg</w:t>
      </w:r>
      <w:r>
        <w:rPr>
          <w:b/>
          <w:bCs/>
          <w:color w:val="010101"/>
          <w:spacing w:val="-2"/>
          <w:szCs w:val="22"/>
        </w:rPr>
        <w:t>an</w:t>
      </w:r>
      <w:r w:rsidRPr="009F29F8">
        <w:rPr>
          <w:b/>
          <w:bCs/>
          <w:color w:val="010101"/>
          <w:spacing w:val="-2"/>
          <w:szCs w:val="22"/>
        </w:rPr>
        <w:t>:</w:t>
      </w:r>
      <w:r w:rsidR="008E3575">
        <w:rPr>
          <w:b/>
          <w:bCs/>
          <w:color w:val="010101"/>
          <w:spacing w:val="-2"/>
          <w:szCs w:val="22"/>
        </w:rPr>
        <w:t xml:space="preserve">  </w:t>
      </w:r>
      <w:r>
        <w:rPr>
          <w:b/>
          <w:bCs/>
          <w:color w:val="010101"/>
          <w:spacing w:val="-2"/>
          <w:szCs w:val="22"/>
        </w:rPr>
        <w:t>July 27, 2020</w:t>
      </w:r>
    </w:p>
    <w:bookmarkEnd w:id="1"/>
    <w:p w:rsidR="00096448" w:rsidP="00096448" w14:paraId="26930721" w14:textId="0D5A75F6">
      <w:pPr>
        <w:tabs>
          <w:tab w:val="num" w:pos="1440"/>
        </w:tabs>
        <w:spacing w:after="120"/>
        <w:ind w:firstLine="720"/>
      </w:pPr>
      <w:r w:rsidRPr="009E3F90">
        <w:t xml:space="preserve">On August </w:t>
      </w:r>
      <w:r>
        <w:t>9</w:t>
      </w:r>
      <w:r w:rsidRPr="009E3F90">
        <w:t>, 201</w:t>
      </w:r>
      <w:r>
        <w:t>9</w:t>
      </w:r>
      <w:r w:rsidRPr="009E3F90">
        <w:t xml:space="preserve">, </w:t>
      </w:r>
      <w:r>
        <w:t xml:space="preserve">Network Communications International Corporation (NCIC) filed a </w:t>
      </w:r>
      <w:r w:rsidR="005A3EFC">
        <w:t>p</w:t>
      </w:r>
      <w:r>
        <w:t xml:space="preserve">etition </w:t>
      </w:r>
      <w:r w:rsidR="005A3EFC">
        <w:t xml:space="preserve">pursuant to section 10 of the Communications Act of 1934, as amended (the Act), requesting </w:t>
      </w:r>
      <w:r w:rsidRPr="00093BCD" w:rsidR="00AF24BC">
        <w:t xml:space="preserve">forbearance from the application of Universal Service Fund contribution requirements set forth in </w:t>
      </w:r>
      <w:r w:rsidR="001A354D">
        <w:t>s</w:t>
      </w:r>
      <w:r w:rsidRPr="00093BCD" w:rsidR="00AF24BC">
        <w:t xml:space="preserve">ection 254(d) of the Act and </w:t>
      </w:r>
      <w:r w:rsidR="001A354D">
        <w:t>s</w:t>
      </w:r>
      <w:r w:rsidRPr="00093BCD" w:rsidR="00AF24BC">
        <w:t>ection 54.706 of the Commission’s rules with respect to the provision of interstate and international inmate calling services</w:t>
      </w:r>
      <w:r>
        <w:t>.</w:t>
      </w:r>
      <w:r>
        <w:rPr>
          <w:rStyle w:val="FootnoteReference"/>
        </w:rPr>
        <w:footnoteReference w:id="3"/>
      </w:r>
      <w:r>
        <w:t xml:space="preserve">  The statutory date on which NCIC’s forbearance shall be deemed granted, in the absence of Commission action on the petition, is August 10, 2020.</w:t>
      </w:r>
      <w:r>
        <w:rPr>
          <w:rStyle w:val="FootnoteReference"/>
        </w:rPr>
        <w:footnoteReference w:id="4"/>
      </w:r>
    </w:p>
    <w:p w:rsidR="00096448" w:rsidRPr="00B5270E" w:rsidP="00096448" w14:paraId="4D0C072A" w14:textId="73D8EACC">
      <w:pPr>
        <w:tabs>
          <w:tab w:val="num" w:pos="1440"/>
        </w:tabs>
        <w:spacing w:after="120"/>
        <w:ind w:firstLine="720"/>
        <w:rPr>
          <w:szCs w:val="22"/>
        </w:rPr>
      </w:pPr>
      <w:r>
        <w:rPr>
          <w:szCs w:val="22"/>
        </w:rPr>
        <w:t>T</w:t>
      </w:r>
      <w:r w:rsidRPr="009F29F8">
        <w:rPr>
          <w:szCs w:val="22"/>
        </w:rPr>
        <w:t xml:space="preserve">he Commission </w:t>
      </w:r>
      <w:r>
        <w:rPr>
          <w:szCs w:val="22"/>
        </w:rPr>
        <w:t xml:space="preserve">has implemented </w:t>
      </w:r>
      <w:r w:rsidRPr="009F29F8">
        <w:rPr>
          <w:szCs w:val="22"/>
        </w:rPr>
        <w:t xml:space="preserve">procedural rules governing forbearance petitions under section </w:t>
      </w:r>
      <w:r>
        <w:rPr>
          <w:szCs w:val="22"/>
        </w:rPr>
        <w:t>10 of the Act.</w:t>
      </w:r>
      <w:r>
        <w:rPr>
          <w:sz w:val="20"/>
          <w:szCs w:val="22"/>
          <w:vertAlign w:val="superscript"/>
        </w:rPr>
        <w:footnoteReference w:id="5"/>
      </w:r>
      <w:r>
        <w:rPr>
          <w:szCs w:val="22"/>
        </w:rPr>
        <w:t xml:space="preserve">  Section 1.58 of the Commission’s rules provides for a two-week quiet period before the statutory </w:t>
      </w:r>
      <w:r w:rsidRPr="009F29F8">
        <w:rPr>
          <w:szCs w:val="22"/>
        </w:rPr>
        <w:t>deadline for Commission action in forbearance proceedings.</w:t>
      </w:r>
      <w:r>
        <w:rPr>
          <w:sz w:val="20"/>
          <w:szCs w:val="22"/>
          <w:vertAlign w:val="superscript"/>
        </w:rPr>
        <w:footnoteReference w:id="6"/>
      </w:r>
      <w:r w:rsidRPr="009F29F8">
        <w:rPr>
          <w:szCs w:val="22"/>
        </w:rPr>
        <w:t xml:space="preserve">  Section 1.58 extends the prohibition in section 1.1203(a) (governing contacts with decision makers concerning matters listed in the Sunshine Agenda) to petitions for forbearance “for a period of 14 days prior to the statutory deadline.”</w:t>
      </w:r>
      <w:r>
        <w:rPr>
          <w:sz w:val="20"/>
          <w:szCs w:val="22"/>
          <w:vertAlign w:val="superscript"/>
        </w:rPr>
        <w:footnoteReference w:id="7"/>
      </w:r>
      <w:r w:rsidRPr="009F29F8">
        <w:rPr>
          <w:szCs w:val="22"/>
        </w:rPr>
        <w:t xml:space="preserve">  </w:t>
      </w:r>
      <w:r>
        <w:rPr>
          <w:szCs w:val="22"/>
        </w:rPr>
        <w:t>T</w:t>
      </w:r>
      <w:r w:rsidRPr="009F29F8">
        <w:rPr>
          <w:szCs w:val="22"/>
        </w:rPr>
        <w:t>his public notice announces the two-week quiet period.</w:t>
      </w:r>
      <w:r>
        <w:rPr>
          <w:sz w:val="20"/>
          <w:szCs w:val="22"/>
          <w:vertAlign w:val="superscript"/>
        </w:rPr>
        <w:footnoteReference w:id="8"/>
      </w:r>
      <w:r>
        <w:rPr>
          <w:szCs w:val="22"/>
        </w:rPr>
        <w:t xml:space="preserve">  T</w:t>
      </w:r>
      <w:r w:rsidRPr="009F29F8">
        <w:rPr>
          <w:szCs w:val="22"/>
        </w:rPr>
        <w:t xml:space="preserve">he quiet period for this proceeding </w:t>
      </w:r>
      <w:r w:rsidR="005744B3">
        <w:rPr>
          <w:szCs w:val="22"/>
        </w:rPr>
        <w:t>runs</w:t>
      </w:r>
      <w:r w:rsidR="001A354D">
        <w:rPr>
          <w:szCs w:val="22"/>
        </w:rPr>
        <w:t xml:space="preserve"> from </w:t>
      </w:r>
      <w:r w:rsidR="008E3575">
        <w:rPr>
          <w:szCs w:val="22"/>
        </w:rPr>
        <w:t>July 27, 2020</w:t>
      </w:r>
      <w:r w:rsidR="001A354D">
        <w:rPr>
          <w:szCs w:val="22"/>
        </w:rPr>
        <w:t xml:space="preserve"> to August 10, 2020.</w:t>
      </w:r>
      <w:r>
        <w:rPr>
          <w:sz w:val="20"/>
          <w:szCs w:val="22"/>
          <w:vertAlign w:val="superscript"/>
        </w:rPr>
        <w:footnoteReference w:id="9"/>
      </w:r>
      <w:r w:rsidRPr="009F29F8">
        <w:rPr>
          <w:szCs w:val="22"/>
        </w:rPr>
        <w:t xml:space="preserve"> </w:t>
      </w:r>
      <w:r>
        <w:rPr>
          <w:szCs w:val="22"/>
        </w:rPr>
        <w:t xml:space="preserve"> </w:t>
      </w:r>
      <w:r w:rsidRPr="009F29F8">
        <w:rPr>
          <w:szCs w:val="22"/>
        </w:rPr>
        <w:t xml:space="preserve">Accordingly, all presentations to decision makers concerning the </w:t>
      </w:r>
      <w:r>
        <w:rPr>
          <w:szCs w:val="22"/>
        </w:rPr>
        <w:t>NCIC Petition</w:t>
      </w:r>
      <w:r w:rsidRPr="009F29F8">
        <w:rPr>
          <w:szCs w:val="22"/>
        </w:rPr>
        <w:t xml:space="preserve">, whether </w:t>
      </w:r>
      <w:r w:rsidRPr="009F29F8">
        <w:rPr>
          <w:i/>
          <w:szCs w:val="22"/>
        </w:rPr>
        <w:t xml:space="preserve">ex </w:t>
      </w:r>
      <w:r w:rsidRPr="009F29F8">
        <w:rPr>
          <w:i/>
          <w:szCs w:val="22"/>
        </w:rPr>
        <w:t>parte</w:t>
      </w:r>
      <w:r w:rsidRPr="009F29F8">
        <w:rPr>
          <w:i/>
          <w:szCs w:val="22"/>
        </w:rPr>
        <w:t xml:space="preserve"> </w:t>
      </w:r>
      <w:r w:rsidRPr="009F29F8">
        <w:rPr>
          <w:szCs w:val="22"/>
        </w:rPr>
        <w:t>or not, are prohibited</w:t>
      </w:r>
      <w:r w:rsidR="003D2859">
        <w:rPr>
          <w:szCs w:val="22"/>
        </w:rPr>
        <w:t xml:space="preserve"> during the two-week quiet period</w:t>
      </w:r>
      <w:r w:rsidRPr="009F29F8">
        <w:rPr>
          <w:szCs w:val="22"/>
        </w:rPr>
        <w:t>.</w:t>
      </w:r>
      <w:r>
        <w:rPr>
          <w:sz w:val="20"/>
          <w:szCs w:val="22"/>
          <w:vertAlign w:val="superscript"/>
        </w:rPr>
        <w:footnoteReference w:id="10"/>
      </w:r>
    </w:p>
    <w:p w:rsidR="00096448" w:rsidRPr="009F29F8" w:rsidP="00096448" w14:paraId="617BBB42" w14:textId="70E002FB">
      <w:pPr>
        <w:tabs>
          <w:tab w:val="num" w:pos="1440"/>
        </w:tabs>
        <w:spacing w:after="120"/>
        <w:ind w:firstLine="720"/>
        <w:rPr>
          <w:szCs w:val="22"/>
        </w:rPr>
      </w:pPr>
      <w:r w:rsidRPr="009F29F8">
        <w:rPr>
          <w:szCs w:val="22"/>
        </w:rPr>
        <w:t xml:space="preserve">For further information, please contact </w:t>
      </w:r>
      <w:r>
        <w:rPr>
          <w:szCs w:val="22"/>
        </w:rPr>
        <w:t>Karen Sprung</w:t>
      </w:r>
      <w:r w:rsidRPr="009F29F8">
        <w:rPr>
          <w:szCs w:val="22"/>
        </w:rPr>
        <w:t xml:space="preserve">, </w:t>
      </w:r>
      <w:r>
        <w:rPr>
          <w:szCs w:val="22"/>
        </w:rPr>
        <w:t>Telecommunications Access</w:t>
      </w:r>
      <w:r w:rsidRPr="00C4113E">
        <w:rPr>
          <w:szCs w:val="22"/>
        </w:rPr>
        <w:t xml:space="preserve"> Policy</w:t>
      </w:r>
      <w:bookmarkStart w:id="2" w:name="_GoBack"/>
      <w:bookmarkEnd w:id="2"/>
      <w:r w:rsidRPr="00C4113E">
        <w:rPr>
          <w:szCs w:val="22"/>
        </w:rPr>
        <w:t xml:space="preserve"> Division</w:t>
      </w:r>
      <w:r w:rsidRPr="009F29F8">
        <w:rPr>
          <w:szCs w:val="22"/>
        </w:rPr>
        <w:t>, Wireline Co</w:t>
      </w:r>
      <w:r w:rsidRPr="00C4113E">
        <w:rPr>
          <w:szCs w:val="22"/>
        </w:rPr>
        <w:t>mpetition Bureau at (202) 418-</w:t>
      </w:r>
      <w:r w:rsidR="005D1407">
        <w:rPr>
          <w:szCs w:val="22"/>
        </w:rPr>
        <w:t>7400</w:t>
      </w:r>
      <w:r w:rsidRPr="00C4113E">
        <w:rPr>
          <w:szCs w:val="22"/>
        </w:rPr>
        <w:t xml:space="preserve"> </w:t>
      </w:r>
      <w:r w:rsidRPr="009F29F8">
        <w:rPr>
          <w:szCs w:val="22"/>
        </w:rPr>
        <w:t xml:space="preserve">or </w:t>
      </w:r>
      <w:r>
        <w:rPr>
          <w:szCs w:val="22"/>
        </w:rPr>
        <w:t>karen.sprung@fcc.gov</w:t>
      </w:r>
      <w:r w:rsidRPr="009F29F8">
        <w:rPr>
          <w:szCs w:val="22"/>
        </w:rPr>
        <w:t>.</w:t>
      </w:r>
    </w:p>
    <w:p w:rsidR="00096448" w:rsidRPr="009F29F8" w:rsidP="00096448" w14:paraId="62CBCD7C" w14:textId="77777777">
      <w:pPr>
        <w:rPr>
          <w:szCs w:val="22"/>
        </w:rPr>
      </w:pPr>
    </w:p>
    <w:p w:rsidR="00096448" w:rsidRPr="00EB4A82" w:rsidP="00096448" w14:paraId="3F96E736" w14:textId="77777777">
      <w:pPr>
        <w:jc w:val="center"/>
        <w:rPr>
          <w:b/>
          <w:szCs w:val="22"/>
        </w:rPr>
      </w:pPr>
      <w:r w:rsidRPr="00EB4A82">
        <w:rPr>
          <w:b/>
          <w:szCs w:val="22"/>
        </w:rPr>
        <w:t>- FCC -</w:t>
      </w:r>
    </w:p>
    <w:p w:rsidR="00096448" w:rsidRPr="00C4113E" w:rsidP="00096448" w14:paraId="1B30E24E" w14:textId="77777777">
      <w:pPr>
        <w:tabs>
          <w:tab w:val="left" w:pos="5760"/>
        </w:tabs>
        <w:rPr>
          <w:szCs w:val="22"/>
        </w:rPr>
      </w:pPr>
    </w:p>
    <w:p w:rsidR="00096448" w:rsidRPr="004802EC" w:rsidP="00096448" w14:paraId="65B10161" w14:textId="77777777">
      <w:pPr>
        <w:tabs>
          <w:tab w:val="center" w:pos="9270"/>
        </w:tabs>
        <w:spacing w:after="100" w:afterAutospacing="1"/>
        <w:rPr>
          <w:b/>
          <w:spacing w:val="-2"/>
          <w:szCs w:val="22"/>
        </w:rPr>
      </w:pPr>
    </w:p>
    <w:p w:rsidR="00096448" w:rsidP="00013A8B" w14:paraId="0B1F7218" w14:textId="77777777">
      <w:pPr>
        <w:jc w:val="center"/>
        <w:rPr>
          <w:b/>
          <w:sz w:val="24"/>
        </w:rPr>
      </w:pPr>
    </w:p>
    <w:p w:rsidR="00F96F63" w:rsidRPr="00930ECF" w:rsidP="00F96F63" w14:paraId="3593B4D6" w14:textId="77777777">
      <w:pPr>
        <w:rPr>
          <w:sz w:val="24"/>
        </w:rPr>
      </w:pPr>
      <w:bookmarkStart w:id="3" w:name="TOChere"/>
    </w:p>
    <w:bookmarkEnd w:id="3"/>
    <w:p w:rsidR="00F96F63" w:rsidP="00F96F63" w14:paraId="7E8D56EC" w14:textId="77777777">
      <w:pPr>
        <w:rPr>
          <w:sz w:val="24"/>
        </w:rPr>
      </w:pPr>
    </w:p>
    <w:p w:rsidR="00930ECF" w:rsidRPr="00930ECF" w:rsidP="00F96F63" w14:paraId="0F4C8C21"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64418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D7B84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203E0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B9F8B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6282" w14:paraId="4E90AD79" w14:textId="77777777">
      <w:r>
        <w:separator/>
      </w:r>
    </w:p>
  </w:footnote>
  <w:footnote w:type="continuationSeparator" w:id="1">
    <w:p w:rsidR="008F6282" w14:paraId="24A87D9F" w14:textId="77777777">
      <w:pPr>
        <w:rPr>
          <w:sz w:val="20"/>
        </w:rPr>
      </w:pPr>
      <w:r>
        <w:rPr>
          <w:sz w:val="20"/>
        </w:rPr>
        <w:t xml:space="preserve">(Continued from previous page)  </w:t>
      </w:r>
      <w:r>
        <w:rPr>
          <w:sz w:val="20"/>
        </w:rPr>
        <w:separator/>
      </w:r>
    </w:p>
  </w:footnote>
  <w:footnote w:type="continuationNotice" w:id="2">
    <w:p w:rsidR="008F6282" w:rsidP="00910F12" w14:paraId="5889E5AF" w14:textId="77777777">
      <w:pPr>
        <w:jc w:val="right"/>
        <w:rPr>
          <w:sz w:val="20"/>
        </w:rPr>
      </w:pPr>
      <w:r>
        <w:rPr>
          <w:sz w:val="20"/>
        </w:rPr>
        <w:t>(continued….)</w:t>
      </w:r>
    </w:p>
  </w:footnote>
  <w:footnote w:id="3">
    <w:p w:rsidR="00096448" w14:paraId="20BA7336" w14:textId="66CBCADC">
      <w:pPr>
        <w:pStyle w:val="FootnoteText"/>
      </w:pPr>
      <w:r>
        <w:rPr>
          <w:rStyle w:val="FootnoteReference"/>
        </w:rPr>
        <w:footnoteRef/>
      </w:r>
      <w:r>
        <w:t xml:space="preserve"> Petition for Forbearance of </w:t>
      </w:r>
      <w:r w:rsidRPr="00EE77FE">
        <w:t>Network Communications International Corporation</w:t>
      </w:r>
      <w:r>
        <w:t xml:space="preserve">, </w:t>
      </w:r>
      <w:r w:rsidRPr="00EE77FE">
        <w:t>WC Docket No. 19-232 (filed Aug. 9, 2019)</w:t>
      </w:r>
      <w:r w:rsidRPr="00D014F4">
        <w:t xml:space="preserve"> </w:t>
      </w:r>
      <w:r w:rsidRPr="00EB46B4">
        <w:t>(</w:t>
      </w:r>
      <w:r w:rsidR="003749E4">
        <w:t xml:space="preserve">NCIC </w:t>
      </w:r>
      <w:r w:rsidRPr="00EB46B4">
        <w:t>Petition)</w:t>
      </w:r>
      <w:r>
        <w:t>.</w:t>
      </w:r>
      <w:r w:rsidRPr="00EE77FE">
        <w:t xml:space="preserve"> </w:t>
      </w:r>
      <w:r>
        <w:t xml:space="preserve"> </w:t>
      </w:r>
    </w:p>
  </w:footnote>
  <w:footnote w:id="4">
    <w:p w:rsidR="00096448" w14:paraId="37D1149F" w14:textId="17647AF4">
      <w:pPr>
        <w:pStyle w:val="FootnoteText"/>
      </w:pPr>
      <w:r>
        <w:rPr>
          <w:rStyle w:val="FootnoteReference"/>
        </w:rPr>
        <w:footnoteRef/>
      </w:r>
      <w:r>
        <w:t xml:space="preserve"> </w:t>
      </w:r>
      <w:r w:rsidRPr="00D613A2" w:rsidR="00C4128C">
        <w:t>August 9, 2020 is the statutory deadline.  Pursuant to 47 CFR § 1.4</w:t>
      </w:r>
      <w:r w:rsidR="00C4128C">
        <w:t>(l</w:t>
      </w:r>
      <w:r w:rsidRPr="00D613A2" w:rsidR="00C4128C">
        <w:t>)</w:t>
      </w:r>
      <w:r w:rsidR="00C4128C">
        <w:t>, when Commission action is required by statute to be taken by a date that falls on a holiday (e.g., Saturday, Sunday, legal holiday), such action may be taken on the next business day.  August 9, 2020 falls on a Sunday; therefore, the Commission must act by Monday, August 10, 2020.</w:t>
      </w:r>
    </w:p>
  </w:footnote>
  <w:footnote w:id="5">
    <w:p w:rsidR="00096448" w:rsidRPr="000B1C15" w:rsidP="00096448" w14:paraId="3D667C17" w14:textId="77777777">
      <w:pPr>
        <w:pStyle w:val="FootnoteText"/>
      </w:pPr>
      <w:r w:rsidRPr="000B1C15">
        <w:rPr>
          <w:rStyle w:val="FootnoteReference"/>
        </w:rPr>
        <w:footnoteRef/>
      </w:r>
      <w:r w:rsidRPr="000B1C15">
        <w:t xml:space="preserve"> </w:t>
      </w:r>
      <w:r w:rsidRPr="000B1C15">
        <w:rPr>
          <w:i/>
        </w:rPr>
        <w:t xml:space="preserve">Petition to Establish Procedural Requirements to Govern Proceedings for Forbearance Under Section 10 of the Communications Act of 1934, as amended, </w:t>
      </w:r>
      <w:r w:rsidRPr="000B1C15">
        <w:t>WC Docket No. 07-267, Report and Order, 24 FCC Rcd 9543 (2009) (</w:t>
      </w:r>
      <w:r w:rsidRPr="000B1C15">
        <w:rPr>
          <w:i/>
        </w:rPr>
        <w:t>Forbearance Procedures Order</w:t>
      </w:r>
      <w:r w:rsidRPr="000B1C15">
        <w:t>).</w:t>
      </w:r>
    </w:p>
  </w:footnote>
  <w:footnote w:id="6">
    <w:p w:rsidR="00096448" w:rsidRPr="000B1C15" w:rsidP="00096448" w14:paraId="1FB34936" w14:textId="5D1FB813">
      <w:pPr>
        <w:pStyle w:val="FootnoteText"/>
      </w:pPr>
      <w:r w:rsidRPr="000B1C15">
        <w:rPr>
          <w:rStyle w:val="FootnoteReference"/>
        </w:rPr>
        <w:footnoteRef/>
      </w:r>
      <w:r w:rsidRPr="000B1C15">
        <w:t xml:space="preserve"> 47 CFR §</w:t>
      </w:r>
      <w:r>
        <w:t xml:space="preserve"> 1.58</w:t>
      </w:r>
      <w:r w:rsidRPr="000B1C15">
        <w:t>.</w:t>
      </w:r>
    </w:p>
  </w:footnote>
  <w:footnote w:id="7">
    <w:p w:rsidR="00096448" w:rsidRPr="000B1C15" w:rsidP="00096448" w14:paraId="3C0C61B4" w14:textId="2D1B5E5B">
      <w:pPr>
        <w:pStyle w:val="FootnoteText"/>
      </w:pPr>
      <w:r w:rsidRPr="000B1C15">
        <w:rPr>
          <w:rStyle w:val="FootnoteReference"/>
        </w:rPr>
        <w:footnoteRef/>
      </w:r>
      <w:r w:rsidRPr="000B1C15">
        <w:t xml:space="preserve"> </w:t>
      </w:r>
      <w:r>
        <w:rPr>
          <w:i/>
        </w:rPr>
        <w:t>Forbearance Procedures Order</w:t>
      </w:r>
      <w:r>
        <w:t>, 24 FCC Rcd</w:t>
      </w:r>
      <w:r w:rsidRPr="000B1C15">
        <w:rPr>
          <w:i/>
        </w:rPr>
        <w:t xml:space="preserve"> </w:t>
      </w:r>
      <w:r w:rsidRPr="000B1C15">
        <w:t>at 9561, para. 33</w:t>
      </w:r>
      <w:r w:rsidR="00F91C24">
        <w:t xml:space="preserve"> &amp;</w:t>
      </w:r>
      <w:r w:rsidRPr="000B1C15">
        <w:t xml:space="preserve"> </w:t>
      </w:r>
      <w:r w:rsidRPr="000B1C15">
        <w:t>n.110</w:t>
      </w:r>
      <w:r w:rsidRPr="000B1C15">
        <w:t>; 47 CFR §§ 1.58, 1.1203.</w:t>
      </w:r>
    </w:p>
  </w:footnote>
  <w:footnote w:id="8">
    <w:p w:rsidR="00096448" w:rsidRPr="000B1C15" w:rsidP="00096448" w14:paraId="420CFC00" w14:textId="77777777">
      <w:pPr>
        <w:pStyle w:val="FootnoteText"/>
      </w:pPr>
      <w:r w:rsidRPr="000B1C15">
        <w:rPr>
          <w:rStyle w:val="FootnoteReference"/>
        </w:rPr>
        <w:footnoteRef/>
      </w:r>
      <w:r w:rsidRPr="000B1C15">
        <w:t xml:space="preserve"> </w:t>
      </w:r>
      <w:r w:rsidRPr="000B1C15">
        <w:rPr>
          <w:i/>
        </w:rPr>
        <w:t xml:space="preserve">Forbearance Procedures Order, </w:t>
      </w:r>
      <w:r w:rsidRPr="000B1C15">
        <w:t>24 FCC Rcd at 9560-61, para. 33.</w:t>
      </w:r>
    </w:p>
  </w:footnote>
  <w:footnote w:id="9">
    <w:p w:rsidR="00096448" w:rsidRPr="000B1C15" w:rsidP="00096448" w14:paraId="072C5C07" w14:textId="77777777">
      <w:pPr>
        <w:pStyle w:val="FootnoteText"/>
      </w:pPr>
      <w:r w:rsidRPr="000B1C15">
        <w:rPr>
          <w:rStyle w:val="FootnoteReference"/>
        </w:rPr>
        <w:footnoteRef/>
      </w:r>
      <w:r w:rsidRPr="000B1C15">
        <w:t xml:space="preserve"> “Absent unusual circumstances, this quiet period will end with the release of a Commission order addressing the forbearance petition[s], or if approved by the Commission, withdrawal of the petition by the petitioner.”  </w:t>
      </w:r>
      <w:r w:rsidRPr="000B1C15">
        <w:rPr>
          <w:i/>
        </w:rPr>
        <w:t xml:space="preserve">Forbearance Procedures Order, </w:t>
      </w:r>
      <w:r w:rsidRPr="000B1C15">
        <w:t>24 FCC Rcd at 9561, para. 34.</w:t>
      </w:r>
    </w:p>
  </w:footnote>
  <w:footnote w:id="10">
    <w:p w:rsidR="00096448" w:rsidRPr="000B1C15" w:rsidP="00096448" w14:paraId="4BD32BB8" w14:textId="40B96910">
      <w:pPr>
        <w:pStyle w:val="FootnoteText"/>
      </w:pPr>
      <w:r w:rsidRPr="000B1C15">
        <w:rPr>
          <w:rStyle w:val="FootnoteReference"/>
        </w:rPr>
        <w:footnoteRef/>
      </w:r>
      <w:r w:rsidRPr="000B1C15">
        <w:t xml:space="preserve"> 47 CFR §§ 1.58, 1.1203.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0D307F7" w14:textId="0F9A9FCA">
    <w:pPr>
      <w:tabs>
        <w:tab w:val="center" w:pos="4680"/>
        <w:tab w:val="right" w:pos="9360"/>
      </w:tabs>
    </w:pPr>
    <w:r w:rsidRPr="009838BC">
      <w:rPr>
        <w:b/>
      </w:rPr>
      <w:tab/>
      <w:t>Federal Communications Commission</w:t>
    </w:r>
    <w:r w:rsidRPr="009838BC">
      <w:rPr>
        <w:b/>
      </w:rPr>
      <w:tab/>
    </w:r>
    <w:r w:rsidR="00FD5EEF">
      <w:rPr>
        <w:b/>
      </w:rPr>
      <w:t>DA 20-799</w:t>
    </w:r>
  </w:p>
  <w:p w:rsidR="009838BC" w:rsidRPr="009838BC" w:rsidP="009838BC" w14:paraId="2AE56978" w14:textId="22F43BA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E0BF92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A97DD2" w14:textId="1F741B8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3007B44" w14:textId="77777777">
                    <w:pPr>
                      <w:rPr>
                        <w:rFonts w:ascii="Arial" w:hAnsi="Arial"/>
                        <w:b/>
                      </w:rPr>
                    </w:pPr>
                    <w:r>
                      <w:rPr>
                        <w:rFonts w:ascii="Arial" w:hAnsi="Arial"/>
                        <w:b/>
                      </w:rPr>
                      <w:t>Federal Communications Commission</w:t>
                    </w:r>
                  </w:p>
                  <w:p w:rsidR="009838BC" w:rsidP="009838BC" w14:paraId="5485CCB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C0BBA1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2381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24CA9AB" w14:textId="34876388">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39FA739" w14:textId="77777777">
                    <w:pPr>
                      <w:spacing w:before="40"/>
                      <w:jc w:val="right"/>
                      <w:rPr>
                        <w:rFonts w:ascii="Arial" w:hAnsi="Arial"/>
                        <w:b/>
                        <w:sz w:val="16"/>
                      </w:rPr>
                    </w:pPr>
                    <w:r>
                      <w:rPr>
                        <w:rFonts w:ascii="Arial" w:hAnsi="Arial"/>
                        <w:b/>
                        <w:sz w:val="16"/>
                      </w:rPr>
                      <w:t>News Media Information 202 / 418-0500</w:t>
                    </w:r>
                  </w:p>
                  <w:p w:rsidR="009838BC" w:rsidP="009838BC" w14:paraId="0EDF14A5"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1F27B6BD" w14:textId="77777777">
                    <w:pPr>
                      <w:jc w:val="right"/>
                    </w:pPr>
                    <w:r>
                      <w:rPr>
                        <w:rFonts w:ascii="Arial" w:hAnsi="Arial"/>
                        <w:b/>
                        <w:sz w:val="16"/>
                      </w:rPr>
                      <w:t>TTY: 1-888-835-5322</w:t>
                    </w:r>
                  </w:p>
                </w:txbxContent>
              </v:textbox>
            </v:shape>
          </w:pict>
        </mc:Fallback>
      </mc:AlternateContent>
    </w:r>
  </w:p>
  <w:p w:rsidR="006F7393" w:rsidRPr="009838BC" w:rsidP="009838BC" w14:paraId="0215F0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BD"/>
    <w:rsid w:val="000072CE"/>
    <w:rsid w:val="00013A8B"/>
    <w:rsid w:val="00021445"/>
    <w:rsid w:val="00036039"/>
    <w:rsid w:val="00037F90"/>
    <w:rsid w:val="000875BF"/>
    <w:rsid w:val="00093BCD"/>
    <w:rsid w:val="00096448"/>
    <w:rsid w:val="00096D8C"/>
    <w:rsid w:val="000B1C15"/>
    <w:rsid w:val="000C0B65"/>
    <w:rsid w:val="000E3D42"/>
    <w:rsid w:val="000E5884"/>
    <w:rsid w:val="00122BD5"/>
    <w:rsid w:val="001979D9"/>
    <w:rsid w:val="001A354D"/>
    <w:rsid w:val="001D6BCF"/>
    <w:rsid w:val="001E01CA"/>
    <w:rsid w:val="002060D9"/>
    <w:rsid w:val="00226822"/>
    <w:rsid w:val="00260594"/>
    <w:rsid w:val="00285017"/>
    <w:rsid w:val="002A2D2E"/>
    <w:rsid w:val="002D749C"/>
    <w:rsid w:val="00343749"/>
    <w:rsid w:val="00357D50"/>
    <w:rsid w:val="003749E4"/>
    <w:rsid w:val="003925DC"/>
    <w:rsid w:val="003B0550"/>
    <w:rsid w:val="003B694F"/>
    <w:rsid w:val="003D2859"/>
    <w:rsid w:val="003F171C"/>
    <w:rsid w:val="00412FC5"/>
    <w:rsid w:val="00422276"/>
    <w:rsid w:val="004242F1"/>
    <w:rsid w:val="00445A00"/>
    <w:rsid w:val="00451B0F"/>
    <w:rsid w:val="0046125F"/>
    <w:rsid w:val="004802EC"/>
    <w:rsid w:val="00487524"/>
    <w:rsid w:val="00496106"/>
    <w:rsid w:val="004C12D0"/>
    <w:rsid w:val="004C2EE3"/>
    <w:rsid w:val="004E4A22"/>
    <w:rsid w:val="00511968"/>
    <w:rsid w:val="0055614C"/>
    <w:rsid w:val="005744B3"/>
    <w:rsid w:val="005A3EFC"/>
    <w:rsid w:val="005D1407"/>
    <w:rsid w:val="00607BA5"/>
    <w:rsid w:val="00625BD5"/>
    <w:rsid w:val="00626EB6"/>
    <w:rsid w:val="006353A3"/>
    <w:rsid w:val="00655D03"/>
    <w:rsid w:val="00683F84"/>
    <w:rsid w:val="006A6A81"/>
    <w:rsid w:val="006E26AF"/>
    <w:rsid w:val="006F7393"/>
    <w:rsid w:val="0070224F"/>
    <w:rsid w:val="007115F7"/>
    <w:rsid w:val="00785689"/>
    <w:rsid w:val="00795D5C"/>
    <w:rsid w:val="0079754B"/>
    <w:rsid w:val="007A1E6D"/>
    <w:rsid w:val="007A491B"/>
    <w:rsid w:val="00822CE0"/>
    <w:rsid w:val="00837C62"/>
    <w:rsid w:val="00841AB1"/>
    <w:rsid w:val="008767A1"/>
    <w:rsid w:val="008B5561"/>
    <w:rsid w:val="008C22FD"/>
    <w:rsid w:val="008E3575"/>
    <w:rsid w:val="008F6282"/>
    <w:rsid w:val="00910F12"/>
    <w:rsid w:val="00926503"/>
    <w:rsid w:val="00930ECF"/>
    <w:rsid w:val="009838BC"/>
    <w:rsid w:val="009E3F90"/>
    <w:rsid w:val="009F29F8"/>
    <w:rsid w:val="00A45F4F"/>
    <w:rsid w:val="00A600A9"/>
    <w:rsid w:val="00A866AC"/>
    <w:rsid w:val="00AA55B7"/>
    <w:rsid w:val="00AA5B9E"/>
    <w:rsid w:val="00AB2407"/>
    <w:rsid w:val="00AB53DF"/>
    <w:rsid w:val="00AF24BC"/>
    <w:rsid w:val="00B018BD"/>
    <w:rsid w:val="00B07E5C"/>
    <w:rsid w:val="00B20363"/>
    <w:rsid w:val="00B326E3"/>
    <w:rsid w:val="00B5270E"/>
    <w:rsid w:val="00B811F7"/>
    <w:rsid w:val="00BA5DC6"/>
    <w:rsid w:val="00BA6196"/>
    <w:rsid w:val="00BC6D8C"/>
    <w:rsid w:val="00C16AF2"/>
    <w:rsid w:val="00C34006"/>
    <w:rsid w:val="00C4113E"/>
    <w:rsid w:val="00C4128C"/>
    <w:rsid w:val="00C426B1"/>
    <w:rsid w:val="00C82B6B"/>
    <w:rsid w:val="00C90D6A"/>
    <w:rsid w:val="00CA30E8"/>
    <w:rsid w:val="00CC72B6"/>
    <w:rsid w:val="00D014F4"/>
    <w:rsid w:val="00D0218D"/>
    <w:rsid w:val="00D216CD"/>
    <w:rsid w:val="00D613A2"/>
    <w:rsid w:val="00DA2529"/>
    <w:rsid w:val="00DB130A"/>
    <w:rsid w:val="00DC10A1"/>
    <w:rsid w:val="00DC655F"/>
    <w:rsid w:val="00DD7EBD"/>
    <w:rsid w:val="00DF62B6"/>
    <w:rsid w:val="00E07225"/>
    <w:rsid w:val="00E155B7"/>
    <w:rsid w:val="00E5409F"/>
    <w:rsid w:val="00EB1AEF"/>
    <w:rsid w:val="00EB46B4"/>
    <w:rsid w:val="00EB4A82"/>
    <w:rsid w:val="00EC0185"/>
    <w:rsid w:val="00EE77FE"/>
    <w:rsid w:val="00F00874"/>
    <w:rsid w:val="00F021FA"/>
    <w:rsid w:val="00F57ACA"/>
    <w:rsid w:val="00F62E97"/>
    <w:rsid w:val="00F64209"/>
    <w:rsid w:val="00F91C24"/>
    <w:rsid w:val="00F93BF5"/>
    <w:rsid w:val="00F96F63"/>
    <w:rsid w:val="00FD5E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CF786AB-7561-4AA0-9380-4D7D598E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2 Char Char Char,Footnote Text Char1 Char Char Char,Footnote Text Char2,Footnote Text Char2 Char,Footnote Text Char2 Char Char,Footnote Text Char4 Char Char Char Char Char,f"/>
    <w:link w:val="FootnoteTextChar1"/>
    <w:semiHidden/>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 Char,Footnote Text Char Char2 Char Char Char Char,Footnote Text Char1 Char Char Char Char,Footnote Text Char2 Char Char Char,Footnote Text Char2 Char1,Footnote Text Char4 Char Char Char Char Char Char,f Char"/>
    <w:link w:val="FootnoteText"/>
    <w:semiHidden/>
    <w:rsid w:val="00096448"/>
  </w:style>
  <w:style w:type="paragraph" w:styleId="BalloonText">
    <w:name w:val="Balloon Text"/>
    <w:basedOn w:val="Normal"/>
    <w:link w:val="BalloonTextChar"/>
    <w:uiPriority w:val="99"/>
    <w:semiHidden/>
    <w:unhideWhenUsed/>
    <w:rsid w:val="00096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44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