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110D8006" w14:textId="77777777">
      <w:pPr>
        <w:jc w:val="right"/>
        <w:rPr>
          <w:sz w:val="24"/>
        </w:rPr>
      </w:pPr>
    </w:p>
    <w:p w:rsidR="00013A8B" w:rsidRPr="007C4B92" w:rsidP="00013A8B" w14:paraId="4DF523D8" w14:textId="7DDDFB05">
      <w:pPr>
        <w:jc w:val="right"/>
        <w:rPr>
          <w:b/>
          <w:sz w:val="24"/>
          <w:szCs w:val="24"/>
        </w:rPr>
      </w:pPr>
      <w:r w:rsidRPr="007C4B92">
        <w:rPr>
          <w:b/>
          <w:sz w:val="24"/>
          <w:szCs w:val="24"/>
        </w:rPr>
        <w:t xml:space="preserve">DA </w:t>
      </w:r>
      <w:r w:rsidR="00414FCB">
        <w:rPr>
          <w:b/>
          <w:sz w:val="24"/>
          <w:szCs w:val="24"/>
        </w:rPr>
        <w:t>20-831</w:t>
      </w:r>
    </w:p>
    <w:p w:rsidR="00013A8B" w:rsidRPr="007C4B92" w:rsidP="00013A8B" w14:paraId="506D021D" w14:textId="7F2E0B91">
      <w:pPr>
        <w:spacing w:before="60"/>
        <w:jc w:val="right"/>
        <w:rPr>
          <w:b/>
          <w:sz w:val="24"/>
          <w:szCs w:val="24"/>
        </w:rPr>
      </w:pPr>
      <w:r w:rsidRPr="007C4B92">
        <w:rPr>
          <w:b/>
          <w:sz w:val="24"/>
          <w:szCs w:val="24"/>
        </w:rPr>
        <w:t xml:space="preserve">Released:  </w:t>
      </w:r>
      <w:r w:rsidRPr="007C4B92" w:rsidR="00B6433E">
        <w:rPr>
          <w:b/>
          <w:sz w:val="24"/>
          <w:szCs w:val="24"/>
        </w:rPr>
        <w:t>August 3, 2020</w:t>
      </w:r>
    </w:p>
    <w:p w:rsidR="00013A8B" w:rsidRPr="007C4B92" w:rsidP="00013A8B" w14:paraId="00F6FAEA" w14:textId="77777777">
      <w:pPr>
        <w:jc w:val="right"/>
        <w:rPr>
          <w:sz w:val="24"/>
          <w:szCs w:val="24"/>
        </w:rPr>
      </w:pPr>
    </w:p>
    <w:p w:rsidR="00B6433E" w:rsidRPr="007C4B92" w:rsidP="00013A8B" w14:paraId="729D9401" w14:textId="77777777">
      <w:pPr>
        <w:spacing w:after="240"/>
        <w:jc w:val="center"/>
        <w:rPr>
          <w:rFonts w:ascii="Times New Roman Bold" w:hAnsi="Times New Roman Bold"/>
          <w:b/>
          <w:caps/>
          <w:sz w:val="24"/>
          <w:szCs w:val="24"/>
        </w:rPr>
      </w:pPr>
      <w:r w:rsidRPr="007C4B92">
        <w:rPr>
          <w:rFonts w:ascii="Times New Roman Bold" w:hAnsi="Times New Roman Bold"/>
          <w:b/>
          <w:caps/>
          <w:sz w:val="24"/>
          <w:szCs w:val="24"/>
        </w:rPr>
        <w:t>PETITION FOR RECONSIDERATION FILED IN PS DOCKET NO. 19-352</w:t>
      </w:r>
    </w:p>
    <w:p w:rsidR="00013A8B" w:rsidRPr="007C4B92" w:rsidP="00013A8B" w14:paraId="169FAC51" w14:textId="7FB49EF8">
      <w:pPr>
        <w:jc w:val="center"/>
        <w:rPr>
          <w:b/>
          <w:sz w:val="24"/>
          <w:szCs w:val="24"/>
        </w:rPr>
      </w:pPr>
      <w:r w:rsidRPr="007C4B92">
        <w:rPr>
          <w:b/>
          <w:sz w:val="24"/>
          <w:szCs w:val="24"/>
        </w:rPr>
        <w:t>PS Docket No. 19-352</w:t>
      </w:r>
    </w:p>
    <w:p w:rsidR="00B6433E" w:rsidRPr="007C4B92" w:rsidP="00013A8B" w14:paraId="4F437DDD" w14:textId="6CCFC518">
      <w:pPr>
        <w:jc w:val="center"/>
        <w:rPr>
          <w:b/>
          <w:sz w:val="24"/>
          <w:szCs w:val="24"/>
        </w:rPr>
      </w:pPr>
    </w:p>
    <w:p w:rsidR="00B6433E" w:rsidRPr="007C4B92" w:rsidP="00B6433E" w14:paraId="048AAF0A" w14:textId="77777777">
      <w:pPr>
        <w:pStyle w:val="ParaNum"/>
        <w:numPr>
          <w:ilvl w:val="0"/>
          <w:numId w:val="0"/>
        </w:numPr>
        <w:ind w:firstLine="720"/>
        <w:rPr>
          <w:sz w:val="24"/>
          <w:szCs w:val="24"/>
        </w:rPr>
      </w:pPr>
      <w:r w:rsidRPr="007C4B92">
        <w:rPr>
          <w:sz w:val="24"/>
          <w:szCs w:val="24"/>
        </w:rPr>
        <w:t>On July 30, 2020, ZTE Corporation filed a petition for reconsideration of a Final Designation Order of the Public Safety and Homeland Security Bureau released on June 30, 2020 in PS Docket No. 19-352.</w:t>
      </w:r>
      <w:r>
        <w:rPr>
          <w:rStyle w:val="FootnoteReference"/>
          <w:sz w:val="24"/>
          <w:szCs w:val="24"/>
        </w:rPr>
        <w:footnoteReference w:id="3"/>
      </w:r>
    </w:p>
    <w:p w:rsidR="00B6433E" w:rsidRPr="007C4B92" w:rsidP="00B6433E" w14:paraId="5769B65F" w14:textId="2FCB35AD">
      <w:pPr>
        <w:pStyle w:val="ParaNum"/>
        <w:numPr>
          <w:ilvl w:val="0"/>
          <w:numId w:val="0"/>
        </w:numPr>
        <w:rPr>
          <w:sz w:val="24"/>
          <w:szCs w:val="24"/>
        </w:rPr>
      </w:pPr>
      <w:r w:rsidRPr="007C4B92">
        <w:rPr>
          <w:sz w:val="24"/>
          <w:szCs w:val="24"/>
        </w:rPr>
        <w:tab/>
      </w:r>
      <w:r w:rsidR="00074567">
        <w:rPr>
          <w:sz w:val="24"/>
          <w:szCs w:val="24"/>
        </w:rPr>
        <w:t>In accordance with t</w:t>
      </w:r>
      <w:r w:rsidRPr="007C4B92">
        <w:rPr>
          <w:sz w:val="24"/>
          <w:szCs w:val="24"/>
        </w:rPr>
        <w:t xml:space="preserve">he Commission’s rules, oppositions to this Petition for Reconsideration must be filed within 10 days after the </w:t>
      </w:r>
      <w:r w:rsidR="00731E27">
        <w:rPr>
          <w:sz w:val="24"/>
          <w:szCs w:val="24"/>
        </w:rPr>
        <w:t>petition</w:t>
      </w:r>
      <w:r w:rsidRPr="007C4B92">
        <w:rPr>
          <w:sz w:val="24"/>
          <w:szCs w:val="24"/>
        </w:rPr>
        <w:t xml:space="preserve"> is filed, or </w:t>
      </w:r>
      <w:r w:rsidRPr="007C4B92">
        <w:rPr>
          <w:b/>
          <w:bCs/>
          <w:sz w:val="24"/>
          <w:szCs w:val="24"/>
        </w:rPr>
        <w:t>August 10, 2020</w:t>
      </w:r>
      <w:r w:rsidRPr="007C4B92">
        <w:rPr>
          <w:sz w:val="24"/>
          <w:szCs w:val="24"/>
        </w:rPr>
        <w:t>.</w:t>
      </w:r>
      <w:r>
        <w:rPr>
          <w:rStyle w:val="FootnoteReference"/>
          <w:sz w:val="24"/>
          <w:szCs w:val="24"/>
        </w:rPr>
        <w:footnoteReference w:id="4"/>
      </w:r>
      <w:r w:rsidRPr="007C4B92">
        <w:rPr>
          <w:sz w:val="24"/>
          <w:szCs w:val="24"/>
        </w:rPr>
        <w:t xml:space="preserve">  Replies to oppositions must be filed within 7 days after the </w:t>
      </w:r>
      <w:r w:rsidR="00E07208">
        <w:rPr>
          <w:sz w:val="24"/>
          <w:szCs w:val="24"/>
        </w:rPr>
        <w:t xml:space="preserve">last day for filing </w:t>
      </w:r>
      <w:r w:rsidRPr="007C4B92">
        <w:rPr>
          <w:sz w:val="24"/>
          <w:szCs w:val="24"/>
        </w:rPr>
        <w:t>opposition</w:t>
      </w:r>
      <w:r w:rsidR="00E07208">
        <w:rPr>
          <w:sz w:val="24"/>
          <w:szCs w:val="24"/>
        </w:rPr>
        <w:t>s</w:t>
      </w:r>
      <w:r w:rsidRPr="007C4B92">
        <w:rPr>
          <w:sz w:val="24"/>
          <w:szCs w:val="24"/>
        </w:rPr>
        <w:t>.</w:t>
      </w:r>
      <w:r>
        <w:rPr>
          <w:rStyle w:val="FootnoteReference"/>
          <w:sz w:val="24"/>
          <w:szCs w:val="24"/>
        </w:rPr>
        <w:footnoteReference w:id="5"/>
      </w:r>
      <w:r w:rsidRPr="007C4B92">
        <w:rPr>
          <w:sz w:val="24"/>
          <w:szCs w:val="24"/>
        </w:rPr>
        <w:t xml:space="preserve">  Oppositions and replies to oppositions must be served on parties to the proceeding.</w:t>
      </w:r>
      <w:r>
        <w:rPr>
          <w:rStyle w:val="FootnoteReference"/>
          <w:sz w:val="24"/>
          <w:szCs w:val="24"/>
        </w:rPr>
        <w:footnoteReference w:id="6"/>
      </w:r>
    </w:p>
    <w:p w:rsidR="00B6433E" w:rsidRPr="007C4B92" w:rsidP="00B6433E" w14:paraId="0D864D01" w14:textId="77777777">
      <w:pPr>
        <w:spacing w:after="120"/>
        <w:ind w:firstLine="720"/>
        <w:rPr>
          <w:sz w:val="24"/>
          <w:szCs w:val="24"/>
        </w:rPr>
      </w:pPr>
      <w:r w:rsidRPr="007C4B92">
        <w:rPr>
          <w:sz w:val="24"/>
          <w:szCs w:val="24"/>
        </w:rPr>
        <w:t xml:space="preserve">Oppositions and replies to oppositions may be filed using the Commission’s Electronic Comment Filing System (ECFS). </w:t>
      </w:r>
    </w:p>
    <w:p w:rsidR="00B6433E" w:rsidRPr="007C4B92" w:rsidP="00B6433E" w14:paraId="7444E7D1" w14:textId="77777777">
      <w:pPr>
        <w:numPr>
          <w:ilvl w:val="0"/>
          <w:numId w:val="7"/>
        </w:numPr>
        <w:spacing w:after="120"/>
        <w:ind w:left="720"/>
        <w:rPr>
          <w:sz w:val="24"/>
          <w:szCs w:val="24"/>
        </w:rPr>
      </w:pPr>
      <w:r w:rsidRPr="007C4B92">
        <w:rPr>
          <w:sz w:val="24"/>
          <w:szCs w:val="24"/>
        </w:rPr>
        <w:t xml:space="preserve">Electronic Filers:  Comments may be filed electronically using the internet by accessing the ECFS: </w:t>
      </w:r>
      <w:hyperlink r:id="rId5" w:history="1">
        <w:r w:rsidRPr="007C4B92">
          <w:rPr>
            <w:rStyle w:val="Hyperlink"/>
            <w:sz w:val="24"/>
            <w:szCs w:val="24"/>
          </w:rPr>
          <w:t>https://www.fcc.gov/ecfs/</w:t>
        </w:r>
      </w:hyperlink>
      <w:r w:rsidRPr="007C4B92">
        <w:rPr>
          <w:sz w:val="24"/>
          <w:szCs w:val="24"/>
        </w:rPr>
        <w:t xml:space="preserve">. </w:t>
      </w:r>
    </w:p>
    <w:p w:rsidR="00B6433E" w:rsidRPr="007C4B92" w:rsidP="00B6433E" w14:paraId="127E2F92" w14:textId="77777777">
      <w:pPr>
        <w:numPr>
          <w:ilvl w:val="0"/>
          <w:numId w:val="7"/>
        </w:numPr>
        <w:spacing w:after="120"/>
        <w:ind w:left="720"/>
        <w:rPr>
          <w:sz w:val="24"/>
          <w:szCs w:val="24"/>
        </w:rPr>
      </w:pPr>
      <w:r w:rsidRPr="007C4B92">
        <w:rPr>
          <w:sz w:val="24"/>
          <w:szCs w:val="24"/>
        </w:rPr>
        <w:t xml:space="preserve">Paper Filers:  Parties who choose to file by paper must file an original and one copy of each filing.  </w:t>
      </w:r>
    </w:p>
    <w:p w:rsidR="00B6433E" w:rsidRPr="007C4B92" w:rsidP="00B6433E" w14:paraId="0DF3A439" w14:textId="77777777">
      <w:pPr>
        <w:spacing w:after="120"/>
        <w:ind w:left="720"/>
        <w:rPr>
          <w:sz w:val="24"/>
          <w:szCs w:val="24"/>
        </w:rPr>
      </w:pPr>
      <w:r w:rsidRPr="007C4B92">
        <w:rPr>
          <w:sz w:val="24"/>
          <w:szCs w:val="24"/>
        </w:rPr>
        <w:t xml:space="preserve">Filings can be sent by commercial courier or by the U.S. Postal Service.  All filings must be addressed to the Commission’s Secretary, Office of the Secretary, Federal Communications Commission. </w:t>
      </w:r>
      <w:r w:rsidRPr="007C4B92">
        <w:rPr>
          <w:b/>
          <w:bCs/>
          <w:sz w:val="24"/>
          <w:szCs w:val="24"/>
        </w:rPr>
        <w:t>Filings will not be accepted via hand or messenger delivery.</w:t>
      </w:r>
      <w:r w:rsidRPr="007C4B92">
        <w:rPr>
          <w:sz w:val="24"/>
          <w:szCs w:val="24"/>
        </w:rPr>
        <w:t xml:space="preserve"> </w:t>
      </w:r>
    </w:p>
    <w:p w:rsidR="00B6433E" w:rsidRPr="007C4B92" w:rsidP="00B6433E" w14:paraId="56EFCA50" w14:textId="77777777">
      <w:pPr>
        <w:numPr>
          <w:ilvl w:val="0"/>
          <w:numId w:val="7"/>
        </w:numPr>
        <w:spacing w:after="120"/>
        <w:rPr>
          <w:sz w:val="24"/>
          <w:szCs w:val="24"/>
        </w:rPr>
      </w:pPr>
      <w:r w:rsidRPr="007C4B92">
        <w:rPr>
          <w:sz w:val="24"/>
          <w:szCs w:val="24"/>
        </w:rPr>
        <w:t xml:space="preserve">Commercial deliveries (not including those sent using the U.S. Postal Service) must be sent to 9050 Junction Drive, Annapolis Junction, MD 20701. </w:t>
      </w:r>
    </w:p>
    <w:p w:rsidR="00B6433E" w:rsidRPr="007C4B92" w:rsidP="00B6433E" w14:paraId="48315453" w14:textId="77777777">
      <w:pPr>
        <w:numPr>
          <w:ilvl w:val="0"/>
          <w:numId w:val="7"/>
        </w:numPr>
        <w:spacing w:after="120"/>
        <w:rPr>
          <w:sz w:val="24"/>
          <w:szCs w:val="24"/>
        </w:rPr>
      </w:pPr>
      <w:r w:rsidRPr="007C4B92">
        <w:rPr>
          <w:sz w:val="24"/>
          <w:szCs w:val="24"/>
        </w:rPr>
        <w:t>U.S. Postal Service First-Class, Express, and Priority mail must be addressed to 445 12</w:t>
      </w:r>
      <w:r w:rsidRPr="007C4B92">
        <w:rPr>
          <w:sz w:val="24"/>
          <w:szCs w:val="24"/>
          <w:vertAlign w:val="superscript"/>
        </w:rPr>
        <w:t>th</w:t>
      </w:r>
      <w:r w:rsidRPr="007C4B92">
        <w:rPr>
          <w:sz w:val="24"/>
          <w:szCs w:val="24"/>
        </w:rPr>
        <w:t xml:space="preserve"> Street, SW, Washington, DC 20554. </w:t>
      </w:r>
    </w:p>
    <w:p w:rsidR="00B6433E" w:rsidRPr="007C4B92" w:rsidP="00414FCB" w14:paraId="277CD842" w14:textId="77777777">
      <w:pPr>
        <w:widowControl/>
        <w:spacing w:after="120"/>
        <w:ind w:firstLine="720"/>
        <w:rPr>
          <w:sz w:val="24"/>
          <w:szCs w:val="24"/>
        </w:rPr>
      </w:pPr>
      <w:r w:rsidRPr="007C4B92">
        <w:rPr>
          <w:sz w:val="24"/>
          <w:szCs w:val="24"/>
        </w:rPr>
        <w:t>People with Disabilities:  To request materials in accessible</w:t>
      </w:r>
      <w:bookmarkStart w:id="0" w:name="_GoBack"/>
      <w:bookmarkEnd w:id="0"/>
      <w:r w:rsidRPr="007C4B92">
        <w:rPr>
          <w:sz w:val="24"/>
          <w:szCs w:val="24"/>
        </w:rPr>
        <w:t xml:space="preserve"> formats for people with disabilities (braille, large print, electronic files, audio format), send an e-mail to </w:t>
      </w:r>
      <w:hyperlink r:id="rId6" w:history="1">
        <w:r w:rsidRPr="007C4B92">
          <w:rPr>
            <w:rStyle w:val="Hyperlink"/>
            <w:sz w:val="24"/>
            <w:szCs w:val="24"/>
          </w:rPr>
          <w:t>fcc504@fcc.gov</w:t>
        </w:r>
      </w:hyperlink>
      <w:r w:rsidRPr="007C4B92">
        <w:rPr>
          <w:sz w:val="24"/>
          <w:szCs w:val="24"/>
        </w:rPr>
        <w:t xml:space="preserve"> or call the Consumer &amp; Government Affairs Bureau at 202-418-0530 (voice, 202-418-0432 (tty). </w:t>
      </w:r>
    </w:p>
    <w:p w:rsidR="00B6433E" w:rsidRPr="007C4B92" w:rsidP="00B6433E" w14:paraId="7B812939" w14:textId="77777777">
      <w:pPr>
        <w:spacing w:after="120"/>
        <w:ind w:firstLine="720"/>
        <w:rPr>
          <w:sz w:val="24"/>
          <w:szCs w:val="24"/>
        </w:rPr>
      </w:pPr>
      <w:r w:rsidRPr="007C4B92">
        <w:rPr>
          <w:sz w:val="24"/>
          <w:szCs w:val="24"/>
        </w:rPr>
        <w:t xml:space="preserve">Pursuant to the Commission’s </w:t>
      </w:r>
      <w:r w:rsidRPr="007C4B92">
        <w:rPr>
          <w:i/>
          <w:iCs/>
          <w:sz w:val="24"/>
          <w:szCs w:val="24"/>
        </w:rPr>
        <w:t>ex parte</w:t>
      </w:r>
      <w:r w:rsidRPr="007C4B92">
        <w:rPr>
          <w:sz w:val="24"/>
          <w:szCs w:val="24"/>
        </w:rPr>
        <w:t xml:space="preserve"> rules,</w:t>
      </w:r>
      <w:r>
        <w:rPr>
          <w:rStyle w:val="FootnoteReference"/>
          <w:sz w:val="24"/>
          <w:szCs w:val="24"/>
        </w:rPr>
        <w:footnoteReference w:id="7"/>
      </w:r>
      <w:r w:rsidRPr="007C4B92">
        <w:rPr>
          <w:sz w:val="24"/>
          <w:szCs w:val="24"/>
        </w:rPr>
        <w:t xml:space="preserve"> this is a “restricted” proceeding, in which </w:t>
      </w:r>
      <w:r w:rsidRPr="007C4B92">
        <w:rPr>
          <w:i/>
          <w:iCs/>
          <w:sz w:val="24"/>
          <w:szCs w:val="24"/>
        </w:rPr>
        <w:t>ex parte</w:t>
      </w:r>
      <w:r w:rsidRPr="007C4B92">
        <w:rPr>
          <w:sz w:val="24"/>
          <w:szCs w:val="24"/>
        </w:rPr>
        <w:t xml:space="preserve"> presentations (other than those exempt under such rules) are prohibited.  An </w:t>
      </w:r>
      <w:r w:rsidRPr="007C4B92">
        <w:rPr>
          <w:i/>
          <w:iCs/>
          <w:sz w:val="24"/>
          <w:szCs w:val="24"/>
        </w:rPr>
        <w:t>ex parte</w:t>
      </w:r>
      <w:r w:rsidRPr="007C4B92">
        <w:rPr>
          <w:sz w:val="24"/>
          <w:szCs w:val="24"/>
        </w:rPr>
        <w:t xml:space="preserve"> presentation is any presentation which (1) if written, is not served on the parties to the proceeding; or (2) or if oral, is made without advance notice to the parties and without opportunity for them to be present.</w:t>
      </w:r>
      <w:r>
        <w:rPr>
          <w:rStyle w:val="FootnoteReference"/>
          <w:sz w:val="24"/>
          <w:szCs w:val="24"/>
        </w:rPr>
        <w:footnoteReference w:id="8"/>
      </w:r>
      <w:r w:rsidRPr="007C4B92">
        <w:rPr>
          <w:sz w:val="24"/>
          <w:szCs w:val="24"/>
        </w:rPr>
        <w:t xml:space="preserve">  Parties should familiarize themselves with the Commission’s </w:t>
      </w:r>
      <w:r w:rsidRPr="007C4B92">
        <w:rPr>
          <w:i/>
          <w:iCs/>
          <w:sz w:val="24"/>
          <w:szCs w:val="24"/>
        </w:rPr>
        <w:t>ex parte</w:t>
      </w:r>
      <w:r w:rsidRPr="007C4B92">
        <w:rPr>
          <w:sz w:val="24"/>
          <w:szCs w:val="24"/>
        </w:rPr>
        <w:t xml:space="preserve"> rules.</w:t>
      </w:r>
    </w:p>
    <w:p w:rsidR="00B6433E" w:rsidRPr="007C4B92" w:rsidP="00B6433E" w14:paraId="25177A54" w14:textId="77777777">
      <w:pPr>
        <w:spacing w:after="120"/>
        <w:ind w:firstLine="720"/>
        <w:rPr>
          <w:sz w:val="24"/>
          <w:szCs w:val="24"/>
        </w:rPr>
      </w:pPr>
      <w:r w:rsidRPr="007C4B92">
        <w:rPr>
          <w:sz w:val="24"/>
          <w:szCs w:val="24"/>
        </w:rPr>
        <w:t xml:space="preserve">For further information, please contact Saswat Misra, Attorney Advisor, Cybersecurity and Communications Reliability Division, Public Safety and Homeland Security Bureau at (202) 418-0944 or </w:t>
      </w:r>
      <w:hyperlink r:id="rId7" w:history="1">
        <w:r w:rsidRPr="007C4B92">
          <w:rPr>
            <w:rStyle w:val="Hyperlink"/>
            <w:sz w:val="24"/>
            <w:szCs w:val="24"/>
          </w:rPr>
          <w:t>saswat.misra@fcc.gov</w:t>
        </w:r>
      </w:hyperlink>
      <w:r w:rsidRPr="007C4B92">
        <w:rPr>
          <w:sz w:val="24"/>
          <w:szCs w:val="24"/>
        </w:rPr>
        <w:t xml:space="preserve">, or Janice Gorin, Competition Policy Division, Wireline Competition Bureau, at (202) 418-0637 or </w:t>
      </w:r>
      <w:hyperlink r:id="rId8" w:history="1">
        <w:r w:rsidRPr="007C4B92">
          <w:rPr>
            <w:rStyle w:val="Hyperlink"/>
            <w:sz w:val="24"/>
            <w:szCs w:val="24"/>
          </w:rPr>
          <w:t>janice.gorin@fcc.gov</w:t>
        </w:r>
      </w:hyperlink>
      <w:r w:rsidRPr="007C4B92">
        <w:rPr>
          <w:sz w:val="24"/>
          <w:szCs w:val="24"/>
        </w:rPr>
        <w:t>.</w:t>
      </w:r>
    </w:p>
    <w:p w:rsidR="00B6433E" w:rsidRPr="007C4B92" w:rsidP="00B6433E" w14:paraId="10BC9D7E" w14:textId="77777777">
      <w:pPr>
        <w:ind w:firstLine="720"/>
        <w:rPr>
          <w:sz w:val="24"/>
          <w:szCs w:val="24"/>
        </w:rPr>
      </w:pPr>
    </w:p>
    <w:p w:rsidR="00B6433E" w:rsidRPr="007C4B92" w:rsidP="00B6433E" w14:paraId="2EF2AE5C" w14:textId="77777777">
      <w:pPr>
        <w:jc w:val="center"/>
        <w:rPr>
          <w:b/>
          <w:bCs/>
          <w:sz w:val="24"/>
          <w:szCs w:val="24"/>
        </w:rPr>
      </w:pPr>
      <w:r w:rsidRPr="007C4B92">
        <w:rPr>
          <w:b/>
          <w:bCs/>
          <w:sz w:val="24"/>
          <w:szCs w:val="24"/>
        </w:rPr>
        <w:t>-FCC-</w:t>
      </w:r>
    </w:p>
    <w:p w:rsidR="00B6433E" w:rsidRPr="007C4B92" w:rsidP="00013A8B" w14:paraId="79C90C2C" w14:textId="77777777">
      <w:pPr>
        <w:jc w:val="center"/>
        <w:rPr>
          <w:b/>
          <w:sz w:val="24"/>
          <w:szCs w:val="24"/>
        </w:rPr>
      </w:pPr>
    </w:p>
    <w:p w:rsidR="00F96F63" w:rsidRPr="00930ECF" w:rsidP="00F96F63" w14:paraId="06A25ACF" w14:textId="77777777">
      <w:pPr>
        <w:rPr>
          <w:sz w:val="24"/>
        </w:rPr>
      </w:pPr>
      <w:bookmarkStart w:id="1" w:name="TOChere"/>
    </w:p>
    <w:bookmarkEnd w:id="1"/>
    <w:p w:rsidR="00F96F63" w:rsidP="00F96F63" w14:paraId="1D827BF3" w14:textId="77777777">
      <w:pPr>
        <w:rPr>
          <w:sz w:val="24"/>
        </w:rPr>
      </w:pPr>
    </w:p>
    <w:p w:rsidR="00930ECF" w:rsidRPr="00930ECF" w:rsidP="00F96F63" w14:paraId="31D9D2B6"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6ADEB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938AF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EABBB9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1BBDBD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2FBC" w14:paraId="7ADB4C9F" w14:textId="77777777">
      <w:r>
        <w:separator/>
      </w:r>
    </w:p>
  </w:footnote>
  <w:footnote w:type="continuationSeparator" w:id="1">
    <w:p w:rsidR="00592FBC" w14:paraId="7D57E945" w14:textId="77777777">
      <w:pPr>
        <w:rPr>
          <w:sz w:val="20"/>
        </w:rPr>
      </w:pPr>
      <w:r>
        <w:rPr>
          <w:sz w:val="20"/>
        </w:rPr>
        <w:t xml:space="preserve">(Continued from previous page)  </w:t>
      </w:r>
      <w:r>
        <w:rPr>
          <w:sz w:val="20"/>
        </w:rPr>
        <w:separator/>
      </w:r>
    </w:p>
  </w:footnote>
  <w:footnote w:type="continuationNotice" w:id="2">
    <w:p w:rsidR="00592FBC" w:rsidP="00910F12" w14:paraId="0ED1F40F" w14:textId="77777777">
      <w:pPr>
        <w:jc w:val="right"/>
        <w:rPr>
          <w:sz w:val="20"/>
        </w:rPr>
      </w:pPr>
      <w:r>
        <w:rPr>
          <w:sz w:val="20"/>
        </w:rPr>
        <w:t>(continued….)</w:t>
      </w:r>
    </w:p>
  </w:footnote>
  <w:footnote w:id="3">
    <w:p w:rsidR="00B6433E" w:rsidRPr="009E1F7C" w:rsidP="00B6433E" w14:paraId="400AFB9E" w14:textId="58DBC6E4">
      <w:pPr>
        <w:pStyle w:val="FootnoteText"/>
        <w:rPr>
          <w:color w:val="000000"/>
          <w:sz w:val="24"/>
          <w:szCs w:val="24"/>
        </w:rPr>
      </w:pPr>
      <w:r>
        <w:rPr>
          <w:rStyle w:val="FootnoteReference"/>
        </w:rPr>
        <w:footnoteRef/>
      </w:r>
      <w:r>
        <w:t xml:space="preserve"> </w:t>
      </w:r>
      <w:r w:rsidRPr="009E1F7C">
        <w:rPr>
          <w:i/>
          <w:iCs/>
        </w:rPr>
        <w:t>See</w:t>
      </w:r>
      <w:r w:rsidRPr="009E1F7C">
        <w:t xml:space="preserve"> </w:t>
      </w:r>
      <w:r w:rsidRPr="002551A0">
        <w:t xml:space="preserve">Petition for Reconsideration of ZTE Corporation, PS Docket </w:t>
      </w:r>
      <w:r w:rsidR="0030413E">
        <w:t xml:space="preserve">No. </w:t>
      </w:r>
      <w:r w:rsidRPr="002551A0">
        <w:t xml:space="preserve">19-352 (filed Jul. 30, 2020), </w:t>
      </w:r>
      <w:hyperlink r:id="rId1" w:history="1">
        <w:r w:rsidRPr="0030413E" w:rsidR="0030413E">
          <w:rPr>
            <w:rStyle w:val="Hyperlink"/>
          </w:rPr>
          <w:t>https://ecfsapi.fcc.gov/file/10730150758811/ZTE%20Petition%20for%20Reconsideration%207.30.2020.pdf</w:t>
        </w:r>
      </w:hyperlink>
      <w:r w:rsidRPr="002551A0">
        <w:rPr>
          <w:color w:val="000000"/>
        </w:rPr>
        <w:t xml:space="preserve">; </w:t>
      </w:r>
      <w:r w:rsidRPr="002551A0">
        <w:rPr>
          <w:i/>
          <w:iCs/>
          <w:color w:val="000000"/>
        </w:rPr>
        <w:t>Protecting Against National Security Threats to the Communications Supply Chain Through FCC Programs – ZTE Designation</w:t>
      </w:r>
      <w:r w:rsidRPr="002551A0">
        <w:rPr>
          <w:color w:val="000000"/>
        </w:rPr>
        <w:t>, PS Docket No. 19-352, Order, DA 20-691 (PSHSB 2020).</w:t>
      </w:r>
    </w:p>
  </w:footnote>
  <w:footnote w:id="4">
    <w:p w:rsidR="00B6433E" w:rsidP="00B6433E" w14:paraId="0063AE73" w14:textId="37B46318">
      <w:pPr>
        <w:pStyle w:val="FootnoteText"/>
      </w:pPr>
      <w:r>
        <w:rPr>
          <w:rStyle w:val="FootnoteReference"/>
        </w:rPr>
        <w:footnoteRef/>
      </w:r>
      <w:r>
        <w:t xml:space="preserve"> </w:t>
      </w:r>
      <w:r w:rsidRPr="00264EBE">
        <w:rPr>
          <w:szCs w:val="18"/>
        </w:rPr>
        <w:t xml:space="preserve">47 CFR </w:t>
      </w:r>
      <w:r w:rsidR="006D320F">
        <w:rPr>
          <w:szCs w:val="18"/>
        </w:rPr>
        <w:t xml:space="preserve">§ </w:t>
      </w:r>
      <w:r w:rsidRPr="00264EBE">
        <w:rPr>
          <w:szCs w:val="18"/>
        </w:rPr>
        <w:t>1.</w:t>
      </w:r>
      <w:r>
        <w:rPr>
          <w:szCs w:val="18"/>
        </w:rPr>
        <w:t>106(g)</w:t>
      </w:r>
      <w:r w:rsidRPr="00264EBE">
        <w:rPr>
          <w:szCs w:val="18"/>
        </w:rPr>
        <w:t>.</w:t>
      </w:r>
    </w:p>
  </w:footnote>
  <w:footnote w:id="5">
    <w:p w:rsidR="00B6433E" w:rsidP="00B6433E" w14:paraId="0B282149" w14:textId="24B57EAC">
      <w:pPr>
        <w:pStyle w:val="FootnoteText"/>
      </w:pPr>
      <w:r>
        <w:rPr>
          <w:rStyle w:val="FootnoteReference"/>
        </w:rPr>
        <w:footnoteRef/>
      </w:r>
      <w:r>
        <w:t xml:space="preserve"> </w:t>
      </w:r>
      <w:r w:rsidRPr="00834472">
        <w:rPr>
          <w:szCs w:val="18"/>
        </w:rPr>
        <w:t xml:space="preserve">47 CFR </w:t>
      </w:r>
      <w:r w:rsidR="006D320F">
        <w:rPr>
          <w:szCs w:val="18"/>
        </w:rPr>
        <w:t xml:space="preserve">§ </w:t>
      </w:r>
      <w:r w:rsidRPr="00834472">
        <w:rPr>
          <w:szCs w:val="18"/>
        </w:rPr>
        <w:t>1.106(h).</w:t>
      </w:r>
    </w:p>
  </w:footnote>
  <w:footnote w:id="6">
    <w:p w:rsidR="00B6433E" w:rsidP="00B6433E" w14:paraId="1D91A725" w14:textId="2EBA9B88">
      <w:pPr>
        <w:pStyle w:val="FootnoteText"/>
      </w:pPr>
      <w:r>
        <w:rPr>
          <w:rStyle w:val="FootnoteReference"/>
        </w:rPr>
        <w:footnoteRef/>
      </w:r>
      <w:r>
        <w:t xml:space="preserve"> </w:t>
      </w:r>
      <w:r w:rsidRPr="00834472">
        <w:rPr>
          <w:szCs w:val="18"/>
        </w:rPr>
        <w:t xml:space="preserve">47 CFR </w:t>
      </w:r>
      <w:r w:rsidR="006D320F">
        <w:rPr>
          <w:szCs w:val="18"/>
        </w:rPr>
        <w:t xml:space="preserve">§ </w:t>
      </w:r>
      <w:r w:rsidRPr="00834472">
        <w:rPr>
          <w:szCs w:val="18"/>
        </w:rPr>
        <w:t>1.106(g)-(h).</w:t>
      </w:r>
    </w:p>
  </w:footnote>
  <w:footnote w:id="7">
    <w:p w:rsidR="00B6433E" w:rsidRPr="002551A0" w:rsidP="00B6433E" w14:paraId="77C5EC14" w14:textId="77777777">
      <w:pPr>
        <w:pStyle w:val="FootnoteText"/>
      </w:pPr>
      <w:r w:rsidRPr="002551A0">
        <w:rPr>
          <w:rStyle w:val="FootnoteReference"/>
        </w:rPr>
        <w:footnoteRef/>
      </w:r>
      <w:r w:rsidRPr="002551A0">
        <w:t xml:space="preserve"> 47 CFR §§ 1.1200 </w:t>
      </w:r>
      <w:r w:rsidRPr="002551A0">
        <w:rPr>
          <w:i/>
          <w:iCs/>
        </w:rPr>
        <w:t>et seq</w:t>
      </w:r>
      <w:r w:rsidRPr="002551A0">
        <w:t>.</w:t>
      </w:r>
    </w:p>
  </w:footnote>
  <w:footnote w:id="8">
    <w:p w:rsidR="00B6433E" w:rsidP="00B6433E" w14:paraId="7EFEAE51" w14:textId="77777777">
      <w:pPr>
        <w:pStyle w:val="FootnoteText"/>
      </w:pPr>
      <w:r w:rsidRPr="002551A0">
        <w:rPr>
          <w:rStyle w:val="FootnoteReference"/>
        </w:rPr>
        <w:footnoteRef/>
      </w:r>
      <w:r w:rsidRPr="002551A0">
        <w:t xml:space="preserve"> </w:t>
      </w:r>
      <w:r w:rsidRPr="002551A0">
        <w:rPr>
          <w:i/>
          <w:iCs/>
        </w:rPr>
        <w:t>Id.</w:t>
      </w:r>
      <w:r w:rsidRPr="002551A0">
        <w:t xml:space="preserve"> §§ 1.1202(a)-(b), 1.1208.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D836483" w14:textId="01B503A0">
    <w:pPr>
      <w:tabs>
        <w:tab w:val="center" w:pos="4680"/>
        <w:tab w:val="right" w:pos="9360"/>
      </w:tabs>
    </w:pPr>
    <w:r w:rsidRPr="009838BC">
      <w:rPr>
        <w:b/>
      </w:rPr>
      <w:tab/>
      <w:t>Federal Communications Commission</w:t>
    </w:r>
    <w:r w:rsidRPr="009838BC">
      <w:rPr>
        <w:b/>
      </w:rPr>
      <w:tab/>
    </w:r>
    <w:r w:rsidR="00B6433E">
      <w:rPr>
        <w:b/>
      </w:rPr>
      <w:t xml:space="preserve">DA </w:t>
    </w:r>
    <w:r w:rsidR="00414FCB">
      <w:rPr>
        <w:b/>
      </w:rPr>
      <w:t>20-831</w:t>
    </w:r>
  </w:p>
  <w:p w:rsidR="009838BC" w:rsidRPr="009838BC" w:rsidP="009838BC" w14:paraId="04B3B8E1" w14:textId="515D3D24">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7DC8478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26F4159" w14:textId="54F5825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673630D" w14:textId="77777777">
                    <w:pPr>
                      <w:rPr>
                        <w:rFonts w:ascii="Arial" w:hAnsi="Arial"/>
                        <w:b/>
                      </w:rPr>
                    </w:pPr>
                    <w:r>
                      <w:rPr>
                        <w:rFonts w:ascii="Arial" w:hAnsi="Arial"/>
                        <w:b/>
                      </w:rPr>
                      <w:t>Federal Communications Commission</w:t>
                    </w:r>
                  </w:p>
                  <w:p w:rsidR="009838BC" w:rsidP="009838BC" w14:paraId="33ABBAA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E242C5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57527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12AD27F" w14:textId="12AEBEE8">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0874548" w14:textId="77777777">
                    <w:pPr>
                      <w:spacing w:before="40"/>
                      <w:jc w:val="right"/>
                      <w:rPr>
                        <w:rFonts w:ascii="Arial" w:hAnsi="Arial"/>
                        <w:b/>
                        <w:sz w:val="16"/>
                      </w:rPr>
                    </w:pPr>
                    <w:r>
                      <w:rPr>
                        <w:rFonts w:ascii="Arial" w:hAnsi="Arial"/>
                        <w:b/>
                        <w:sz w:val="16"/>
                      </w:rPr>
                      <w:t>News Media Information 202 / 418-0500</w:t>
                    </w:r>
                  </w:p>
                  <w:p w:rsidR="009838BC" w:rsidP="009838BC" w14:paraId="1079CA5A"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B54A774" w14:textId="77777777">
                    <w:pPr>
                      <w:jc w:val="right"/>
                    </w:pPr>
                    <w:r>
                      <w:rPr>
                        <w:rFonts w:ascii="Arial" w:hAnsi="Arial"/>
                        <w:b/>
                        <w:sz w:val="16"/>
                      </w:rPr>
                      <w:t>TTY: 1-888-835-5322</w:t>
                    </w:r>
                  </w:p>
                </w:txbxContent>
              </v:textbox>
            </v:shape>
          </w:pict>
        </mc:Fallback>
      </mc:AlternateContent>
    </w:r>
  </w:p>
  <w:p w:rsidR="006F7393" w:rsidRPr="009838BC" w:rsidP="009838BC" w14:paraId="32D9F97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3E"/>
    <w:rsid w:val="000072CE"/>
    <w:rsid w:val="00013A8B"/>
    <w:rsid w:val="00021445"/>
    <w:rsid w:val="00036039"/>
    <w:rsid w:val="00037F90"/>
    <w:rsid w:val="00074567"/>
    <w:rsid w:val="000875BF"/>
    <w:rsid w:val="00096D8C"/>
    <w:rsid w:val="000C0B65"/>
    <w:rsid w:val="000E3D42"/>
    <w:rsid w:val="000E5884"/>
    <w:rsid w:val="00122BD5"/>
    <w:rsid w:val="001979D9"/>
    <w:rsid w:val="001D6BCF"/>
    <w:rsid w:val="001E01CA"/>
    <w:rsid w:val="002060D9"/>
    <w:rsid w:val="002215AF"/>
    <w:rsid w:val="00226822"/>
    <w:rsid w:val="00230400"/>
    <w:rsid w:val="002551A0"/>
    <w:rsid w:val="00260594"/>
    <w:rsid w:val="00264EBE"/>
    <w:rsid w:val="00285017"/>
    <w:rsid w:val="002A2D2E"/>
    <w:rsid w:val="002A32FC"/>
    <w:rsid w:val="0030413E"/>
    <w:rsid w:val="00343749"/>
    <w:rsid w:val="00357D50"/>
    <w:rsid w:val="003925DC"/>
    <w:rsid w:val="003B0550"/>
    <w:rsid w:val="003B694F"/>
    <w:rsid w:val="003F171C"/>
    <w:rsid w:val="00412FC5"/>
    <w:rsid w:val="00414FCB"/>
    <w:rsid w:val="00421FDD"/>
    <w:rsid w:val="00422276"/>
    <w:rsid w:val="004242F1"/>
    <w:rsid w:val="00445A00"/>
    <w:rsid w:val="00451B0F"/>
    <w:rsid w:val="0046125F"/>
    <w:rsid w:val="00487524"/>
    <w:rsid w:val="00496106"/>
    <w:rsid w:val="004C12D0"/>
    <w:rsid w:val="004C2EE3"/>
    <w:rsid w:val="004E4A22"/>
    <w:rsid w:val="00511968"/>
    <w:rsid w:val="00550BE1"/>
    <w:rsid w:val="0055614C"/>
    <w:rsid w:val="00592FBC"/>
    <w:rsid w:val="00607BA5"/>
    <w:rsid w:val="00626EB6"/>
    <w:rsid w:val="006353A3"/>
    <w:rsid w:val="00655D03"/>
    <w:rsid w:val="00683F84"/>
    <w:rsid w:val="006A6A81"/>
    <w:rsid w:val="006D320F"/>
    <w:rsid w:val="006E26AF"/>
    <w:rsid w:val="006F7393"/>
    <w:rsid w:val="0070224F"/>
    <w:rsid w:val="007115F7"/>
    <w:rsid w:val="00731E27"/>
    <w:rsid w:val="00785689"/>
    <w:rsid w:val="0079754B"/>
    <w:rsid w:val="007A1E6D"/>
    <w:rsid w:val="007C4B92"/>
    <w:rsid w:val="00822CE0"/>
    <w:rsid w:val="00834472"/>
    <w:rsid w:val="00837C62"/>
    <w:rsid w:val="00841AB1"/>
    <w:rsid w:val="0089396D"/>
    <w:rsid w:val="008C22FD"/>
    <w:rsid w:val="008F09F7"/>
    <w:rsid w:val="00910F12"/>
    <w:rsid w:val="00926503"/>
    <w:rsid w:val="00930ECF"/>
    <w:rsid w:val="009838BC"/>
    <w:rsid w:val="009E1F7C"/>
    <w:rsid w:val="00A45F4F"/>
    <w:rsid w:val="00A600A9"/>
    <w:rsid w:val="00A866AC"/>
    <w:rsid w:val="00AA55B7"/>
    <w:rsid w:val="00AA5B9E"/>
    <w:rsid w:val="00AA62D9"/>
    <w:rsid w:val="00AB2407"/>
    <w:rsid w:val="00AB53DF"/>
    <w:rsid w:val="00B024BF"/>
    <w:rsid w:val="00B07E5C"/>
    <w:rsid w:val="00B326E3"/>
    <w:rsid w:val="00B6433E"/>
    <w:rsid w:val="00B811F7"/>
    <w:rsid w:val="00BA5DC6"/>
    <w:rsid w:val="00BA6196"/>
    <w:rsid w:val="00BC6D8C"/>
    <w:rsid w:val="00C16AF2"/>
    <w:rsid w:val="00C34006"/>
    <w:rsid w:val="00C426B1"/>
    <w:rsid w:val="00C7620E"/>
    <w:rsid w:val="00C82B6B"/>
    <w:rsid w:val="00C90D6A"/>
    <w:rsid w:val="00CC72B6"/>
    <w:rsid w:val="00D0218D"/>
    <w:rsid w:val="00D216CD"/>
    <w:rsid w:val="00D6515F"/>
    <w:rsid w:val="00DA2529"/>
    <w:rsid w:val="00DB130A"/>
    <w:rsid w:val="00DC10A1"/>
    <w:rsid w:val="00DC655F"/>
    <w:rsid w:val="00DD7EBD"/>
    <w:rsid w:val="00DF62B6"/>
    <w:rsid w:val="00E07208"/>
    <w:rsid w:val="00E07225"/>
    <w:rsid w:val="00E155B7"/>
    <w:rsid w:val="00E5409F"/>
    <w:rsid w:val="00EC0185"/>
    <w:rsid w:val="00F021FA"/>
    <w:rsid w:val="00F57ACA"/>
    <w:rsid w:val="00F62E97"/>
    <w:rsid w:val="00F64209"/>
    <w:rsid w:val="00F93BF5"/>
    <w:rsid w:val="00F96F63"/>
    <w:rsid w:val="00FD46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7CE0591-ADA0-4CEE-B812-A91ED8EA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B6433E"/>
    <w:rPr>
      <w:rFonts w:ascii="Segoe UI" w:hAnsi="Segoe UI" w:cs="Segoe UI"/>
      <w:sz w:val="18"/>
      <w:szCs w:val="18"/>
    </w:rPr>
  </w:style>
  <w:style w:type="character" w:customStyle="1" w:styleId="BalloonTextChar">
    <w:name w:val="Balloon Text Char"/>
    <w:link w:val="BalloonText"/>
    <w:uiPriority w:val="99"/>
    <w:semiHidden/>
    <w:rsid w:val="00B6433E"/>
    <w:rPr>
      <w:rFonts w:ascii="Segoe UI" w:hAnsi="Segoe UI" w:cs="Segoe UI"/>
      <w:snapToGrid w:val="0"/>
      <w:kern w:val="28"/>
      <w:sz w:val="18"/>
      <w:szCs w:val="18"/>
    </w:rPr>
  </w:style>
  <w:style w:type="character" w:styleId="CommentReference">
    <w:name w:val="annotation reference"/>
    <w:uiPriority w:val="99"/>
    <w:semiHidden/>
    <w:unhideWhenUsed/>
    <w:rsid w:val="00B6433E"/>
    <w:rPr>
      <w:sz w:val="16"/>
      <w:szCs w:val="16"/>
    </w:rPr>
  </w:style>
  <w:style w:type="paragraph" w:styleId="CommentText">
    <w:name w:val="annotation text"/>
    <w:basedOn w:val="Normal"/>
    <w:link w:val="CommentTextChar"/>
    <w:uiPriority w:val="99"/>
    <w:semiHidden/>
    <w:unhideWhenUsed/>
    <w:rsid w:val="00B6433E"/>
    <w:pPr>
      <w:widowControl/>
      <w:spacing w:after="200"/>
    </w:pPr>
    <w:rPr>
      <w:rFonts w:ascii="Calibri" w:eastAsia="Calibri" w:hAnsi="Calibri"/>
      <w:snapToGrid/>
      <w:kern w:val="0"/>
      <w:sz w:val="20"/>
    </w:rPr>
  </w:style>
  <w:style w:type="character" w:customStyle="1" w:styleId="CommentTextChar">
    <w:name w:val="Comment Text Char"/>
    <w:link w:val="CommentText"/>
    <w:uiPriority w:val="99"/>
    <w:semiHidden/>
    <w:rsid w:val="00B6433E"/>
    <w:rPr>
      <w:rFonts w:ascii="Calibri" w:eastAsia="Calibri" w:hAnsi="Calibri"/>
    </w:rPr>
  </w:style>
  <w:style w:type="character" w:customStyle="1" w:styleId="ParaNumChar">
    <w:name w:val="ParaNum Char"/>
    <w:link w:val="ParaNum"/>
    <w:locked/>
    <w:rsid w:val="00B6433E"/>
    <w:rPr>
      <w:snapToGrid w:val="0"/>
      <w:kern w:val="28"/>
      <w:sz w:val="22"/>
    </w:rPr>
  </w:style>
  <w:style w:type="character" w:customStyle="1" w:styleId="FootnoteTextChar">
    <w:name w:val="Footnote Text Char"/>
    <w:aliases w:val="Footnote Text Char Char Char Char,Footnote Text Char Char Char Char Char Char Char,Footnote Text Char Char Char1,Footnote Text Char1 Char,Footnote Text Char1 Char Char Char Char,Footnote Text Char1 Char3 Char,Footnote Text Char2 Char"/>
    <w:link w:val="FootnoteText"/>
    <w:locked/>
    <w:rsid w:val="00B6433E"/>
  </w:style>
  <w:style w:type="character" w:styleId="FollowedHyperlink">
    <w:name w:val="FollowedHyperlink"/>
    <w:basedOn w:val="DefaultParagraphFont"/>
    <w:uiPriority w:val="99"/>
    <w:semiHidden/>
    <w:unhideWhenUsed/>
    <w:rsid w:val="00731E27"/>
    <w:rPr>
      <w:color w:val="954F72" w:themeColor="followedHyperlink"/>
      <w:u w:val="single"/>
    </w:rPr>
  </w:style>
  <w:style w:type="character" w:customStyle="1" w:styleId="UnresolvedMention">
    <w:name w:val="Unresolved Mention"/>
    <w:basedOn w:val="DefaultParagraphFont"/>
    <w:uiPriority w:val="99"/>
    <w:semiHidden/>
    <w:unhideWhenUsed/>
    <w:rsid w:val="00304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saswat.misra@fcc.gov" TargetMode="External" /><Relationship Id="rId8" Type="http://schemas.openxmlformats.org/officeDocument/2006/relationships/hyperlink" Target="mailto:janice.gorin@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730150758811/ZTE%20Petition%20for%20Reconsideration%207.30.2020.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