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14:paraId="0890EF65" w14:textId="77777777">
      <w:pPr>
        <w:jc w:val="center"/>
        <w:rPr>
          <w:b/>
        </w:rPr>
      </w:pPr>
      <w:r>
        <w:rPr>
          <w:b/>
        </w:rPr>
        <w:t>Before the</w:t>
      </w:r>
    </w:p>
    <w:p w:rsidR="0060228B" w14:paraId="3B3CA99E" w14:textId="77777777">
      <w:pPr>
        <w:jc w:val="center"/>
        <w:rPr>
          <w:b/>
        </w:rPr>
      </w:pPr>
      <w:r>
        <w:rPr>
          <w:b/>
        </w:rPr>
        <w:t>Federal Communications Commission</w:t>
      </w:r>
    </w:p>
    <w:p w:rsidR="0060228B" w14:paraId="2143E785"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451599FB" w14:textId="77777777"/>
    <w:p w:rsidR="0060228B" w14:paraId="68C102A8" w14:textId="77777777"/>
    <w:tbl>
      <w:tblPr>
        <w:tblW w:w="0" w:type="auto"/>
        <w:tblLayout w:type="fixed"/>
        <w:tblLook w:val="0000"/>
      </w:tblPr>
      <w:tblGrid>
        <w:gridCol w:w="4698"/>
        <w:gridCol w:w="720"/>
        <w:gridCol w:w="4230"/>
      </w:tblGrid>
      <w:tr w14:paraId="553C5CAB" w14:textId="77777777">
        <w:tblPrEx>
          <w:tblW w:w="0" w:type="auto"/>
          <w:tblLayout w:type="fixed"/>
          <w:tblLook w:val="0000"/>
        </w:tblPrEx>
        <w:tc>
          <w:tcPr>
            <w:tcW w:w="4698" w:type="dxa"/>
          </w:tcPr>
          <w:p w:rsidR="0060228B" w14:paraId="4F8FC404" w14:textId="77777777">
            <w:pPr>
              <w:ind w:right="-18"/>
            </w:pPr>
            <w:r>
              <w:t xml:space="preserve">In the </w:t>
            </w:r>
            <w:r w:rsidR="002A29D2">
              <w:t>M</w:t>
            </w:r>
            <w:r>
              <w:t>atter of</w:t>
            </w:r>
          </w:p>
          <w:p w:rsidR="0060228B" w14:paraId="595FB740" w14:textId="77777777">
            <w:pPr>
              <w:ind w:right="-18"/>
            </w:pPr>
          </w:p>
          <w:p w:rsidR="0060228B" w:rsidRPr="00A81F5E" w14:paraId="4805FE5F" w14:textId="41499E70">
            <w:pPr>
              <w:ind w:right="-18"/>
              <w:rPr>
                <w:spacing w:val="-2"/>
              </w:rPr>
            </w:pPr>
            <w:r>
              <w:rPr>
                <w:spacing w:val="-2"/>
              </w:rPr>
              <w:t>Mitigation of Orbital Debris in the New Space Age</w:t>
            </w:r>
          </w:p>
        </w:tc>
        <w:tc>
          <w:tcPr>
            <w:tcW w:w="720" w:type="dxa"/>
          </w:tcPr>
          <w:p w:rsidR="0060228B" w14:paraId="28FC6079" w14:textId="77777777">
            <w:pPr>
              <w:rPr>
                <w:b/>
              </w:rPr>
            </w:pPr>
            <w:r>
              <w:rPr>
                <w:b/>
              </w:rPr>
              <w:t>)</w:t>
            </w:r>
          </w:p>
          <w:p w:rsidR="0060228B" w14:paraId="750DD340" w14:textId="77777777">
            <w:pPr>
              <w:rPr>
                <w:b/>
              </w:rPr>
            </w:pPr>
            <w:r>
              <w:rPr>
                <w:b/>
              </w:rPr>
              <w:t>)</w:t>
            </w:r>
          </w:p>
          <w:p w:rsidR="0060228B" w14:paraId="2E6E4187" w14:textId="77777777">
            <w:pPr>
              <w:rPr>
                <w:b/>
              </w:rPr>
            </w:pPr>
            <w:r>
              <w:rPr>
                <w:b/>
              </w:rPr>
              <w:t>)</w:t>
            </w:r>
          </w:p>
          <w:p w:rsidR="0060228B" w14:paraId="56D49482" w14:textId="77777777">
            <w:pPr>
              <w:rPr>
                <w:b/>
              </w:rPr>
            </w:pPr>
            <w:r>
              <w:rPr>
                <w:b/>
              </w:rPr>
              <w:t>)</w:t>
            </w:r>
          </w:p>
          <w:p w:rsidR="0060228B" w14:paraId="5BB87587" w14:textId="646CEC7B">
            <w:pPr>
              <w:rPr>
                <w:b/>
              </w:rPr>
            </w:pPr>
          </w:p>
          <w:p w:rsidR="0060228B" w14:paraId="4E81AD8F" w14:textId="77777777">
            <w:pPr>
              <w:rPr>
                <w:b/>
              </w:rPr>
            </w:pPr>
          </w:p>
        </w:tc>
        <w:tc>
          <w:tcPr>
            <w:tcW w:w="4230" w:type="dxa"/>
          </w:tcPr>
          <w:p w:rsidR="0060228B" w:rsidP="00F25801" w14:paraId="458A2403" w14:textId="77777777">
            <w:pPr>
              <w:rPr>
                <w:b/>
              </w:rPr>
            </w:pPr>
          </w:p>
          <w:p w:rsidR="00A81F5E" w:rsidP="00F25801" w14:paraId="684258C0" w14:textId="77777777">
            <w:pPr>
              <w:rPr>
                <w:bCs/>
              </w:rPr>
            </w:pPr>
          </w:p>
          <w:p w:rsidR="00A81F5E" w:rsidRPr="00A81F5E" w:rsidP="00F25801" w14:paraId="673772CF" w14:textId="5C632964">
            <w:pPr>
              <w:rPr>
                <w:bCs/>
              </w:rPr>
            </w:pPr>
            <w:r w:rsidRPr="00A81F5E">
              <w:rPr>
                <w:bCs/>
              </w:rPr>
              <w:t>IB Docket No. 18-</w:t>
            </w:r>
            <w:r w:rsidR="0082751C">
              <w:rPr>
                <w:bCs/>
              </w:rPr>
              <w:t>313</w:t>
            </w:r>
          </w:p>
        </w:tc>
      </w:tr>
    </w:tbl>
    <w:p w:rsidR="0060228B" w14:paraId="07BBF46D" w14:textId="77777777"/>
    <w:p w:rsidR="0060228B" w:rsidP="002A4E36" w14:paraId="509CA714" w14:textId="701A0A82">
      <w:pPr>
        <w:spacing w:before="120"/>
        <w:jc w:val="center"/>
        <w:rPr>
          <w:b/>
          <w:spacing w:val="-2"/>
        </w:rPr>
      </w:pPr>
      <w:r>
        <w:rPr>
          <w:b/>
          <w:spacing w:val="-2"/>
        </w:rPr>
        <w:t xml:space="preserve">SECOND </w:t>
      </w:r>
      <w:r w:rsidR="002E484C">
        <w:rPr>
          <w:b/>
          <w:spacing w:val="-2"/>
        </w:rPr>
        <w:t>ERRATUM</w:t>
      </w:r>
    </w:p>
    <w:p w:rsidR="00E00E22" w14:paraId="24C28DEC" w14:textId="77777777">
      <w:pPr>
        <w:tabs>
          <w:tab w:val="left" w:pos="5760"/>
        </w:tabs>
        <w:rPr>
          <w:b/>
        </w:rPr>
      </w:pPr>
    </w:p>
    <w:p w:rsidR="0060228B" w:rsidP="002A29D2" w14:paraId="56CB608A" w14:textId="76357A55">
      <w:pPr>
        <w:jc w:val="right"/>
        <w:rPr>
          <w:b/>
        </w:rPr>
      </w:pPr>
      <w:r>
        <w:rPr>
          <w:b/>
        </w:rPr>
        <w:t xml:space="preserve">Released:  </w:t>
      </w:r>
      <w:r w:rsidR="0017004D">
        <w:rPr>
          <w:b/>
        </w:rPr>
        <w:t>August 1</w:t>
      </w:r>
      <w:r w:rsidR="005C0270">
        <w:rPr>
          <w:b/>
        </w:rPr>
        <w:t>7</w:t>
      </w:r>
      <w:bookmarkStart w:id="0" w:name="_GoBack"/>
      <w:bookmarkEnd w:id="0"/>
      <w:r w:rsidR="0017004D">
        <w:rPr>
          <w:b/>
        </w:rPr>
        <w:t>, 2020</w:t>
      </w:r>
    </w:p>
    <w:p w:rsidR="0060228B" w14:paraId="534364C0" w14:textId="77777777">
      <w:pPr>
        <w:tabs>
          <w:tab w:val="left" w:pos="5760"/>
        </w:tabs>
        <w:rPr>
          <w:b/>
        </w:rPr>
      </w:pPr>
    </w:p>
    <w:p w:rsidR="0060228B" w14:paraId="5B7CF2B0" w14:textId="41F573DA">
      <w:pPr>
        <w:tabs>
          <w:tab w:val="left" w:pos="5760"/>
        </w:tabs>
      </w:pPr>
      <w:r>
        <w:t xml:space="preserve">By </w:t>
      </w:r>
      <w:r w:rsidR="004655CD">
        <w:rPr>
          <w:spacing w:val="-2"/>
        </w:rPr>
        <w:t>the Managing Director</w:t>
      </w:r>
      <w:r>
        <w:rPr>
          <w:spacing w:val="-2"/>
        </w:rPr>
        <w:t>:</w:t>
      </w:r>
    </w:p>
    <w:p w:rsidR="0060228B" w14:paraId="63773B14" w14:textId="77777777"/>
    <w:p w:rsidR="00B46EC8" w:rsidP="0017004D" w14:paraId="6A22C0E8" w14:textId="0EC42DF4">
      <w:pPr>
        <w:pStyle w:val="ParaNum"/>
        <w:numPr>
          <w:ilvl w:val="0"/>
          <w:numId w:val="0"/>
        </w:numPr>
        <w:ind w:firstLine="720"/>
      </w:pPr>
      <w:r>
        <w:t xml:space="preserve">On </w:t>
      </w:r>
      <w:r w:rsidR="007818D6">
        <w:t>A</w:t>
      </w:r>
      <w:r w:rsidR="0082751C">
        <w:t>pril 24, 2020</w:t>
      </w:r>
      <w:r>
        <w:t xml:space="preserve">, the </w:t>
      </w:r>
      <w:r>
        <w:t xml:space="preserve">Commission </w:t>
      </w:r>
      <w:r>
        <w:t>released a</w:t>
      </w:r>
      <w:r>
        <w:t xml:space="preserve"> Report and Order</w:t>
      </w:r>
      <w:r w:rsidR="0082751C">
        <w:t xml:space="preserve"> and Further Notice of Proposed Rulemaking (</w:t>
      </w:r>
      <w:r w:rsidRPr="0017004D" w:rsidR="000E358D">
        <w:rPr>
          <w:i/>
          <w:iCs/>
        </w:rPr>
        <w:t>R&amp;</w:t>
      </w:r>
      <w:r w:rsidR="0082751C">
        <w:rPr>
          <w:i/>
          <w:iCs/>
        </w:rPr>
        <w:t xml:space="preserve">O </w:t>
      </w:r>
      <w:r w:rsidRPr="0082751C" w:rsidR="0082751C">
        <w:t>and</w:t>
      </w:r>
      <w:r w:rsidR="0082751C">
        <w:rPr>
          <w:i/>
          <w:iCs/>
        </w:rPr>
        <w:t xml:space="preserve"> </w:t>
      </w:r>
      <w:r w:rsidRPr="0082751C" w:rsidR="0082751C">
        <w:rPr>
          <w:i/>
          <w:iCs/>
        </w:rPr>
        <w:t>FNPRM</w:t>
      </w:r>
      <w:r w:rsidR="0082751C">
        <w:t xml:space="preserve">), FCC 20-54, </w:t>
      </w:r>
      <w:r w:rsidR="007818D6">
        <w:t xml:space="preserve">in the above-captioned proceeding.  </w:t>
      </w:r>
      <w:r w:rsidR="008C3BD0">
        <w:t>On Ma</w:t>
      </w:r>
      <w:r w:rsidR="00D24CE7">
        <w:t>y</w:t>
      </w:r>
      <w:r w:rsidR="008C3BD0">
        <w:t xml:space="preserve"> 22, 2020, the International Bureau released an Erratum amending the </w:t>
      </w:r>
      <w:r w:rsidR="00B84024">
        <w:rPr>
          <w:i/>
          <w:iCs/>
        </w:rPr>
        <w:t xml:space="preserve">R&amp;O </w:t>
      </w:r>
      <w:r w:rsidR="008C3BD0">
        <w:t xml:space="preserve">and </w:t>
      </w:r>
      <w:r w:rsidR="008C3BD0">
        <w:rPr>
          <w:i/>
          <w:iCs/>
        </w:rPr>
        <w:t>FNPRM.</w:t>
      </w:r>
      <w:r w:rsidR="008C3BD0">
        <w:t xml:space="preserve">  </w:t>
      </w:r>
      <w:r w:rsidRPr="008C3BD0" w:rsidR="007818D6">
        <w:t>To</w:t>
      </w:r>
      <w:r w:rsidR="007818D6">
        <w:t xml:space="preserve"> conform to the publishing conventions of the National Archives and Records Administration’s Office of the Federal Register, this</w:t>
      </w:r>
      <w:r w:rsidR="008C3BD0">
        <w:t xml:space="preserve"> Second</w:t>
      </w:r>
      <w:r w:rsidR="007818D6">
        <w:t xml:space="preserve"> Erratum amends Appendix A</w:t>
      </w:r>
      <w:r w:rsidR="000B55B1">
        <w:t xml:space="preserve"> </w:t>
      </w:r>
      <w:r w:rsidR="005F6C3D">
        <w:t xml:space="preserve">and Appendix D </w:t>
      </w:r>
      <w:r w:rsidR="007818D6">
        <w:t>of the</w:t>
      </w:r>
      <w:r w:rsidR="0082751C">
        <w:t xml:space="preserve"> </w:t>
      </w:r>
      <w:r w:rsidR="00B84024">
        <w:rPr>
          <w:i/>
          <w:iCs/>
        </w:rPr>
        <w:t>R&amp;O</w:t>
      </w:r>
      <w:r w:rsidR="001F14A8">
        <w:t xml:space="preserve"> and </w:t>
      </w:r>
      <w:r w:rsidR="001F14A8">
        <w:rPr>
          <w:i/>
          <w:iCs/>
        </w:rPr>
        <w:t>FNPRM</w:t>
      </w:r>
      <w:r w:rsidR="00451D03">
        <w:t xml:space="preserve"> </w:t>
      </w:r>
      <w:r w:rsidR="007818D6">
        <w:t>as indicated below</w:t>
      </w:r>
      <w:r>
        <w:t xml:space="preserve">.  </w:t>
      </w:r>
    </w:p>
    <w:p w:rsidR="001F14A8" w:rsidRPr="00564E63" w:rsidP="00CA04B6" w14:paraId="365D76FD" w14:textId="5509988F">
      <w:pPr>
        <w:pStyle w:val="ParaNum"/>
        <w:numPr>
          <w:ilvl w:val="0"/>
          <w:numId w:val="0"/>
        </w:numPr>
        <w:ind w:firstLine="720"/>
      </w:pPr>
      <w:r>
        <w:t xml:space="preserve">Appendix </w:t>
      </w:r>
      <w:r w:rsidR="00670D86">
        <w:t>A, Final Rules</w:t>
      </w:r>
      <w:r>
        <w:t>, as corrected by the Erratum, is amended as follows:</w:t>
      </w:r>
    </w:p>
    <w:p w:rsidR="000F09B5" w:rsidP="0017004D" w14:paraId="3CC12724" w14:textId="4E158523">
      <w:pPr>
        <w:pStyle w:val="ParaNum"/>
      </w:pPr>
      <w:r>
        <w:t>P</w:t>
      </w:r>
      <w:r w:rsidR="0018726F">
        <w:t>aragraph (b)(7)</w:t>
      </w:r>
      <w:r w:rsidRPr="000F09B5">
        <w:t xml:space="preserve"> </w:t>
      </w:r>
      <w:r>
        <w:t>of Section 5.64 is corrected as follows:</w:t>
      </w:r>
    </w:p>
    <w:p w:rsidR="0018726F" w:rsidP="0017004D" w14:paraId="44439893" w14:textId="52C5B859">
      <w:pPr>
        <w:pStyle w:val="ParaNum"/>
        <w:numPr>
          <w:ilvl w:val="0"/>
          <w:numId w:val="28"/>
        </w:numPr>
        <w:ind w:left="1440"/>
      </w:pPr>
      <w:r>
        <w:t xml:space="preserve">In paragraph </w:t>
      </w:r>
      <w:r>
        <w:t xml:space="preserve">(iii), </w:t>
      </w:r>
      <w:r w:rsidR="005B3D34">
        <w:t>replac</w:t>
      </w:r>
      <w:r w:rsidR="00B84024">
        <w:t>e</w:t>
      </w:r>
      <w:r w:rsidR="005B3D34">
        <w:t xml:space="preserve"> “(i) or (ii)” with </w:t>
      </w:r>
      <w:r w:rsidR="00A82423">
        <w:t>“paragraph (b)(7)(i) or (ii) of this section”</w:t>
      </w:r>
      <w:r w:rsidR="00B84024">
        <w:t>.</w:t>
      </w:r>
    </w:p>
    <w:p w:rsidR="005B3D34" w:rsidP="0017004D" w14:paraId="6C7F1747" w14:textId="6EA5DCD2">
      <w:pPr>
        <w:pStyle w:val="ParaNum"/>
        <w:numPr>
          <w:ilvl w:val="0"/>
          <w:numId w:val="28"/>
        </w:numPr>
        <w:ind w:left="1440"/>
      </w:pPr>
      <w:r>
        <w:t>In t</w:t>
      </w:r>
      <w:r>
        <w:t xml:space="preserve">he introductory text to paragraph (iv), </w:t>
      </w:r>
      <w:r w:rsidR="00A82423">
        <w:t>replac</w:t>
      </w:r>
      <w:r>
        <w:t>e</w:t>
      </w:r>
      <w:r w:rsidR="00A82423">
        <w:t xml:space="preserve"> “(ii) or (iii)</w:t>
      </w:r>
      <w:r w:rsidR="00380A6E">
        <w:t>”</w:t>
      </w:r>
      <w:r w:rsidR="00A82423">
        <w:t xml:space="preserve"> with “paragraph (b)(7)(ii) or (iii) of this section”</w:t>
      </w:r>
      <w:r>
        <w:t>.</w:t>
      </w:r>
    </w:p>
    <w:p w:rsidR="005B3D34" w:rsidP="0017004D" w14:paraId="42B90AC3" w14:textId="0AA9CBC7">
      <w:pPr>
        <w:pStyle w:val="ParaNum"/>
        <w:numPr>
          <w:ilvl w:val="0"/>
          <w:numId w:val="28"/>
        </w:numPr>
        <w:ind w:left="1440"/>
      </w:pPr>
      <w:r>
        <w:t>In paragraph (iv)(A),</w:t>
      </w:r>
      <w:r w:rsidR="00A82423">
        <w:t xml:space="preserve"> </w:t>
      </w:r>
      <w:r w:rsidR="0061054F">
        <w:t xml:space="preserve">in </w:t>
      </w:r>
      <w:r>
        <w:t xml:space="preserve">the third </w:t>
      </w:r>
      <w:r w:rsidR="00DD69EF">
        <w:t>sentence</w:t>
      </w:r>
      <w:r w:rsidR="0061054F">
        <w:t xml:space="preserve"> </w:t>
      </w:r>
      <w:r w:rsidR="00DD69EF">
        <w:t xml:space="preserve">replace </w:t>
      </w:r>
      <w:r w:rsidR="0061054F">
        <w:t xml:space="preserve">“(ii)” with “paragraph (b)(7)(ii) of this section” and in the </w:t>
      </w:r>
      <w:r w:rsidR="00A82423">
        <w:t xml:space="preserve">fourth </w:t>
      </w:r>
      <w:r>
        <w:t>sentence</w:t>
      </w:r>
      <w:r w:rsidR="0061054F">
        <w:t xml:space="preserve"> replace “(iii)” with “paragraph (b)(7)(iii) of this section.”</w:t>
      </w:r>
      <w:r>
        <w:t xml:space="preserve"> </w:t>
      </w:r>
    </w:p>
    <w:p w:rsidR="00A82423" w:rsidRPr="008512D7" w:rsidP="0017004D" w14:paraId="63B87D3C" w14:textId="6269BFCF">
      <w:pPr>
        <w:pStyle w:val="ParaNum"/>
        <w:numPr>
          <w:ilvl w:val="0"/>
          <w:numId w:val="28"/>
        </w:numPr>
        <w:ind w:left="1530"/>
      </w:pPr>
      <w:r>
        <w:t>Below</w:t>
      </w:r>
      <w:r>
        <w:t xml:space="preserve"> paragraph </w:t>
      </w:r>
      <w:r w:rsidR="002873E5">
        <w:t xml:space="preserve">(iv)(B), </w:t>
      </w:r>
      <w:r>
        <w:t xml:space="preserve">replace subparagraph </w:t>
      </w:r>
      <w:r w:rsidR="002873E5">
        <w:t>number</w:t>
      </w:r>
      <w:r>
        <w:t>s</w:t>
      </w:r>
      <w:r w:rsidR="002873E5">
        <w:t xml:space="preserve"> “1.” and “2.” with</w:t>
      </w:r>
      <w:r w:rsidR="00C17C9B">
        <w:t xml:space="preserve"> </w:t>
      </w:r>
      <w:r w:rsidRPr="008512D7" w:rsidR="002873E5">
        <w:t>“(</w:t>
      </w:r>
      <w:r w:rsidRPr="008512D7" w:rsidR="002873E5">
        <w:rPr>
          <w:i/>
          <w:iCs/>
        </w:rPr>
        <w:t>1</w:t>
      </w:r>
      <w:r w:rsidRPr="008512D7" w:rsidR="002873E5">
        <w:t>)” and “(</w:t>
      </w:r>
      <w:r w:rsidRPr="008512D7" w:rsidR="002873E5">
        <w:rPr>
          <w:i/>
          <w:iCs/>
        </w:rPr>
        <w:t>2</w:t>
      </w:r>
      <w:r w:rsidRPr="008512D7" w:rsidR="002873E5">
        <w:t>)”.</w:t>
      </w:r>
    </w:p>
    <w:p w:rsidR="003D4E77" w:rsidP="0017004D" w14:paraId="7038EC23" w14:textId="0DF057B2">
      <w:pPr>
        <w:pStyle w:val="ParaNum"/>
      </w:pPr>
      <w:r>
        <w:t>P</w:t>
      </w:r>
      <w:r w:rsidR="002873E5">
        <w:t>aragraph (d)(14)</w:t>
      </w:r>
      <w:r w:rsidRPr="003D4E77">
        <w:t xml:space="preserve"> </w:t>
      </w:r>
      <w:r>
        <w:t>of Section 25.114 is corrected as follows:</w:t>
      </w:r>
    </w:p>
    <w:p w:rsidR="002873E5" w:rsidRPr="008512D7" w:rsidP="0017004D" w14:paraId="6BAE0A03" w14:textId="1636285D">
      <w:pPr>
        <w:pStyle w:val="ParaNum"/>
        <w:numPr>
          <w:ilvl w:val="0"/>
          <w:numId w:val="29"/>
        </w:numPr>
        <w:tabs>
          <w:tab w:val="left" w:pos="720"/>
        </w:tabs>
        <w:ind w:left="1440"/>
      </w:pPr>
      <w:r>
        <w:t xml:space="preserve">Below paragraph </w:t>
      </w:r>
      <w:r>
        <w:t xml:space="preserve">(iv)(A), </w:t>
      </w:r>
      <w:r>
        <w:t xml:space="preserve">replace subparagraph </w:t>
      </w:r>
      <w:r>
        <w:t xml:space="preserve">numbers “1.” through “5.” </w:t>
      </w:r>
      <w:r w:rsidR="00C17C9B">
        <w:t xml:space="preserve">with </w:t>
      </w:r>
      <w:r w:rsidRPr="008512D7">
        <w:t>“(</w:t>
      </w:r>
      <w:r w:rsidRPr="008512D7">
        <w:rPr>
          <w:i/>
          <w:iCs/>
        </w:rPr>
        <w:t>1</w:t>
      </w:r>
      <w:r w:rsidRPr="008512D7">
        <w:t>)” through “(</w:t>
      </w:r>
      <w:r w:rsidRPr="008512D7">
        <w:rPr>
          <w:i/>
          <w:iCs/>
        </w:rPr>
        <w:t>5</w:t>
      </w:r>
      <w:r w:rsidRPr="008512D7">
        <w:t>)”.</w:t>
      </w:r>
    </w:p>
    <w:p w:rsidR="00C17C9B" w:rsidP="0017004D" w14:paraId="229821BB" w14:textId="6BF1DE01">
      <w:pPr>
        <w:pStyle w:val="ParaNum"/>
        <w:numPr>
          <w:ilvl w:val="0"/>
          <w:numId w:val="29"/>
        </w:numPr>
        <w:tabs>
          <w:tab w:val="left" w:pos="720"/>
        </w:tabs>
        <w:ind w:left="1440"/>
      </w:pPr>
      <w:r>
        <w:t>In p</w:t>
      </w:r>
      <w:r>
        <w:t>aragraph</w:t>
      </w:r>
      <w:r w:rsidR="003704CF">
        <w:t xml:space="preserve"> </w:t>
      </w:r>
      <w:r>
        <w:t>(vii)(C), replac</w:t>
      </w:r>
      <w:r>
        <w:t>e</w:t>
      </w:r>
      <w:r>
        <w:t xml:space="preserve"> “(A) or (B)” with “paragraph (d)(14)(vii)(A) or (B) of this section”</w:t>
      </w:r>
      <w:r w:rsidR="001F3FD8">
        <w:t>.</w:t>
      </w:r>
    </w:p>
    <w:p w:rsidR="00C17C9B" w:rsidP="0017004D" w14:paraId="3459BBFD" w14:textId="7BAC0160">
      <w:pPr>
        <w:pStyle w:val="ParaNum"/>
        <w:numPr>
          <w:ilvl w:val="0"/>
          <w:numId w:val="30"/>
        </w:numPr>
      </w:pPr>
      <w:r>
        <w:t xml:space="preserve">In </w:t>
      </w:r>
      <w:r w:rsidR="00083DE0">
        <w:t>t</w:t>
      </w:r>
      <w:r>
        <w:t>he introductory text</w:t>
      </w:r>
      <w:r>
        <w:t xml:space="preserve"> to paragraph (vii)(D)</w:t>
      </w:r>
      <w:r w:rsidR="00083DE0">
        <w:t>,</w:t>
      </w:r>
      <w:r>
        <w:t xml:space="preserve"> replac</w:t>
      </w:r>
      <w:r w:rsidR="00083DE0">
        <w:t>e</w:t>
      </w:r>
      <w:r>
        <w:t xml:space="preserve"> “(B) or (C)” with “paragraph (d)(14)(vii)(B) or (C) of this section”</w:t>
      </w:r>
      <w:r w:rsidR="00083DE0">
        <w:t>.</w:t>
      </w:r>
    </w:p>
    <w:p w:rsidR="00C17C9B" w:rsidP="0017004D" w14:paraId="7623CC7C" w14:textId="648214C1">
      <w:pPr>
        <w:pStyle w:val="ParaNum"/>
        <w:numPr>
          <w:ilvl w:val="0"/>
          <w:numId w:val="30"/>
        </w:numPr>
      </w:pPr>
      <w:r>
        <w:t>Below</w:t>
      </w:r>
      <w:r>
        <w:t xml:space="preserve"> paragraph (vii)(D), </w:t>
      </w:r>
      <w:r w:rsidR="00083DE0">
        <w:t>replace</w:t>
      </w:r>
      <w:r>
        <w:t xml:space="preserve"> </w:t>
      </w:r>
      <w:r w:rsidR="00083DE0">
        <w:t xml:space="preserve">subparagraph </w:t>
      </w:r>
      <w:r>
        <w:t xml:space="preserve">numbers “1.” and “2.” with </w:t>
      </w:r>
      <w:r w:rsidRPr="008512D7">
        <w:t>“(</w:t>
      </w:r>
      <w:r w:rsidRPr="008512D7">
        <w:rPr>
          <w:i/>
          <w:iCs/>
        </w:rPr>
        <w:t>1</w:t>
      </w:r>
      <w:r w:rsidRPr="008512D7">
        <w:t>)” and “(</w:t>
      </w:r>
      <w:r w:rsidRPr="008512D7">
        <w:rPr>
          <w:i/>
          <w:iCs/>
        </w:rPr>
        <w:t>2</w:t>
      </w:r>
      <w:r w:rsidRPr="008512D7">
        <w:t>)”.</w:t>
      </w:r>
    </w:p>
    <w:p w:rsidR="008512D7" w:rsidP="0017004D" w14:paraId="6C9C9CCC" w14:textId="7DEDD279">
      <w:pPr>
        <w:pStyle w:val="ParaNum"/>
        <w:numPr>
          <w:ilvl w:val="0"/>
          <w:numId w:val="30"/>
        </w:numPr>
      </w:pPr>
      <w:r>
        <w:t>In</w:t>
      </w:r>
      <w:r>
        <w:t xml:space="preserve"> paragraph (vii)(D)(</w:t>
      </w:r>
      <w:r w:rsidRPr="00336AF0">
        <w:rPr>
          <w:i/>
          <w:iCs/>
        </w:rPr>
        <w:t>1</w:t>
      </w:r>
      <w:r>
        <w:t xml:space="preserve">), </w:t>
      </w:r>
      <w:r w:rsidR="0061054F">
        <w:t xml:space="preserve">in the third sentence replace “(B)” with “paragraph </w:t>
      </w:r>
      <w:r w:rsidRPr="0061054F" w:rsidR="0061054F">
        <w:t>(d)(14)(vii)(B) of this section</w:t>
      </w:r>
      <w:r w:rsidR="0061054F">
        <w:t>”</w:t>
      </w:r>
      <w:r w:rsidR="00542FC0">
        <w:t xml:space="preserve"> and in the fourth sentence replace “(C)” with “paragraph  </w:t>
      </w:r>
      <w:r w:rsidRPr="0061054F" w:rsidR="0061054F">
        <w:t xml:space="preserve"> </w:t>
      </w:r>
      <w:r w:rsidRPr="008512D7">
        <w:t>(d)(14)(vii)(C) of this section</w:t>
      </w:r>
      <w:r w:rsidR="00542FC0">
        <w:t>”.</w:t>
      </w:r>
    </w:p>
    <w:p w:rsidR="008512D7" w:rsidRPr="008512D7" w:rsidP="0017004D" w14:paraId="7ED2D4CB" w14:textId="26B79A2B">
      <w:pPr>
        <w:pStyle w:val="ParaNum"/>
        <w:widowControl/>
        <w:numPr>
          <w:ilvl w:val="0"/>
          <w:numId w:val="30"/>
        </w:numPr>
      </w:pPr>
      <w:r>
        <w:t>Below</w:t>
      </w:r>
      <w:r>
        <w:t xml:space="preserve"> paragraph (vii)(D)(</w:t>
      </w:r>
      <w:r w:rsidRPr="00336AF0">
        <w:rPr>
          <w:i/>
          <w:iCs/>
        </w:rPr>
        <w:t>2</w:t>
      </w:r>
      <w:r>
        <w:t xml:space="preserve">), </w:t>
      </w:r>
      <w:r>
        <w:t>replace</w:t>
      </w:r>
      <w:r>
        <w:t xml:space="preserve"> </w:t>
      </w:r>
      <w:r>
        <w:t xml:space="preserve">subparagraph </w:t>
      </w:r>
      <w:r>
        <w:t>numbers “a.” and “b.” with “</w:t>
      </w:r>
      <w:r w:rsidRPr="00336AF0">
        <w:t>(</w:t>
      </w:r>
      <w:r>
        <w:rPr>
          <w:i/>
          <w:iCs/>
        </w:rPr>
        <w:t>i</w:t>
      </w:r>
      <w:r w:rsidRPr="00EF0C13">
        <w:t>)</w:t>
      </w:r>
      <w:r>
        <w:t>” and “(</w:t>
      </w:r>
      <w:r>
        <w:rPr>
          <w:i/>
          <w:iCs/>
        </w:rPr>
        <w:t>ii</w:t>
      </w:r>
      <w:r>
        <w:t>)”.</w:t>
      </w:r>
    </w:p>
    <w:p w:rsidR="007C499A" w:rsidP="0017004D" w14:paraId="7985C357" w14:textId="6CA22662">
      <w:pPr>
        <w:pStyle w:val="ParaNum"/>
        <w:numPr>
          <w:ilvl w:val="0"/>
          <w:numId w:val="0"/>
        </w:numPr>
        <w:ind w:firstLine="720"/>
      </w:pPr>
      <w:r>
        <w:t>3</w:t>
      </w:r>
      <w:r w:rsidRPr="00154D64" w:rsidR="007E72F9">
        <w:t>.</w:t>
      </w:r>
      <w:r w:rsidRPr="00154D64" w:rsidR="00EA1D97">
        <w:tab/>
      </w:r>
      <w:r>
        <w:t>Paragraph (c) of S</w:t>
      </w:r>
      <w:r w:rsidRPr="00154D64">
        <w:t>ection 25.122</w:t>
      </w:r>
      <w:r>
        <w:t xml:space="preserve"> is corrected as follows:</w:t>
      </w:r>
      <w:r w:rsidRPr="00154D64">
        <w:t xml:space="preserve"> </w:t>
      </w:r>
    </w:p>
    <w:p w:rsidR="007E72F9" w:rsidRPr="00154D64" w:rsidP="0017004D" w14:paraId="35CB70A5" w14:textId="685BFE91">
      <w:pPr>
        <w:pStyle w:val="ParaNum"/>
        <w:numPr>
          <w:ilvl w:val="0"/>
          <w:numId w:val="32"/>
        </w:numPr>
        <w:ind w:left="1440"/>
      </w:pPr>
      <w:r>
        <w:t>Delete section</w:t>
      </w:r>
      <w:r w:rsidRPr="00154D64" w:rsidR="00EA1D97">
        <w:t xml:space="preserve"> heading “</w:t>
      </w:r>
      <w:r w:rsidRPr="00154D64" w:rsidR="00EA1D97">
        <w:rPr>
          <w:i/>
          <w:iCs/>
        </w:rPr>
        <w:t>Certifications under this section</w:t>
      </w:r>
      <w:r w:rsidRPr="00154D64" w:rsidR="00B32F20">
        <w:t>.</w:t>
      </w:r>
      <w:r w:rsidRPr="00154D64" w:rsidR="00EA1D97">
        <w:t>”.</w:t>
      </w:r>
    </w:p>
    <w:p w:rsidR="00C764A2" w:rsidRPr="00154D64" w:rsidP="0017004D" w14:paraId="01B0DB0F" w14:textId="579E753B">
      <w:pPr>
        <w:pStyle w:val="ParaNum"/>
        <w:numPr>
          <w:ilvl w:val="0"/>
          <w:numId w:val="32"/>
        </w:numPr>
        <w:ind w:left="1440"/>
      </w:pPr>
      <w:r w:rsidRPr="00154D64">
        <w:t>In paragraph (3)(ii),</w:t>
      </w:r>
      <w:r w:rsidRPr="00154D64" w:rsidR="008767CF">
        <w:t xml:space="preserve"> </w:t>
      </w:r>
      <w:r w:rsidRPr="00154D64" w:rsidR="001913FC">
        <w:t>replace</w:t>
      </w:r>
      <w:r w:rsidR="001913FC">
        <w:t xml:space="preserve"> </w:t>
      </w:r>
      <w:r w:rsidRPr="00154D64">
        <w:t xml:space="preserve">the period at the end of the </w:t>
      </w:r>
      <w:r w:rsidRPr="00154D64" w:rsidR="004C555D">
        <w:t>paragraph</w:t>
      </w:r>
      <w:r w:rsidRPr="00154D64">
        <w:t xml:space="preserve"> with a semicolon.</w:t>
      </w:r>
    </w:p>
    <w:p w:rsidR="00EA1D97" w:rsidRPr="00154D64" w:rsidP="0017004D" w14:paraId="181E36BF" w14:textId="2DE57A38">
      <w:pPr>
        <w:pStyle w:val="ParaNum"/>
        <w:numPr>
          <w:ilvl w:val="0"/>
          <w:numId w:val="32"/>
        </w:numPr>
        <w:ind w:left="1440"/>
      </w:pPr>
      <w:r>
        <w:t>In p</w:t>
      </w:r>
      <w:r w:rsidRPr="00154D64" w:rsidR="0014331E">
        <w:t>aragraph</w:t>
      </w:r>
      <w:r w:rsidRPr="00154D64">
        <w:t xml:space="preserve"> (7), </w:t>
      </w:r>
      <w:r w:rsidR="001F3FD8">
        <w:t>spell</w:t>
      </w:r>
      <w:r w:rsidRPr="00154D64">
        <w:t xml:space="preserve"> out “National Aeronautics and Space Administration” to read as follows:</w:t>
      </w:r>
    </w:p>
    <w:p w:rsidR="00EA1D97" w14:paraId="14C33CDB" w14:textId="406094F7">
      <w:pPr>
        <w:pStyle w:val="ParaNum"/>
        <w:numPr>
          <w:ilvl w:val="0"/>
          <w:numId w:val="0"/>
        </w:numPr>
        <w:ind w:left="1440"/>
      </w:pPr>
      <w:r w:rsidRPr="00154D64">
        <w:t>“</w:t>
      </w:r>
      <w:bookmarkStart w:id="1" w:name="_Hlk45628524"/>
      <w:r w:rsidRPr="00154D64">
        <w:t>The probability of a collision between each space station and any other large object (10 centimeters or larger) during the orbital lifetime of the space station is 0.001 or less as calculated using current National Aeronautics and Space Administration (NASA) software or other higher fidelity model;”</w:t>
      </w:r>
      <w:bookmarkEnd w:id="1"/>
    </w:p>
    <w:p w:rsidR="00F57883" w:rsidP="0017004D" w14:paraId="7AA2DD38" w14:textId="569B5108">
      <w:pPr>
        <w:pStyle w:val="ParaNum"/>
        <w:numPr>
          <w:ilvl w:val="0"/>
          <w:numId w:val="0"/>
        </w:numPr>
        <w:ind w:left="1440" w:hanging="720"/>
      </w:pPr>
      <w:r>
        <w:t>4.</w:t>
      </w:r>
      <w:r>
        <w:tab/>
        <w:t>Paragraph</w:t>
      </w:r>
      <w:r w:rsidRPr="00154D64" w:rsidR="00EA1D97">
        <w:t xml:space="preserve"> (d)</w:t>
      </w:r>
      <w:r w:rsidR="00DB2E18">
        <w:t xml:space="preserve"> of</w:t>
      </w:r>
      <w:r w:rsidRPr="00154D64" w:rsidR="00B32F20">
        <w:t xml:space="preserve"> </w:t>
      </w:r>
      <w:r w:rsidR="00DB2E18">
        <w:t>S</w:t>
      </w:r>
      <w:r w:rsidRPr="00154D64" w:rsidR="00B32F20">
        <w:t>ection 25.122</w:t>
      </w:r>
      <w:r>
        <w:t xml:space="preserve"> is corrected by </w:t>
      </w:r>
      <w:r w:rsidR="00DB2E18">
        <w:t>delet</w:t>
      </w:r>
      <w:r>
        <w:t>ing</w:t>
      </w:r>
      <w:r w:rsidR="00DB2E18">
        <w:t xml:space="preserve"> </w:t>
      </w:r>
      <w:r w:rsidRPr="00154D64" w:rsidR="00B32F20">
        <w:t xml:space="preserve">the </w:t>
      </w:r>
      <w:r w:rsidR="00DB2E18">
        <w:t xml:space="preserve">section </w:t>
      </w:r>
      <w:r w:rsidRPr="00154D64" w:rsidR="00B32F20">
        <w:t>heading “</w:t>
      </w:r>
      <w:r w:rsidRPr="00154D64" w:rsidR="00B32F20">
        <w:rPr>
          <w:i/>
          <w:iCs/>
        </w:rPr>
        <w:t>Other application information</w:t>
      </w:r>
      <w:r w:rsidRPr="00154D64" w:rsidR="00B32F20">
        <w:t>.”.</w:t>
      </w:r>
    </w:p>
    <w:p w:rsidR="00737C81" w:rsidP="00154D64" w14:paraId="590B9F2C" w14:textId="1E586B3C">
      <w:pPr>
        <w:pStyle w:val="ParaNum"/>
        <w:numPr>
          <w:ilvl w:val="0"/>
          <w:numId w:val="0"/>
        </w:numPr>
        <w:ind w:firstLine="720"/>
      </w:pPr>
      <w:r>
        <w:t>5</w:t>
      </w:r>
      <w:r w:rsidR="00F57883">
        <w:t>.</w:t>
      </w:r>
      <w:r w:rsidR="00F57883">
        <w:tab/>
        <w:t>Paragraph (g)(1)(vii)</w:t>
      </w:r>
      <w:r>
        <w:t xml:space="preserve"> of Section 97.207</w:t>
      </w:r>
      <w:r w:rsidR="00F57883">
        <w:t xml:space="preserve"> </w:t>
      </w:r>
      <w:r>
        <w:t>is corrected as follows:</w:t>
      </w:r>
    </w:p>
    <w:p w:rsidR="00F57883" w:rsidP="009C2F3D" w14:paraId="081E0D2A" w14:textId="1B4D4C39">
      <w:pPr>
        <w:pStyle w:val="ParaNum"/>
        <w:numPr>
          <w:ilvl w:val="0"/>
          <w:numId w:val="33"/>
        </w:numPr>
      </w:pPr>
      <w:r>
        <w:t>In paragraph (C), replace</w:t>
      </w:r>
      <w:r>
        <w:t xml:space="preserve"> “(A) or (B)” with “paragraph (g)(1)(vii)(A) or (B) of this section”</w:t>
      </w:r>
      <w:r>
        <w:t>.</w:t>
      </w:r>
    </w:p>
    <w:p w:rsidR="00F9388D" w:rsidP="009C2F3D" w14:paraId="41F74DEA" w14:textId="5B4715DE">
      <w:pPr>
        <w:pStyle w:val="ParaNum"/>
        <w:numPr>
          <w:ilvl w:val="0"/>
          <w:numId w:val="33"/>
        </w:numPr>
      </w:pPr>
      <w:r>
        <w:t xml:space="preserve">In the introductory text to </w:t>
      </w:r>
      <w:r>
        <w:t>Paragraph (D), replace “(B) or (C)” with “paragraph (g)(1)(vii)(B) or (C) of this section”.</w:t>
      </w:r>
    </w:p>
    <w:p w:rsidR="002E6A72" w:rsidP="0017004D" w14:paraId="7E016FB6" w14:textId="475A8C9F">
      <w:pPr>
        <w:pStyle w:val="ParaNum"/>
        <w:numPr>
          <w:ilvl w:val="0"/>
          <w:numId w:val="33"/>
        </w:numPr>
      </w:pPr>
      <w:r>
        <w:t>In paragraph (D)(</w:t>
      </w:r>
      <w:r>
        <w:rPr>
          <w:i/>
          <w:iCs/>
        </w:rPr>
        <w:t>1</w:t>
      </w:r>
      <w:r>
        <w:t>),</w:t>
      </w:r>
      <w:r w:rsidR="00542FC0">
        <w:t xml:space="preserve"> in the </w:t>
      </w:r>
      <w:r>
        <w:t xml:space="preserve">third </w:t>
      </w:r>
      <w:r w:rsidR="00542FC0">
        <w:t>sentence replace “(B)”with “</w:t>
      </w:r>
      <w:r w:rsidRPr="00D82402" w:rsidR="00542FC0">
        <w:t>paragraph (g)(1)(vii)(B) of this section</w:t>
      </w:r>
      <w:r w:rsidR="00542FC0">
        <w:t>” and in the</w:t>
      </w:r>
      <w:r>
        <w:t xml:space="preserve"> fourth sentence </w:t>
      </w:r>
      <w:r w:rsidR="00542FC0">
        <w:t>replace “(C)” with “</w:t>
      </w:r>
      <w:r w:rsidRPr="00D82402" w:rsidR="00542FC0">
        <w:t>paragraph (g)(1)(vii)(C) of this section</w:t>
      </w:r>
      <w:r w:rsidR="00542FC0">
        <w:t>”.</w:t>
      </w:r>
    </w:p>
    <w:p w:rsidR="00D82402" w:rsidP="0017004D" w14:paraId="56A6483B" w14:textId="70A6A157">
      <w:pPr>
        <w:pStyle w:val="ParaNum"/>
        <w:numPr>
          <w:ilvl w:val="0"/>
          <w:numId w:val="33"/>
        </w:numPr>
      </w:pPr>
      <w:r>
        <w:t xml:space="preserve">Below </w:t>
      </w:r>
      <w:r>
        <w:t>paragraph (</w:t>
      </w:r>
      <w:r w:rsidR="0013326A">
        <w:t>D</w:t>
      </w:r>
      <w:r w:rsidRPr="0017004D">
        <w:rPr>
          <w:i/>
          <w:iCs/>
        </w:rPr>
        <w:t>)(</w:t>
      </w:r>
      <w:r>
        <w:rPr>
          <w:i/>
          <w:iCs/>
        </w:rPr>
        <w:t>2</w:t>
      </w:r>
      <w:r w:rsidRPr="005455F2">
        <w:t>)</w:t>
      </w:r>
      <w:r w:rsidRPr="0017004D">
        <w:rPr>
          <w:i/>
          <w:iCs/>
        </w:rPr>
        <w:t>,</w:t>
      </w:r>
      <w:r>
        <w:t xml:space="preserve"> </w:t>
      </w:r>
      <w:r>
        <w:t xml:space="preserve">replace </w:t>
      </w:r>
      <w:r>
        <w:t>subparagraph</w:t>
      </w:r>
      <w:r>
        <w:t xml:space="preserve"> numbers</w:t>
      </w:r>
      <w:r>
        <w:t xml:space="preserve"> “a.” and “b.” with “(</w:t>
      </w:r>
      <w:r>
        <w:rPr>
          <w:i/>
          <w:iCs/>
        </w:rPr>
        <w:t>i</w:t>
      </w:r>
      <w:r>
        <w:t>)” and “(</w:t>
      </w:r>
      <w:r>
        <w:rPr>
          <w:i/>
          <w:iCs/>
        </w:rPr>
        <w:t>ii</w:t>
      </w:r>
      <w:r>
        <w:t>)”.</w:t>
      </w:r>
    </w:p>
    <w:p w:rsidR="00D05731" w:rsidP="00D05731" w14:paraId="7F17F750" w14:textId="77777777">
      <w:pPr>
        <w:pStyle w:val="ParaNum"/>
        <w:numPr>
          <w:ilvl w:val="0"/>
          <w:numId w:val="0"/>
        </w:numPr>
        <w:ind w:firstLine="720"/>
      </w:pPr>
      <w:r>
        <w:t>Appendix D, Proposed Rules, is amended as follows:</w:t>
      </w:r>
    </w:p>
    <w:p w:rsidR="005455F2" w:rsidP="0017004D" w14:paraId="59D7598E" w14:textId="438869D0">
      <w:pPr>
        <w:pStyle w:val="ParaNum"/>
        <w:numPr>
          <w:ilvl w:val="0"/>
          <w:numId w:val="0"/>
        </w:numPr>
        <w:ind w:left="1440" w:hanging="720"/>
      </w:pPr>
      <w:r>
        <w:t>1.</w:t>
      </w:r>
      <w:r>
        <w:tab/>
        <w:t>In the</w:t>
      </w:r>
      <w:r w:rsidR="00F95A73">
        <w:t xml:space="preserve"> proposed</w:t>
      </w:r>
      <w:r>
        <w:t xml:space="preserve"> amendatory language for Section 5.64, replace “(b)(7)(iv)(A)(2)” with “(b)(7)(iv)(B)(</w:t>
      </w:r>
      <w:r w:rsidRPr="00D672CF">
        <w:rPr>
          <w:i/>
          <w:iCs/>
        </w:rPr>
        <w:t>2</w:t>
      </w:r>
      <w:r>
        <w:t>)”.</w:t>
      </w:r>
    </w:p>
    <w:p w:rsidR="00D05731" w:rsidRPr="00564E63" w:rsidP="0017004D" w14:paraId="5577B4BE" w14:textId="626565FE">
      <w:pPr>
        <w:pStyle w:val="ParaNum"/>
        <w:numPr>
          <w:ilvl w:val="0"/>
          <w:numId w:val="0"/>
        </w:numPr>
        <w:ind w:left="1440" w:hanging="720"/>
      </w:pPr>
      <w:r>
        <w:t>2.</w:t>
      </w:r>
      <w:r>
        <w:tab/>
        <w:t xml:space="preserve">Under paragraph </w:t>
      </w:r>
      <w:r>
        <w:t>(b)(7)(iv)</w:t>
      </w:r>
      <w:r w:rsidR="002E6A72">
        <w:t xml:space="preserve"> of Section</w:t>
      </w:r>
      <w:r w:rsidR="00F95A73">
        <w:t xml:space="preserve"> 5.64</w:t>
      </w:r>
      <w:r>
        <w:t xml:space="preserve">, </w:t>
      </w:r>
      <w:r>
        <w:t xml:space="preserve">replace subparagraph number </w:t>
      </w:r>
      <w:r w:rsidR="00F95A73">
        <w:t>“(A)” with “(B)”.</w:t>
      </w:r>
    </w:p>
    <w:p w:rsidR="00F95A73" w:rsidP="00D05731" w14:paraId="60040A8C" w14:textId="0815E07E">
      <w:pPr>
        <w:pStyle w:val="ParaNum"/>
        <w:numPr>
          <w:ilvl w:val="0"/>
          <w:numId w:val="0"/>
        </w:numPr>
        <w:ind w:firstLine="720"/>
      </w:pPr>
      <w:r>
        <w:t>3.</w:t>
      </w:r>
      <w:r>
        <w:tab/>
        <w:t>The proposed amendatory language for Section 25.114 is corrected to read as follows:</w:t>
      </w:r>
    </w:p>
    <w:p w:rsidR="00451E99" w:rsidRPr="00451E99" w:rsidP="0017004D" w14:paraId="4A51E883" w14:textId="281B4338">
      <w:pPr>
        <w:pStyle w:val="ParaNum"/>
        <w:numPr>
          <w:ilvl w:val="0"/>
          <w:numId w:val="0"/>
        </w:numPr>
        <w:ind w:left="1440"/>
        <w:rPr>
          <w:szCs w:val="24"/>
        </w:rPr>
      </w:pPr>
      <w:r>
        <w:rPr>
          <w:szCs w:val="24"/>
        </w:rPr>
        <w:t>“</w:t>
      </w:r>
      <w:r w:rsidRPr="006F3382">
        <w:rPr>
          <w:szCs w:val="24"/>
        </w:rPr>
        <w:t>Amend § 25.114 by revising paragraph</w:t>
      </w:r>
      <w:r>
        <w:rPr>
          <w:szCs w:val="24"/>
        </w:rPr>
        <w:t>s</w:t>
      </w:r>
      <w:r w:rsidRPr="006F3382">
        <w:rPr>
          <w:szCs w:val="24"/>
        </w:rPr>
        <w:t xml:space="preserve"> (d)(14)(iii), (d)(14)(iv)(A)</w:t>
      </w:r>
      <w:r>
        <w:rPr>
          <w:szCs w:val="24"/>
        </w:rPr>
        <w:t>(</w:t>
      </w:r>
      <w:r w:rsidRPr="00D672CF">
        <w:rPr>
          <w:i/>
          <w:szCs w:val="24"/>
        </w:rPr>
        <w:t>1</w:t>
      </w:r>
      <w:r>
        <w:rPr>
          <w:szCs w:val="24"/>
        </w:rPr>
        <w:t>)</w:t>
      </w:r>
      <w:r w:rsidRPr="006F3382">
        <w:rPr>
          <w:szCs w:val="24"/>
        </w:rPr>
        <w:t xml:space="preserve"> and </w:t>
      </w:r>
      <w:r>
        <w:rPr>
          <w:szCs w:val="24"/>
        </w:rPr>
        <w:t>(</w:t>
      </w:r>
      <w:r w:rsidRPr="00D672CF">
        <w:rPr>
          <w:i/>
          <w:szCs w:val="24"/>
        </w:rPr>
        <w:t>4</w:t>
      </w:r>
      <w:r>
        <w:rPr>
          <w:szCs w:val="24"/>
        </w:rPr>
        <w:t>)</w:t>
      </w:r>
      <w:r w:rsidRPr="006F3382">
        <w:rPr>
          <w:szCs w:val="24"/>
        </w:rPr>
        <w:t>, (d)(14)(vi)(D)</w:t>
      </w:r>
      <w:r>
        <w:rPr>
          <w:szCs w:val="24"/>
        </w:rPr>
        <w:t>(</w:t>
      </w:r>
      <w:r w:rsidRPr="00D672CF">
        <w:rPr>
          <w:i/>
          <w:szCs w:val="24"/>
        </w:rPr>
        <w:t>2</w:t>
      </w:r>
      <w:r>
        <w:rPr>
          <w:szCs w:val="24"/>
        </w:rPr>
        <w:t>)(</w:t>
      </w:r>
      <w:r w:rsidRPr="00D672CF">
        <w:rPr>
          <w:i/>
          <w:szCs w:val="24"/>
        </w:rPr>
        <w:t>ii</w:t>
      </w:r>
      <w:r>
        <w:rPr>
          <w:szCs w:val="24"/>
        </w:rPr>
        <w:t>)</w:t>
      </w:r>
      <w:r w:rsidRPr="006F3382">
        <w:rPr>
          <w:szCs w:val="24"/>
        </w:rPr>
        <w:t>,</w:t>
      </w:r>
      <w:r>
        <w:rPr>
          <w:szCs w:val="24"/>
        </w:rPr>
        <w:t xml:space="preserve"> and (d)(14)(viii),</w:t>
      </w:r>
      <w:r w:rsidRPr="006F3382">
        <w:rPr>
          <w:szCs w:val="24"/>
        </w:rPr>
        <w:t xml:space="preserve"> </w:t>
      </w:r>
      <w:r>
        <w:rPr>
          <w:szCs w:val="24"/>
        </w:rPr>
        <w:t xml:space="preserve">and adding </w:t>
      </w:r>
      <w:r w:rsidRPr="006F3382">
        <w:rPr>
          <w:szCs w:val="24"/>
        </w:rPr>
        <w:t>(d)(14)(ix) to read as follows</w:t>
      </w:r>
      <w:r>
        <w:rPr>
          <w:szCs w:val="24"/>
        </w:rPr>
        <w:t>:”</w:t>
      </w:r>
    </w:p>
    <w:p w:rsidR="00F95A73" w:rsidP="00D05731" w14:paraId="3E8DE185" w14:textId="6706A05B">
      <w:pPr>
        <w:pStyle w:val="ParaNum"/>
        <w:numPr>
          <w:ilvl w:val="0"/>
          <w:numId w:val="0"/>
        </w:numPr>
        <w:ind w:firstLine="720"/>
      </w:pPr>
      <w:r>
        <w:t>4</w:t>
      </w:r>
      <w:r w:rsidR="00D05731">
        <w:t>.</w:t>
      </w:r>
      <w:r w:rsidR="00D05731">
        <w:tab/>
      </w:r>
      <w:r>
        <w:t>Paragraph (d)(14) of Section 25.114 is corrected as follows:</w:t>
      </w:r>
    </w:p>
    <w:p w:rsidR="00F95A73" w:rsidP="009C2F3D" w14:paraId="45C6647F" w14:textId="77777777">
      <w:pPr>
        <w:pStyle w:val="ParaNum"/>
        <w:numPr>
          <w:ilvl w:val="0"/>
          <w:numId w:val="33"/>
        </w:numPr>
      </w:pPr>
      <w:r>
        <w:t>Under paragraph (vii)(D)(2), replace subparagraph number (b) with (</w:t>
      </w:r>
      <w:r>
        <w:rPr>
          <w:i/>
          <w:iCs/>
        </w:rPr>
        <w:t>ii)</w:t>
      </w:r>
      <w:r>
        <w:t>.</w:t>
      </w:r>
    </w:p>
    <w:p w:rsidR="00D05731" w:rsidP="0017004D" w14:paraId="6C5DC073" w14:textId="50CC9247">
      <w:pPr>
        <w:pStyle w:val="ParaNum"/>
        <w:numPr>
          <w:ilvl w:val="0"/>
          <w:numId w:val="33"/>
        </w:numPr>
      </w:pPr>
      <w:r>
        <w:t>Replace subparagraph numbers “(ix)” and “(x)” with “(viii)” and “(ix)”, respectively</w:t>
      </w:r>
      <w:r w:rsidR="00F9297C">
        <w:t>.</w:t>
      </w:r>
      <w:r>
        <w:t xml:space="preserve"> </w:t>
      </w:r>
    </w:p>
    <w:p w:rsidR="00451E99" w:rsidP="00D05731" w14:paraId="773AE575" w14:textId="77777777">
      <w:pPr>
        <w:pStyle w:val="ParaNum"/>
        <w:numPr>
          <w:ilvl w:val="0"/>
          <w:numId w:val="0"/>
        </w:numPr>
        <w:ind w:firstLine="720"/>
        <w:rPr>
          <w:szCs w:val="24"/>
        </w:rPr>
      </w:pPr>
      <w:r>
        <w:rPr>
          <w:szCs w:val="24"/>
        </w:rPr>
        <w:t>5.</w:t>
      </w:r>
      <w:r>
        <w:rPr>
          <w:szCs w:val="24"/>
        </w:rPr>
        <w:tab/>
        <w:t>Section 25.166 is corrected as follows:</w:t>
      </w:r>
    </w:p>
    <w:p w:rsidR="00451E99" w:rsidP="009C2F3D" w14:paraId="37AA9C04" w14:textId="57F971C4">
      <w:pPr>
        <w:pStyle w:val="ParaNum"/>
        <w:numPr>
          <w:ilvl w:val="0"/>
          <w:numId w:val="34"/>
        </w:numPr>
        <w:rPr>
          <w:szCs w:val="24"/>
        </w:rPr>
      </w:pPr>
      <w:r>
        <w:rPr>
          <w:szCs w:val="24"/>
        </w:rPr>
        <w:t>Under</w:t>
      </w:r>
      <w:r w:rsidR="00D05731">
        <w:rPr>
          <w:szCs w:val="24"/>
        </w:rPr>
        <w:t xml:space="preserve"> paragraph</w:t>
      </w:r>
      <w:r w:rsidR="00EC22F2">
        <w:rPr>
          <w:szCs w:val="24"/>
        </w:rPr>
        <w:t>s</w:t>
      </w:r>
      <w:r w:rsidR="00D05731">
        <w:rPr>
          <w:szCs w:val="24"/>
        </w:rPr>
        <w:t xml:space="preserve"> (a)(1) and (a)(2</w:t>
      </w:r>
      <w:r>
        <w:rPr>
          <w:szCs w:val="24"/>
        </w:rPr>
        <w:t xml:space="preserve">), replace subparagraph numbers “(A)” and “(B)” with “(i)” and “(ii)”.  </w:t>
      </w:r>
    </w:p>
    <w:p w:rsidR="00451E99" w:rsidP="009C2F3D" w14:paraId="16A7FAB5" w14:textId="1A511DEF">
      <w:pPr>
        <w:pStyle w:val="ParaNum"/>
        <w:numPr>
          <w:ilvl w:val="0"/>
          <w:numId w:val="34"/>
        </w:numPr>
        <w:rPr>
          <w:szCs w:val="24"/>
        </w:rPr>
      </w:pPr>
      <w:r>
        <w:rPr>
          <w:szCs w:val="24"/>
        </w:rPr>
        <w:t>In the first sentence under paragraph (a)(1)(</w:t>
      </w:r>
      <w:r w:rsidR="00EC22F2">
        <w:rPr>
          <w:szCs w:val="24"/>
        </w:rPr>
        <w:t>i</w:t>
      </w:r>
      <w:r>
        <w:rPr>
          <w:szCs w:val="24"/>
        </w:rPr>
        <w:t>), replace</w:t>
      </w:r>
      <w:r w:rsidR="00D05731">
        <w:rPr>
          <w:szCs w:val="24"/>
        </w:rPr>
        <w:t xml:space="preserve"> “paragraph (B)” with “</w:t>
      </w:r>
      <w:r w:rsidRPr="009A17D3" w:rsidR="00D05731">
        <w:rPr>
          <w:szCs w:val="24"/>
        </w:rPr>
        <w:t>paragraph (a)(1)(ii)</w:t>
      </w:r>
      <w:r w:rsidR="00EC22F2">
        <w:rPr>
          <w:szCs w:val="24"/>
        </w:rPr>
        <w:t xml:space="preserve"> of this section</w:t>
      </w:r>
      <w:r w:rsidR="00D05731">
        <w:rPr>
          <w:szCs w:val="24"/>
        </w:rPr>
        <w:t>”</w:t>
      </w:r>
      <w:r>
        <w:rPr>
          <w:szCs w:val="24"/>
        </w:rPr>
        <w:t>.</w:t>
      </w:r>
    </w:p>
    <w:p w:rsidR="00D05731" w:rsidP="0017004D" w14:paraId="7E823B8B" w14:textId="7F5FB252">
      <w:pPr>
        <w:pStyle w:val="ParaNum"/>
        <w:numPr>
          <w:ilvl w:val="0"/>
          <w:numId w:val="34"/>
        </w:numPr>
        <w:rPr>
          <w:szCs w:val="24"/>
        </w:rPr>
      </w:pPr>
      <w:r>
        <w:rPr>
          <w:szCs w:val="24"/>
        </w:rPr>
        <w:t>In the first and third sentences under paragraph (a)(2)(</w:t>
      </w:r>
      <w:r w:rsidR="00EC22F2">
        <w:rPr>
          <w:szCs w:val="24"/>
        </w:rPr>
        <w:t>i</w:t>
      </w:r>
      <w:r>
        <w:rPr>
          <w:szCs w:val="24"/>
        </w:rPr>
        <w:t xml:space="preserve">), replace “paragraph (B)” with “paragraph </w:t>
      </w:r>
      <w:r>
        <w:rPr>
          <w:szCs w:val="24"/>
        </w:rPr>
        <w:t>(a)(2)(ii)”.</w:t>
      </w:r>
    </w:p>
    <w:p w:rsidR="009C2F3D" w:rsidP="0017004D" w14:paraId="77530CBA" w14:textId="1549023B">
      <w:pPr>
        <w:pStyle w:val="ParaNum"/>
        <w:numPr>
          <w:ilvl w:val="0"/>
          <w:numId w:val="0"/>
        </w:numPr>
        <w:ind w:left="1440" w:hanging="720"/>
        <w:rPr>
          <w:szCs w:val="24"/>
        </w:rPr>
      </w:pPr>
      <w:r>
        <w:rPr>
          <w:szCs w:val="24"/>
        </w:rPr>
        <w:t>6</w:t>
      </w:r>
      <w:r w:rsidR="00D05731">
        <w:rPr>
          <w:szCs w:val="24"/>
        </w:rPr>
        <w:t>.</w:t>
      </w:r>
      <w:r w:rsidR="00D05731">
        <w:rPr>
          <w:szCs w:val="24"/>
        </w:rPr>
        <w:tab/>
      </w:r>
      <w:r w:rsidR="00451E99">
        <w:rPr>
          <w:szCs w:val="24"/>
        </w:rPr>
        <w:t xml:space="preserve">In the proposed amendatory language for Section 97.207, replace </w:t>
      </w:r>
      <w:r>
        <w:rPr>
          <w:szCs w:val="24"/>
        </w:rPr>
        <w:t>“(g)(1)(vii)(D)(2)(b)”  with “(g)(1)(vii)(D)(</w:t>
      </w:r>
      <w:r>
        <w:rPr>
          <w:i/>
          <w:iCs/>
          <w:szCs w:val="24"/>
        </w:rPr>
        <w:t>2</w:t>
      </w:r>
      <w:r>
        <w:rPr>
          <w:szCs w:val="24"/>
        </w:rPr>
        <w:t>)(</w:t>
      </w:r>
      <w:r>
        <w:rPr>
          <w:i/>
          <w:iCs/>
          <w:szCs w:val="24"/>
        </w:rPr>
        <w:t>ii</w:t>
      </w:r>
      <w:r>
        <w:rPr>
          <w:szCs w:val="24"/>
        </w:rPr>
        <w:t xml:space="preserve">)”. </w:t>
      </w:r>
    </w:p>
    <w:p w:rsidR="00D05731" w:rsidRPr="00564E63" w:rsidP="0017004D" w14:paraId="65334F9C" w14:textId="4FBADB99">
      <w:pPr>
        <w:pStyle w:val="ParaNum"/>
        <w:numPr>
          <w:ilvl w:val="0"/>
          <w:numId w:val="0"/>
        </w:numPr>
        <w:ind w:left="1440" w:hanging="720"/>
        <w:rPr>
          <w:szCs w:val="24"/>
        </w:rPr>
      </w:pPr>
      <w:r>
        <w:rPr>
          <w:szCs w:val="24"/>
        </w:rPr>
        <w:t>7.</w:t>
      </w:r>
      <w:r>
        <w:rPr>
          <w:szCs w:val="24"/>
        </w:rPr>
        <w:tab/>
      </w:r>
      <w:r w:rsidR="00EC22F2">
        <w:rPr>
          <w:szCs w:val="24"/>
        </w:rPr>
        <w:t xml:space="preserve">Under </w:t>
      </w:r>
      <w:r>
        <w:rPr>
          <w:szCs w:val="24"/>
        </w:rPr>
        <w:t>paragraph (g)(1)(vii)(D)(2)</w:t>
      </w:r>
      <w:r w:rsidR="00EC22F2">
        <w:rPr>
          <w:szCs w:val="24"/>
        </w:rPr>
        <w:t xml:space="preserve"> of Section 97.207, </w:t>
      </w:r>
      <w:r>
        <w:rPr>
          <w:szCs w:val="24"/>
        </w:rPr>
        <w:t>replace subparagraph number “(b</w:t>
      </w:r>
      <w:r w:rsidRPr="009C2F3D">
        <w:rPr>
          <w:szCs w:val="24"/>
        </w:rPr>
        <w:t>)</w:t>
      </w:r>
      <w:r>
        <w:rPr>
          <w:szCs w:val="24"/>
        </w:rPr>
        <w:t>” with “(</w:t>
      </w:r>
      <w:r>
        <w:rPr>
          <w:i/>
          <w:iCs/>
          <w:szCs w:val="24"/>
        </w:rPr>
        <w:t>ii</w:t>
      </w:r>
      <w:r>
        <w:rPr>
          <w:szCs w:val="24"/>
        </w:rPr>
        <w:t>)</w:t>
      </w:r>
      <w:r>
        <w:rPr>
          <w:szCs w:val="24"/>
        </w:rPr>
        <w:t>”.</w:t>
      </w:r>
    </w:p>
    <w:p w:rsidR="00670D86" w:rsidRPr="00564E63" w:rsidP="00CA04B6" w14:paraId="3ACD9F37" w14:textId="77777777">
      <w:pPr>
        <w:pStyle w:val="ParaNum"/>
        <w:numPr>
          <w:ilvl w:val="0"/>
          <w:numId w:val="0"/>
        </w:numPr>
        <w:ind w:left="720"/>
      </w:pPr>
    </w:p>
    <w:p w:rsidR="00BA6484" w:rsidP="007E72F9" w14:paraId="103087D8" w14:textId="77777777">
      <w:pPr>
        <w:pStyle w:val="ParaNum"/>
        <w:numPr>
          <w:ilvl w:val="0"/>
          <w:numId w:val="0"/>
        </w:numPr>
        <w:ind w:left="720"/>
      </w:pPr>
    </w:p>
    <w:p w:rsidR="00B07300" w:rsidRPr="002A29D2" w:rsidP="00CA04B6" w14:paraId="6FCD331D" w14:textId="1A3DD6F6">
      <w:pPr>
        <w:pStyle w:val="Heading1"/>
        <w:numPr>
          <w:ilvl w:val="0"/>
          <w:numId w:val="0"/>
        </w:numPr>
        <w:spacing w:before="220" w:after="0"/>
        <w:ind w:left="3600" w:firstLine="720"/>
        <w:rPr>
          <w:rFonts w:ascii="Times New Roman" w:hAnsi="Times New Roman"/>
          <w:b w:val="0"/>
          <w:caps w:val="0"/>
          <w:spacing w:val="-2"/>
        </w:rPr>
      </w:pPr>
      <w:r w:rsidRPr="002A29D2">
        <w:rPr>
          <w:rFonts w:ascii="Times New Roman" w:hAnsi="Times New Roman"/>
          <w:b w:val="0"/>
          <w:caps w:val="0"/>
          <w:spacing w:val="-2"/>
        </w:rPr>
        <w:t>FEDERAL COMMUNICATIONS COMMISSION</w:t>
      </w:r>
    </w:p>
    <w:p w:rsidR="002A29D2" w:rsidP="002A29D2" w14:paraId="3D6E6002" w14:textId="12E85BB8">
      <w:pPr>
        <w:pStyle w:val="ParaNum"/>
        <w:numPr>
          <w:ilvl w:val="0"/>
          <w:numId w:val="0"/>
        </w:numPr>
        <w:spacing w:after="0"/>
        <w:rPr>
          <w:noProof/>
        </w:rPr>
      </w:pPr>
    </w:p>
    <w:p w:rsidR="00D5427E" w:rsidP="002A29D2" w14:paraId="77136B7F" w14:textId="77777777">
      <w:pPr>
        <w:pStyle w:val="ParaNum"/>
        <w:numPr>
          <w:ilvl w:val="0"/>
          <w:numId w:val="0"/>
        </w:numPr>
        <w:spacing w:after="0"/>
        <w:rPr>
          <w:noProof/>
        </w:rPr>
      </w:pPr>
    </w:p>
    <w:p w:rsidR="00F57883" w:rsidP="002A29D2" w14:paraId="769F9CC2" w14:textId="77777777">
      <w:pPr>
        <w:pStyle w:val="ParaNum"/>
        <w:numPr>
          <w:ilvl w:val="0"/>
          <w:numId w:val="0"/>
        </w:numPr>
        <w:spacing w:after="0"/>
      </w:pPr>
    </w:p>
    <w:p w:rsidR="002A29D2" w:rsidRPr="002A29D2" w:rsidP="002A29D2" w14:paraId="4E66109B" w14:textId="77777777">
      <w:pPr>
        <w:pStyle w:val="ParaNum"/>
        <w:numPr>
          <w:ilvl w:val="0"/>
          <w:numId w:val="0"/>
        </w:numPr>
        <w:spacing w:after="0"/>
      </w:pPr>
    </w:p>
    <w:p w:rsidR="00DC1443" w:rsidP="00DC1443" w14:paraId="6CFBDC41" w14:textId="22766601">
      <w:pPr>
        <w:pStyle w:val="Heading1"/>
        <w:numPr>
          <w:ilvl w:val="0"/>
          <w:numId w:val="0"/>
        </w:numPr>
        <w:spacing w:after="0"/>
        <w:rPr>
          <w:rFonts w:ascii="Times New Roman" w:hAnsi="Times New Roman"/>
          <w:b w:val="0"/>
          <w:caps w:val="0"/>
          <w:spacing w:val="-2"/>
        </w:rPr>
      </w:pP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Pr="002A29D2">
        <w:rPr>
          <w:rFonts w:ascii="Times New Roman" w:hAnsi="Times New Roman"/>
          <w:b w:val="0"/>
          <w:caps w:val="0"/>
          <w:spacing w:val="-2"/>
        </w:rPr>
        <w:tab/>
      </w:r>
      <w:r w:rsidR="00B06F47">
        <w:rPr>
          <w:rFonts w:ascii="Times New Roman" w:hAnsi="Times New Roman"/>
          <w:b w:val="0"/>
          <w:caps w:val="0"/>
          <w:spacing w:val="-2"/>
        </w:rPr>
        <w:t>Mark Stephens</w:t>
      </w:r>
    </w:p>
    <w:p w:rsidR="00DC1443" w:rsidRPr="00DC1443" w:rsidP="00DC1443" w14:paraId="3FF595D7" w14:textId="12B156EA">
      <w:pPr>
        <w:pStyle w:val="ParaNum"/>
        <w:numPr>
          <w:ilvl w:val="0"/>
          <w:numId w:val="0"/>
        </w:numPr>
        <w:ind w:left="3600" w:firstLine="720"/>
      </w:pPr>
      <w:r>
        <w:t>Managing Director</w:t>
      </w:r>
      <w:r w:rsidR="00D85C1D">
        <w:t xml:space="preserve"> </w:t>
      </w:r>
    </w:p>
    <w:p w:rsidR="002E484C" w:rsidP="00E00E22" w14:paraId="5914BD85" w14:textId="77777777">
      <w:pPr>
        <w:pStyle w:val="Heading1"/>
        <w:numPr>
          <w:ilvl w:val="0"/>
          <w:numId w:val="0"/>
        </w:numPr>
      </w:pPr>
    </w:p>
    <w:sectPr w:rsidSect="007B046B">
      <w:headerReference w:type="even" r:id="rId4"/>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46B" w14:paraId="5164FBD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0384B6E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46B" w14:paraId="07BCAD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46B" w14:paraId="0B63CB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3D12743F" w14:textId="4E875DC4">
    <w:pPr>
      <w:pStyle w:val="Header"/>
    </w:pPr>
    <w:r>
      <w:tab/>
      <w:t>Federal Communications Commission</w:t>
    </w:r>
    <w:r>
      <w:tab/>
    </w:r>
    <w:r w:rsidR="00A22077">
      <w:t>DA 20-882</w:t>
    </w:r>
  </w:p>
  <w:p w:rsidR="0060228B" w:rsidP="002A29D2" w14:paraId="08027B2B"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7FA871AA" w14:textId="251FF58F">
    <w:pPr>
      <w:pStyle w:val="Header"/>
    </w:pPr>
    <w:r>
      <w:tab/>
    </w:r>
    <w:r w:rsidRPr="002A29D2">
      <w:t>Federal Communications Commission</w:t>
    </w:r>
    <w:r w:rsidRPr="002A29D2">
      <w:tab/>
    </w:r>
    <w:r w:rsidRPr="00CD767E" w:rsidR="00CD767E">
      <w:t xml:space="preserve">DA </w:t>
    </w:r>
    <w:r w:rsidR="007B046B">
      <w:t>20-882</w:t>
    </w:r>
    <w:r w:rsidRPr="002A29D2">
      <w:t xml:space="preserve"> </w:t>
    </w:r>
  </w:p>
  <w:p w:rsidR="0060228B" w:rsidP="002A29D2" w14:paraId="7C1D920C"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14D7095"/>
    <w:multiLevelType w:val="hybridMultilevel"/>
    <w:tmpl w:val="6308B81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3D7C0CC5"/>
    <w:multiLevelType w:val="hybridMultilevel"/>
    <w:tmpl w:val="C82017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45BB4A34"/>
    <w:multiLevelType w:val="hybridMultilevel"/>
    <w:tmpl w:val="F98611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493D60EC"/>
    <w:multiLevelType w:val="hybridMultilevel"/>
    <w:tmpl w:val="28CA4F7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F4C5C7D"/>
    <w:multiLevelType w:val="hybridMultilevel"/>
    <w:tmpl w:val="E430812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1">
    <w:nsid w:val="68FC4A6E"/>
    <w:multiLevelType w:val="hybridMultilevel"/>
    <w:tmpl w:val="CEA668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2"/>
  </w:num>
  <w:num w:numId="3">
    <w:abstractNumId w:val="5"/>
  </w:num>
  <w:num w:numId="4">
    <w:abstractNumId w:val="25"/>
  </w:num>
  <w:num w:numId="5">
    <w:abstractNumId w:val="9"/>
  </w:num>
  <w:num w:numId="6">
    <w:abstractNumId w:val="28"/>
  </w:num>
  <w:num w:numId="7">
    <w:abstractNumId w:val="19"/>
  </w:num>
  <w:num w:numId="8">
    <w:abstractNumId w:val="10"/>
  </w:num>
  <w:num w:numId="9">
    <w:abstractNumId w:val="27"/>
  </w:num>
  <w:num w:numId="10">
    <w:abstractNumId w:val="15"/>
  </w:num>
  <w:num w:numId="11">
    <w:abstractNumId w:val="14"/>
  </w:num>
  <w:num w:numId="12">
    <w:abstractNumId w:val="11"/>
  </w:num>
  <w:num w:numId="13">
    <w:abstractNumId w:val="16"/>
  </w:num>
  <w:num w:numId="14">
    <w:abstractNumId w:val="26"/>
  </w:num>
  <w:num w:numId="15">
    <w:abstractNumId w:val="3"/>
  </w:num>
  <w:num w:numId="16">
    <w:abstractNumId w:val="4"/>
  </w:num>
  <w:num w:numId="17">
    <w:abstractNumId w:val="12"/>
  </w:num>
  <w:num w:numId="18">
    <w:abstractNumId w:val="1"/>
  </w:num>
  <w:num w:numId="19">
    <w:abstractNumId w:val="13"/>
  </w:num>
  <w:num w:numId="20">
    <w:abstractNumId w:val="21"/>
  </w:num>
  <w:num w:numId="21">
    <w:abstractNumId w:val="24"/>
  </w:num>
  <w:num w:numId="22">
    <w:abstractNumId w:val="6"/>
  </w:num>
  <w:num w:numId="23">
    <w:abstractNumId w:val="29"/>
  </w:num>
  <w:num w:numId="24">
    <w:abstractNumId w:val="8"/>
  </w:num>
  <w:num w:numId="25">
    <w:abstractNumId w:val="22"/>
  </w:num>
  <w:num w:numId="26">
    <w:abstractNumId w:val="7"/>
  </w:num>
  <w:num w:numId="27">
    <w:abstractNumId w:val="0"/>
  </w:num>
  <w:num w:numId="28">
    <w:abstractNumId w:val="2"/>
  </w:num>
  <w:num w:numId="29">
    <w:abstractNumId w:val="23"/>
  </w:num>
  <w:num w:numId="30">
    <w:abstractNumId w:val="31"/>
  </w:num>
  <w:num w:numId="31">
    <w:abstractNumId w:val="29"/>
  </w:num>
  <w:num w:numId="32">
    <w:abstractNumId w:val="1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5E"/>
    <w:rsid w:val="00003380"/>
    <w:rsid w:val="000115BE"/>
    <w:rsid w:val="00021E3C"/>
    <w:rsid w:val="00027B45"/>
    <w:rsid w:val="00042A2E"/>
    <w:rsid w:val="00083DE0"/>
    <w:rsid w:val="000B55B1"/>
    <w:rsid w:val="000E1045"/>
    <w:rsid w:val="000E358D"/>
    <w:rsid w:val="000F09B5"/>
    <w:rsid w:val="00107FEF"/>
    <w:rsid w:val="00127BAC"/>
    <w:rsid w:val="0013326A"/>
    <w:rsid w:val="0014331E"/>
    <w:rsid w:val="0015072A"/>
    <w:rsid w:val="00154D64"/>
    <w:rsid w:val="001610AE"/>
    <w:rsid w:val="00166C3E"/>
    <w:rsid w:val="0017004D"/>
    <w:rsid w:val="0018726F"/>
    <w:rsid w:val="001913FC"/>
    <w:rsid w:val="001917D0"/>
    <w:rsid w:val="001A2AB0"/>
    <w:rsid w:val="001B2922"/>
    <w:rsid w:val="001B5025"/>
    <w:rsid w:val="001C217B"/>
    <w:rsid w:val="001C7FF1"/>
    <w:rsid w:val="001D1426"/>
    <w:rsid w:val="001D1B37"/>
    <w:rsid w:val="001F14A8"/>
    <w:rsid w:val="001F3FD8"/>
    <w:rsid w:val="002006E4"/>
    <w:rsid w:val="00201DDB"/>
    <w:rsid w:val="002512DB"/>
    <w:rsid w:val="002873E5"/>
    <w:rsid w:val="00296C09"/>
    <w:rsid w:val="002A29D2"/>
    <w:rsid w:val="002A4E36"/>
    <w:rsid w:val="002B7FC7"/>
    <w:rsid w:val="002C15B6"/>
    <w:rsid w:val="002E484C"/>
    <w:rsid w:val="002E6A72"/>
    <w:rsid w:val="002E7F8F"/>
    <w:rsid w:val="003030BB"/>
    <w:rsid w:val="00336AF0"/>
    <w:rsid w:val="003704CF"/>
    <w:rsid w:val="003738C8"/>
    <w:rsid w:val="0037456F"/>
    <w:rsid w:val="00380A6E"/>
    <w:rsid w:val="00394ACB"/>
    <w:rsid w:val="003A3C9D"/>
    <w:rsid w:val="003A409C"/>
    <w:rsid w:val="003C5453"/>
    <w:rsid w:val="003D4E77"/>
    <w:rsid w:val="003E2E92"/>
    <w:rsid w:val="00410536"/>
    <w:rsid w:val="0041692A"/>
    <w:rsid w:val="00432A69"/>
    <w:rsid w:val="00451D03"/>
    <w:rsid w:val="00451E99"/>
    <w:rsid w:val="00456E40"/>
    <w:rsid w:val="00460B95"/>
    <w:rsid w:val="004655CD"/>
    <w:rsid w:val="004B6691"/>
    <w:rsid w:val="004B7418"/>
    <w:rsid w:val="004C31A0"/>
    <w:rsid w:val="004C555D"/>
    <w:rsid w:val="004D4F89"/>
    <w:rsid w:val="004E1642"/>
    <w:rsid w:val="0051666E"/>
    <w:rsid w:val="00526688"/>
    <w:rsid w:val="00527966"/>
    <w:rsid w:val="00542946"/>
    <w:rsid w:val="00542FC0"/>
    <w:rsid w:val="005455F2"/>
    <w:rsid w:val="00552844"/>
    <w:rsid w:val="00564E63"/>
    <w:rsid w:val="005651E1"/>
    <w:rsid w:val="005A09E4"/>
    <w:rsid w:val="005A437C"/>
    <w:rsid w:val="005A7003"/>
    <w:rsid w:val="005B363B"/>
    <w:rsid w:val="005B3D34"/>
    <w:rsid w:val="005C0270"/>
    <w:rsid w:val="005F2207"/>
    <w:rsid w:val="005F6C3D"/>
    <w:rsid w:val="0060228B"/>
    <w:rsid w:val="0061054F"/>
    <w:rsid w:val="00641324"/>
    <w:rsid w:val="00670738"/>
    <w:rsid w:val="00670D86"/>
    <w:rsid w:val="006761B3"/>
    <w:rsid w:val="006837D5"/>
    <w:rsid w:val="006A01B0"/>
    <w:rsid w:val="006A5895"/>
    <w:rsid w:val="006B029A"/>
    <w:rsid w:val="006B57C4"/>
    <w:rsid w:val="006C5A6F"/>
    <w:rsid w:val="006D6B9A"/>
    <w:rsid w:val="006D7031"/>
    <w:rsid w:val="006F3382"/>
    <w:rsid w:val="007067E9"/>
    <w:rsid w:val="00731B06"/>
    <w:rsid w:val="00737C81"/>
    <w:rsid w:val="007818D6"/>
    <w:rsid w:val="0078625B"/>
    <w:rsid w:val="007B046B"/>
    <w:rsid w:val="007B3DCB"/>
    <w:rsid w:val="007B7AD1"/>
    <w:rsid w:val="007C499A"/>
    <w:rsid w:val="007E72F9"/>
    <w:rsid w:val="00800238"/>
    <w:rsid w:val="008119DC"/>
    <w:rsid w:val="0082751C"/>
    <w:rsid w:val="008341CC"/>
    <w:rsid w:val="00837A58"/>
    <w:rsid w:val="008512D7"/>
    <w:rsid w:val="0086573E"/>
    <w:rsid w:val="008706D7"/>
    <w:rsid w:val="00875653"/>
    <w:rsid w:val="008767CF"/>
    <w:rsid w:val="00880AC7"/>
    <w:rsid w:val="00891ADC"/>
    <w:rsid w:val="008B3AD7"/>
    <w:rsid w:val="008C3BD0"/>
    <w:rsid w:val="008C65C4"/>
    <w:rsid w:val="008D4BD4"/>
    <w:rsid w:val="008E5FBD"/>
    <w:rsid w:val="00921B3C"/>
    <w:rsid w:val="00966A9B"/>
    <w:rsid w:val="0098623B"/>
    <w:rsid w:val="009A17D3"/>
    <w:rsid w:val="009C2F3D"/>
    <w:rsid w:val="009F5E5C"/>
    <w:rsid w:val="00A205B3"/>
    <w:rsid w:val="00A212F2"/>
    <w:rsid w:val="00A216E3"/>
    <w:rsid w:val="00A22077"/>
    <w:rsid w:val="00A2392C"/>
    <w:rsid w:val="00A23EEB"/>
    <w:rsid w:val="00A737CF"/>
    <w:rsid w:val="00A81F5E"/>
    <w:rsid w:val="00A82423"/>
    <w:rsid w:val="00A924BA"/>
    <w:rsid w:val="00AA0A2F"/>
    <w:rsid w:val="00AA0BE7"/>
    <w:rsid w:val="00AA5E3E"/>
    <w:rsid w:val="00AB19FA"/>
    <w:rsid w:val="00AC4EB5"/>
    <w:rsid w:val="00B0236C"/>
    <w:rsid w:val="00B06F47"/>
    <w:rsid w:val="00B07300"/>
    <w:rsid w:val="00B101AE"/>
    <w:rsid w:val="00B32F20"/>
    <w:rsid w:val="00B34C48"/>
    <w:rsid w:val="00B46EC8"/>
    <w:rsid w:val="00B551F9"/>
    <w:rsid w:val="00B6369D"/>
    <w:rsid w:val="00B6542D"/>
    <w:rsid w:val="00B82EC1"/>
    <w:rsid w:val="00B84024"/>
    <w:rsid w:val="00BA0B86"/>
    <w:rsid w:val="00BA1F88"/>
    <w:rsid w:val="00BA6484"/>
    <w:rsid w:val="00BB43E4"/>
    <w:rsid w:val="00BD53F7"/>
    <w:rsid w:val="00BF0AE6"/>
    <w:rsid w:val="00C10D34"/>
    <w:rsid w:val="00C17C9B"/>
    <w:rsid w:val="00C25176"/>
    <w:rsid w:val="00C25292"/>
    <w:rsid w:val="00C33DD2"/>
    <w:rsid w:val="00C379A8"/>
    <w:rsid w:val="00C51F95"/>
    <w:rsid w:val="00C65184"/>
    <w:rsid w:val="00C764A2"/>
    <w:rsid w:val="00C806E2"/>
    <w:rsid w:val="00CA04B6"/>
    <w:rsid w:val="00CB4409"/>
    <w:rsid w:val="00CC5A9B"/>
    <w:rsid w:val="00CC68C1"/>
    <w:rsid w:val="00CD14FE"/>
    <w:rsid w:val="00CD6C71"/>
    <w:rsid w:val="00CD767E"/>
    <w:rsid w:val="00CD78AF"/>
    <w:rsid w:val="00CF0C9F"/>
    <w:rsid w:val="00D05731"/>
    <w:rsid w:val="00D17052"/>
    <w:rsid w:val="00D24CE7"/>
    <w:rsid w:val="00D24EBF"/>
    <w:rsid w:val="00D4648E"/>
    <w:rsid w:val="00D5427E"/>
    <w:rsid w:val="00D672CF"/>
    <w:rsid w:val="00D727FF"/>
    <w:rsid w:val="00D82402"/>
    <w:rsid w:val="00D85C1D"/>
    <w:rsid w:val="00D90D31"/>
    <w:rsid w:val="00D91F86"/>
    <w:rsid w:val="00D9403E"/>
    <w:rsid w:val="00DA5691"/>
    <w:rsid w:val="00DB2E18"/>
    <w:rsid w:val="00DB79AE"/>
    <w:rsid w:val="00DC1443"/>
    <w:rsid w:val="00DD69EF"/>
    <w:rsid w:val="00DD6DDC"/>
    <w:rsid w:val="00E00E22"/>
    <w:rsid w:val="00E05204"/>
    <w:rsid w:val="00E066AC"/>
    <w:rsid w:val="00E10A71"/>
    <w:rsid w:val="00E31F52"/>
    <w:rsid w:val="00E60467"/>
    <w:rsid w:val="00E63B9C"/>
    <w:rsid w:val="00E65FC7"/>
    <w:rsid w:val="00E66362"/>
    <w:rsid w:val="00E72442"/>
    <w:rsid w:val="00E77939"/>
    <w:rsid w:val="00EA1D97"/>
    <w:rsid w:val="00EA51C0"/>
    <w:rsid w:val="00EB1A95"/>
    <w:rsid w:val="00EB3FDF"/>
    <w:rsid w:val="00EC22F2"/>
    <w:rsid w:val="00ED2EA8"/>
    <w:rsid w:val="00EF0C13"/>
    <w:rsid w:val="00EF6AEF"/>
    <w:rsid w:val="00F14416"/>
    <w:rsid w:val="00F2237A"/>
    <w:rsid w:val="00F25801"/>
    <w:rsid w:val="00F334F1"/>
    <w:rsid w:val="00F36E86"/>
    <w:rsid w:val="00F5277C"/>
    <w:rsid w:val="00F57883"/>
    <w:rsid w:val="00F82C0E"/>
    <w:rsid w:val="00F9297C"/>
    <w:rsid w:val="00F9388D"/>
    <w:rsid w:val="00F95A73"/>
    <w:rsid w:val="00FA3275"/>
    <w:rsid w:val="00FB0F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70"/>
    <w:pPr>
      <w:widowControl w:val="0"/>
    </w:pPr>
    <w:rPr>
      <w:snapToGrid w:val="0"/>
      <w:kern w:val="28"/>
      <w:sz w:val="22"/>
    </w:rPr>
  </w:style>
  <w:style w:type="paragraph" w:styleId="Heading1">
    <w:name w:val="heading 1"/>
    <w:basedOn w:val="Normal"/>
    <w:next w:val="ParaNum"/>
    <w:qFormat/>
    <w:rsid w:val="005C0270"/>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0270"/>
    <w:pPr>
      <w:keepNext/>
      <w:numPr>
        <w:ilvl w:val="1"/>
        <w:numId w:val="24"/>
      </w:numPr>
      <w:spacing w:after="120"/>
      <w:outlineLvl w:val="1"/>
    </w:pPr>
    <w:rPr>
      <w:b/>
    </w:rPr>
  </w:style>
  <w:style w:type="paragraph" w:styleId="Heading3">
    <w:name w:val="heading 3"/>
    <w:basedOn w:val="Normal"/>
    <w:next w:val="ParaNum"/>
    <w:qFormat/>
    <w:rsid w:val="005C0270"/>
    <w:pPr>
      <w:keepNext/>
      <w:numPr>
        <w:ilvl w:val="2"/>
        <w:numId w:val="24"/>
      </w:numPr>
      <w:tabs>
        <w:tab w:val="left" w:pos="2160"/>
      </w:tabs>
      <w:spacing w:after="120"/>
      <w:outlineLvl w:val="2"/>
    </w:pPr>
    <w:rPr>
      <w:b/>
    </w:rPr>
  </w:style>
  <w:style w:type="paragraph" w:styleId="Heading4">
    <w:name w:val="heading 4"/>
    <w:basedOn w:val="Normal"/>
    <w:next w:val="ParaNum"/>
    <w:qFormat/>
    <w:rsid w:val="005C0270"/>
    <w:pPr>
      <w:keepNext/>
      <w:numPr>
        <w:ilvl w:val="3"/>
        <w:numId w:val="24"/>
      </w:numPr>
      <w:tabs>
        <w:tab w:val="left" w:pos="2880"/>
      </w:tabs>
      <w:spacing w:after="120"/>
      <w:outlineLvl w:val="3"/>
    </w:pPr>
    <w:rPr>
      <w:b/>
    </w:rPr>
  </w:style>
  <w:style w:type="paragraph" w:styleId="Heading5">
    <w:name w:val="heading 5"/>
    <w:basedOn w:val="Normal"/>
    <w:next w:val="ParaNum"/>
    <w:qFormat/>
    <w:rsid w:val="005C0270"/>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5C0270"/>
    <w:pPr>
      <w:numPr>
        <w:ilvl w:val="5"/>
        <w:numId w:val="24"/>
      </w:numPr>
      <w:tabs>
        <w:tab w:val="left" w:pos="4320"/>
      </w:tabs>
      <w:spacing w:after="120"/>
      <w:outlineLvl w:val="5"/>
    </w:pPr>
    <w:rPr>
      <w:b/>
    </w:rPr>
  </w:style>
  <w:style w:type="paragraph" w:styleId="Heading7">
    <w:name w:val="heading 7"/>
    <w:basedOn w:val="Normal"/>
    <w:next w:val="ParaNum"/>
    <w:qFormat/>
    <w:rsid w:val="005C0270"/>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5C0270"/>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5C0270"/>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02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270"/>
  </w:style>
  <w:style w:type="paragraph" w:styleId="Caption">
    <w:name w:val="caption"/>
    <w:basedOn w:val="Normal"/>
    <w:next w:val="Normal"/>
    <w:qFormat/>
    <w:rsid w:val="005C0270"/>
    <w:pPr>
      <w:spacing w:before="120" w:after="120"/>
    </w:pPr>
    <w:rPr>
      <w:b/>
    </w:rPr>
  </w:style>
  <w:style w:type="paragraph" w:customStyle="1" w:styleId="ParaNum">
    <w:name w:val="ParaNum"/>
    <w:basedOn w:val="Normal"/>
    <w:rsid w:val="005C0270"/>
    <w:pPr>
      <w:numPr>
        <w:numId w:val="23"/>
      </w:numPr>
      <w:tabs>
        <w:tab w:val="clear" w:pos="1080"/>
        <w:tab w:val="num" w:pos="1440"/>
      </w:tabs>
      <w:spacing w:after="120"/>
    </w:pPr>
  </w:style>
  <w:style w:type="paragraph" w:styleId="FootnoteText">
    <w:name w:val="footnote text"/>
    <w:rsid w:val="005C0270"/>
    <w:pPr>
      <w:spacing w:after="120"/>
    </w:pPr>
  </w:style>
  <w:style w:type="paragraph" w:customStyle="1" w:styleId="Bullet">
    <w:name w:val="Bullet"/>
    <w:basedOn w:val="Normal"/>
    <w:rsid w:val="005C0270"/>
    <w:pPr>
      <w:tabs>
        <w:tab w:val="left" w:pos="2160"/>
      </w:tabs>
      <w:spacing w:after="220"/>
      <w:ind w:left="2160" w:hanging="720"/>
    </w:pPr>
  </w:style>
  <w:style w:type="paragraph" w:styleId="BlockText">
    <w:name w:val="Block Text"/>
    <w:basedOn w:val="Normal"/>
    <w:rsid w:val="005C0270"/>
    <w:pPr>
      <w:spacing w:after="240"/>
      <w:ind w:left="1440" w:right="1440"/>
    </w:pPr>
  </w:style>
  <w:style w:type="paragraph" w:customStyle="1" w:styleId="TableFormat">
    <w:name w:val="TableFormat"/>
    <w:basedOn w:val="Bullet"/>
    <w:rsid w:val="005C0270"/>
    <w:pPr>
      <w:tabs>
        <w:tab w:val="clear" w:pos="2160"/>
        <w:tab w:val="left" w:pos="5040"/>
      </w:tabs>
      <w:ind w:left="5040" w:hanging="3600"/>
    </w:pPr>
  </w:style>
  <w:style w:type="character" w:styleId="FootnoteReference">
    <w:name w:val="footnote reference"/>
    <w:rsid w:val="005C0270"/>
    <w:rPr>
      <w:rFonts w:ascii="Times New Roman" w:hAnsi="Times New Roman"/>
      <w:dstrike w:val="0"/>
      <w:color w:val="auto"/>
      <w:sz w:val="20"/>
      <w:vertAlign w:val="superscript"/>
    </w:rPr>
  </w:style>
  <w:style w:type="paragraph" w:styleId="Header">
    <w:name w:val="header"/>
    <w:basedOn w:val="Normal"/>
    <w:autoRedefine/>
    <w:rsid w:val="005C0270"/>
    <w:pPr>
      <w:tabs>
        <w:tab w:val="center" w:pos="4680"/>
        <w:tab w:val="right" w:pos="9360"/>
      </w:tabs>
    </w:pPr>
    <w:rPr>
      <w:b/>
    </w:rPr>
  </w:style>
  <w:style w:type="paragraph" w:styleId="Footer">
    <w:name w:val="footer"/>
    <w:basedOn w:val="Normal"/>
    <w:rsid w:val="005C0270"/>
    <w:pPr>
      <w:tabs>
        <w:tab w:val="center" w:pos="4320"/>
        <w:tab w:val="right" w:pos="8640"/>
      </w:tabs>
    </w:pPr>
  </w:style>
  <w:style w:type="paragraph" w:styleId="TOC2">
    <w:name w:val="toc 2"/>
    <w:basedOn w:val="Normal"/>
    <w:next w:val="Normal"/>
    <w:semiHidden/>
    <w:rsid w:val="005C0270"/>
    <w:pPr>
      <w:tabs>
        <w:tab w:val="left" w:pos="720"/>
        <w:tab w:val="right" w:leader="dot" w:pos="9360"/>
      </w:tabs>
      <w:suppressAutoHyphens/>
      <w:ind w:left="720" w:right="720" w:hanging="360"/>
    </w:pPr>
    <w:rPr>
      <w:noProof/>
    </w:rPr>
  </w:style>
  <w:style w:type="paragraph" w:customStyle="1" w:styleId="NumberedList">
    <w:name w:val="Numbered List"/>
    <w:basedOn w:val="Normal"/>
    <w:rsid w:val="005C0270"/>
    <w:pPr>
      <w:numPr>
        <w:numId w:val="21"/>
      </w:numPr>
      <w:tabs>
        <w:tab w:val="clear" w:pos="1080"/>
      </w:tabs>
      <w:spacing w:after="220"/>
      <w:ind w:firstLine="0"/>
    </w:pPr>
  </w:style>
  <w:style w:type="paragraph" w:styleId="TOC1">
    <w:name w:val="toc 1"/>
    <w:basedOn w:val="Normal"/>
    <w:next w:val="Normal"/>
    <w:semiHidden/>
    <w:rsid w:val="005C0270"/>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C02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02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02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02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02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02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0270"/>
    <w:pPr>
      <w:tabs>
        <w:tab w:val="left" w:pos="3240"/>
        <w:tab w:val="right" w:leader="dot" w:pos="9360"/>
      </w:tabs>
      <w:suppressAutoHyphens/>
      <w:ind w:left="3240" w:hanging="360"/>
    </w:pPr>
    <w:rPr>
      <w:noProof/>
    </w:rPr>
  </w:style>
  <w:style w:type="character" w:styleId="PageNumber">
    <w:name w:val="page number"/>
    <w:basedOn w:val="DefaultParagraphFont"/>
    <w:rsid w:val="005C0270"/>
  </w:style>
  <w:style w:type="paragraph" w:styleId="Title">
    <w:name w:val="Title"/>
    <w:basedOn w:val="Normal"/>
    <w:qFormat/>
    <w:rsid w:val="005C0270"/>
    <w:pPr>
      <w:jc w:val="center"/>
    </w:pPr>
    <w:rPr>
      <w:b/>
    </w:rPr>
  </w:style>
  <w:style w:type="paragraph" w:styleId="EndnoteText">
    <w:name w:val="endnote text"/>
    <w:basedOn w:val="Normal"/>
    <w:link w:val="EndnoteTextChar"/>
    <w:rsid w:val="005C0270"/>
    <w:rPr>
      <w:sz w:val="20"/>
    </w:rPr>
  </w:style>
  <w:style w:type="character" w:customStyle="1" w:styleId="EndnoteTextChar">
    <w:name w:val="Endnote Text Char"/>
    <w:basedOn w:val="DefaultParagraphFont"/>
    <w:link w:val="EndnoteText"/>
    <w:rsid w:val="005C0270"/>
    <w:rPr>
      <w:snapToGrid w:val="0"/>
      <w:kern w:val="28"/>
    </w:rPr>
  </w:style>
  <w:style w:type="character" w:styleId="EndnoteReference">
    <w:name w:val="endnote reference"/>
    <w:rsid w:val="005C0270"/>
    <w:rPr>
      <w:vertAlign w:val="superscript"/>
    </w:rPr>
  </w:style>
  <w:style w:type="paragraph" w:styleId="TOAHeading">
    <w:name w:val="toa heading"/>
    <w:basedOn w:val="Normal"/>
    <w:next w:val="Normal"/>
    <w:rsid w:val="005C0270"/>
    <w:pPr>
      <w:tabs>
        <w:tab w:val="right" w:pos="9360"/>
      </w:tabs>
      <w:suppressAutoHyphens/>
    </w:pPr>
  </w:style>
  <w:style w:type="character" w:customStyle="1" w:styleId="EquationCaption">
    <w:name w:val="_Equation Caption"/>
    <w:rsid w:val="005C0270"/>
  </w:style>
  <w:style w:type="paragraph" w:customStyle="1" w:styleId="Paratitle">
    <w:name w:val="Para title"/>
    <w:basedOn w:val="Normal"/>
    <w:rsid w:val="005C0270"/>
    <w:pPr>
      <w:tabs>
        <w:tab w:val="center" w:pos="9270"/>
      </w:tabs>
      <w:spacing w:after="240"/>
    </w:pPr>
    <w:rPr>
      <w:spacing w:val="-2"/>
    </w:rPr>
  </w:style>
  <w:style w:type="paragraph" w:customStyle="1" w:styleId="TOCTitle">
    <w:name w:val="TOC Title"/>
    <w:basedOn w:val="Normal"/>
    <w:rsid w:val="005C02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0270"/>
    <w:pPr>
      <w:jc w:val="center"/>
    </w:pPr>
    <w:rPr>
      <w:rFonts w:ascii="Times New Roman Bold" w:hAnsi="Times New Roman Bold"/>
      <w:b/>
      <w:bCs/>
      <w:caps/>
      <w:szCs w:val="22"/>
    </w:rPr>
  </w:style>
  <w:style w:type="character" w:styleId="Hyperlink">
    <w:name w:val="Hyperlink"/>
    <w:rsid w:val="005C0270"/>
    <w:rPr>
      <w:color w:val="0000FF"/>
      <w:u w:val="single"/>
    </w:rPr>
  </w:style>
  <w:style w:type="paragraph" w:styleId="BalloonText">
    <w:name w:val="Balloon Text"/>
    <w:basedOn w:val="Normal"/>
    <w:link w:val="BalloonTextChar"/>
    <w:rsid w:val="002006E4"/>
    <w:rPr>
      <w:rFonts w:ascii="Segoe UI" w:hAnsi="Segoe UI" w:cs="Segoe UI"/>
      <w:sz w:val="18"/>
      <w:szCs w:val="18"/>
    </w:rPr>
  </w:style>
  <w:style w:type="character" w:customStyle="1" w:styleId="BalloonTextChar">
    <w:name w:val="Balloon Text Char"/>
    <w:basedOn w:val="DefaultParagraphFont"/>
    <w:link w:val="BalloonText"/>
    <w:rsid w:val="002006E4"/>
    <w:rPr>
      <w:rFonts w:ascii="Segoe UI" w:hAnsi="Segoe UI" w:cs="Segoe UI"/>
      <w:snapToGrid w:val="0"/>
      <w:kern w:val="28"/>
      <w:sz w:val="18"/>
      <w:szCs w:val="18"/>
    </w:rPr>
  </w:style>
  <w:style w:type="character" w:styleId="CommentReference">
    <w:name w:val="annotation reference"/>
    <w:basedOn w:val="DefaultParagraphFont"/>
    <w:uiPriority w:val="99"/>
    <w:unhideWhenUsed/>
    <w:rsid w:val="00A924BA"/>
    <w:rPr>
      <w:sz w:val="16"/>
      <w:szCs w:val="16"/>
    </w:rPr>
  </w:style>
  <w:style w:type="paragraph" w:styleId="CommentText">
    <w:name w:val="annotation text"/>
    <w:basedOn w:val="Normal"/>
    <w:link w:val="CommentTextChar"/>
    <w:uiPriority w:val="99"/>
    <w:unhideWhenUsed/>
    <w:rsid w:val="00A924BA"/>
    <w:rPr>
      <w:sz w:val="20"/>
    </w:rPr>
  </w:style>
  <w:style w:type="character" w:customStyle="1" w:styleId="CommentTextChar">
    <w:name w:val="Comment Text Char"/>
    <w:basedOn w:val="DefaultParagraphFont"/>
    <w:link w:val="CommentText"/>
    <w:uiPriority w:val="99"/>
    <w:rsid w:val="00A924BA"/>
    <w:rPr>
      <w:snapToGrid w:val="0"/>
      <w:kern w:val="28"/>
    </w:rPr>
  </w:style>
  <w:style w:type="paragraph" w:styleId="CommentSubject">
    <w:name w:val="annotation subject"/>
    <w:basedOn w:val="CommentText"/>
    <w:next w:val="CommentText"/>
    <w:link w:val="CommentSubjectChar"/>
    <w:semiHidden/>
    <w:unhideWhenUsed/>
    <w:rsid w:val="00A924BA"/>
    <w:rPr>
      <w:b/>
      <w:bCs/>
    </w:rPr>
  </w:style>
  <w:style w:type="character" w:customStyle="1" w:styleId="CommentSubjectChar">
    <w:name w:val="Comment Subject Char"/>
    <w:basedOn w:val="CommentTextChar"/>
    <w:link w:val="CommentSubject"/>
    <w:semiHidden/>
    <w:rsid w:val="00A924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