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66856" w:rsidRPr="0071435B" w14:paraId="1CCF8D94" w14:textId="4BF68504">
      <w:pPr>
        <w:jc w:val="right"/>
        <w:rPr>
          <w:b/>
          <w:szCs w:val="22"/>
          <w:lang w:val="es-CL"/>
        </w:rPr>
      </w:pPr>
      <w:r w:rsidRPr="0071435B">
        <w:rPr>
          <w:b/>
          <w:szCs w:val="22"/>
          <w:lang w:val="es-CL"/>
        </w:rPr>
        <w:t xml:space="preserve">DA </w:t>
      </w:r>
      <w:r w:rsidR="00B93BF0">
        <w:rPr>
          <w:b/>
          <w:szCs w:val="22"/>
          <w:lang w:val="es-CL"/>
        </w:rPr>
        <w:t>20</w:t>
      </w:r>
      <w:r w:rsidR="002230FF">
        <w:rPr>
          <w:b/>
          <w:szCs w:val="22"/>
          <w:lang w:val="es-CL"/>
        </w:rPr>
        <w:t>-</w:t>
      </w:r>
      <w:r w:rsidR="00B93BF0">
        <w:rPr>
          <w:b/>
          <w:szCs w:val="22"/>
          <w:lang w:val="es-CL"/>
        </w:rPr>
        <w:t>922</w:t>
      </w:r>
      <w:bookmarkStart w:id="0" w:name="_GoBack"/>
      <w:bookmarkEnd w:id="0"/>
    </w:p>
    <w:p w:rsidR="00C66856" w:rsidRPr="0071435B" w14:paraId="61773091" w14:textId="7DA47AAA">
      <w:pPr>
        <w:jc w:val="right"/>
        <w:rPr>
          <w:b/>
          <w:szCs w:val="22"/>
          <w:lang w:val="es-CL"/>
        </w:rPr>
      </w:pPr>
      <w:r w:rsidRPr="0071435B">
        <w:rPr>
          <w:b/>
          <w:szCs w:val="22"/>
          <w:lang w:val="es-CL"/>
        </w:rPr>
        <w:t>Fecha de publicación</w:t>
      </w:r>
      <w:r w:rsidRPr="0071435B" w:rsidR="00561AA8">
        <w:rPr>
          <w:b/>
          <w:szCs w:val="22"/>
          <w:lang w:val="es-CL"/>
        </w:rPr>
        <w:t xml:space="preserve">: </w:t>
      </w:r>
      <w:r w:rsidRPr="0071435B">
        <w:rPr>
          <w:b/>
          <w:szCs w:val="22"/>
          <w:lang w:val="es-CL"/>
        </w:rPr>
        <w:t xml:space="preserve"> </w:t>
      </w:r>
      <w:r w:rsidR="00BF2697">
        <w:rPr>
          <w:b/>
          <w:szCs w:val="22"/>
          <w:lang w:val="es-CL"/>
        </w:rPr>
        <w:t>23</w:t>
      </w:r>
      <w:r w:rsidRPr="0071435B" w:rsidR="001C0F0B">
        <w:rPr>
          <w:b/>
          <w:szCs w:val="22"/>
          <w:lang w:val="es-CL"/>
        </w:rPr>
        <w:t xml:space="preserve"> </w:t>
      </w:r>
      <w:r w:rsidRPr="0071435B">
        <w:rPr>
          <w:b/>
          <w:szCs w:val="22"/>
          <w:lang w:val="es-CL"/>
        </w:rPr>
        <w:t xml:space="preserve">de </w:t>
      </w:r>
      <w:r w:rsidR="00BF2697">
        <w:rPr>
          <w:b/>
          <w:szCs w:val="22"/>
          <w:lang w:val="es-CL"/>
        </w:rPr>
        <w:t>agosto</w:t>
      </w:r>
      <w:r w:rsidRPr="0071435B">
        <w:rPr>
          <w:b/>
          <w:szCs w:val="22"/>
          <w:lang w:val="es-CL"/>
        </w:rPr>
        <w:t xml:space="preserve"> de 20</w:t>
      </w:r>
      <w:r w:rsidR="00BF2697">
        <w:rPr>
          <w:b/>
          <w:szCs w:val="22"/>
          <w:lang w:val="es-CL"/>
        </w:rPr>
        <w:t>20</w:t>
      </w:r>
    </w:p>
    <w:p w:rsidR="00690267" w:rsidRPr="0071435B" w:rsidP="006C4246" w14:paraId="348F27A8" w14:textId="77777777">
      <w:pPr>
        <w:jc w:val="center"/>
        <w:rPr>
          <w:b/>
          <w:szCs w:val="22"/>
          <w:lang w:val="es-CL"/>
        </w:rPr>
      </w:pPr>
    </w:p>
    <w:p w:rsidR="00690267" w:rsidRPr="0071435B" w:rsidP="006C4246" w14:paraId="72F130F8" w14:textId="64AB1FFC">
      <w:pPr>
        <w:jc w:val="center"/>
        <w:rPr>
          <w:b/>
          <w:szCs w:val="22"/>
          <w:lang w:val="es-CL"/>
        </w:rPr>
      </w:pPr>
      <w:r w:rsidRPr="0071435B">
        <w:rPr>
          <w:b/>
          <w:szCs w:val="22"/>
          <w:lang w:val="es-CL"/>
        </w:rPr>
        <w:t xml:space="preserve">LA OFICINA DE SEGURIDAD PÚBLICA Y SEGURIDAD NACIONAL DE LA FCC ANUNCIA LA DESACTIVACIÓN DEL SISTEMA DE INFORMACIÓN SOBRE DESASTRES (DIRS) PARA </w:t>
      </w:r>
      <w:r w:rsidR="00BF2697">
        <w:rPr>
          <w:b/>
          <w:szCs w:val="22"/>
          <w:lang w:val="es-CL"/>
        </w:rPr>
        <w:t>LA TORMENTA TROPICAL LAURA</w:t>
      </w:r>
    </w:p>
    <w:p w:rsidR="009C2A7F" w:rsidRPr="0071435B" w:rsidP="006C4246" w14:paraId="29F08B3D" w14:textId="77777777">
      <w:pPr>
        <w:spacing w:after="120"/>
        <w:jc w:val="center"/>
        <w:rPr>
          <w:b/>
          <w:szCs w:val="22"/>
          <w:lang w:val="es-CL"/>
        </w:rPr>
      </w:pPr>
    </w:p>
    <w:p w:rsidR="001D60CD" w:rsidRPr="009C2A7F" w:rsidP="0071435B" w14:paraId="0C1A616E" w14:textId="0F8786F2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9C2A7F">
        <w:rPr>
          <w:lang w:val="es-CL"/>
        </w:rPr>
        <w:t xml:space="preserve">A petición </w:t>
      </w:r>
      <w:r w:rsidR="00BF2697">
        <w:rPr>
          <w:lang w:val="es-CL"/>
        </w:rPr>
        <w:t xml:space="preserve">de las autoridades de Puerto Rico y de las Islas Vírgenes de los Estados Unidos y en coordinación con </w:t>
      </w:r>
      <w:r w:rsidR="00154AA2">
        <w:rPr>
          <w:lang w:val="es-CL"/>
        </w:rPr>
        <w:t xml:space="preserve">la </w:t>
      </w:r>
      <w:r w:rsidR="002378E4">
        <w:rPr>
          <w:snapToGrid/>
          <w:kern w:val="0"/>
          <w:sz w:val="24"/>
          <w:szCs w:val="24"/>
          <w:lang w:val="es-CL"/>
        </w:rPr>
        <w:t xml:space="preserve">agencia de seguridad cibernética y de infraestructura del </w:t>
      </w:r>
      <w:r w:rsidRPr="006909D5" w:rsidR="002378E4">
        <w:rPr>
          <w:snapToGrid/>
          <w:kern w:val="0"/>
          <w:sz w:val="24"/>
          <w:szCs w:val="24"/>
          <w:lang w:val="es-CL"/>
        </w:rPr>
        <w:t>Departamento de Seguridad Nacional</w:t>
      </w:r>
      <w:r w:rsidR="002378E4">
        <w:rPr>
          <w:snapToGrid/>
          <w:kern w:val="0"/>
          <w:sz w:val="24"/>
          <w:szCs w:val="24"/>
          <w:lang w:val="es-CL"/>
        </w:rPr>
        <w:t xml:space="preserve"> (</w:t>
      </w:r>
      <w:r w:rsidRPr="00A20196" w:rsidR="002378E4">
        <w:rPr>
          <w:i/>
          <w:iCs/>
          <w:snapToGrid/>
          <w:kern w:val="0"/>
          <w:sz w:val="24"/>
          <w:szCs w:val="24"/>
          <w:lang w:val="es-CL"/>
        </w:rPr>
        <w:t>Department</w:t>
      </w:r>
      <w:r w:rsidRPr="00A20196" w:rsidR="002378E4">
        <w:rPr>
          <w:i/>
          <w:iCs/>
          <w:snapToGrid/>
          <w:kern w:val="0"/>
          <w:sz w:val="24"/>
          <w:szCs w:val="24"/>
          <w:lang w:val="es-CL"/>
        </w:rPr>
        <w:t xml:space="preserve"> of </w:t>
      </w:r>
      <w:r w:rsidRPr="00A20196" w:rsidR="002378E4">
        <w:rPr>
          <w:i/>
          <w:iCs/>
          <w:snapToGrid/>
          <w:kern w:val="0"/>
          <w:sz w:val="24"/>
          <w:szCs w:val="24"/>
          <w:lang w:val="es-CL"/>
        </w:rPr>
        <w:t>Homeland</w:t>
      </w:r>
      <w:r w:rsidRPr="00A20196" w:rsidR="002378E4">
        <w:rPr>
          <w:i/>
          <w:iCs/>
          <w:snapToGrid/>
          <w:kern w:val="0"/>
          <w:sz w:val="24"/>
          <w:szCs w:val="24"/>
          <w:lang w:val="es-CL"/>
        </w:rPr>
        <w:t xml:space="preserve"> Security </w:t>
      </w:r>
      <w:r w:rsidRPr="00A20196" w:rsidR="002378E4">
        <w:rPr>
          <w:i/>
          <w:iCs/>
          <w:snapToGrid/>
          <w:kern w:val="0"/>
          <w:sz w:val="24"/>
          <w:szCs w:val="24"/>
          <w:lang w:val="es-CL"/>
        </w:rPr>
        <w:t>Cybersecurity</w:t>
      </w:r>
      <w:r w:rsidR="002378E4">
        <w:rPr>
          <w:snapToGrid/>
          <w:kern w:val="0"/>
          <w:sz w:val="24"/>
          <w:szCs w:val="24"/>
          <w:lang w:val="es-CL"/>
        </w:rPr>
        <w:t xml:space="preserve"> </w:t>
      </w:r>
      <w:r w:rsidRPr="006909D5" w:rsidR="002378E4">
        <w:rPr>
          <w:i/>
          <w:iCs/>
          <w:snapToGrid/>
          <w:kern w:val="0"/>
          <w:sz w:val="24"/>
          <w:szCs w:val="24"/>
          <w:lang w:val="es-CL"/>
        </w:rPr>
        <w:t xml:space="preserve">and </w:t>
      </w:r>
      <w:r w:rsidRPr="00A20196" w:rsidR="002378E4">
        <w:rPr>
          <w:i/>
          <w:iCs/>
          <w:snapToGrid/>
          <w:kern w:val="0"/>
          <w:sz w:val="24"/>
          <w:szCs w:val="24"/>
          <w:lang w:val="es-CL"/>
        </w:rPr>
        <w:t>Infrastructure</w:t>
      </w:r>
      <w:r w:rsidRPr="00A20196" w:rsidR="002378E4">
        <w:rPr>
          <w:i/>
          <w:iCs/>
          <w:snapToGrid/>
          <w:kern w:val="0"/>
          <w:sz w:val="24"/>
          <w:szCs w:val="24"/>
          <w:lang w:val="es-CL"/>
        </w:rPr>
        <w:t xml:space="preserve"> Security Agency</w:t>
      </w:r>
      <w:r w:rsidR="002378E4">
        <w:rPr>
          <w:snapToGrid/>
          <w:kern w:val="0"/>
          <w:sz w:val="24"/>
          <w:szCs w:val="24"/>
          <w:lang w:val="es-CL"/>
        </w:rPr>
        <w:t xml:space="preserve">, en inglés) </w:t>
      </w:r>
      <w:r w:rsidRPr="009C2A7F">
        <w:rPr>
          <w:lang w:val="es-CL"/>
        </w:rPr>
        <w:t xml:space="preserve">y </w:t>
      </w:r>
      <w:r w:rsidR="00F410DD">
        <w:rPr>
          <w:lang w:val="es-CL"/>
        </w:rPr>
        <w:t>con</w:t>
      </w:r>
      <w:r w:rsidRPr="009C2A7F">
        <w:rPr>
          <w:lang w:val="es-CL"/>
        </w:rPr>
        <w:t xml:space="preserve"> la Agencia Federal para el Manejo de </w:t>
      </w:r>
      <w:r w:rsidRPr="009C2A7F" w:rsidR="00741916">
        <w:rPr>
          <w:lang w:val="es-CL"/>
        </w:rPr>
        <w:t>E</w:t>
      </w:r>
      <w:r w:rsidRPr="009C2A7F">
        <w:rPr>
          <w:lang w:val="es-CL"/>
        </w:rPr>
        <w:t>mergencias</w:t>
      </w:r>
      <w:r w:rsidRPr="009C2A7F" w:rsidR="000B206E">
        <w:rPr>
          <w:lang w:val="es-CL"/>
        </w:rPr>
        <w:t xml:space="preserve"> </w:t>
      </w:r>
      <w:r w:rsidRPr="009C2A7F">
        <w:rPr>
          <w:lang w:val="es-CL"/>
        </w:rPr>
        <w:t>(</w:t>
      </w:r>
      <w:r w:rsidRPr="009C2A7F" w:rsidR="000B206E">
        <w:rPr>
          <w:i/>
          <w:lang w:val="es-CL"/>
        </w:rPr>
        <w:t>Federal Emergency Management Agency</w:t>
      </w:r>
      <w:r w:rsidRPr="009C2A7F" w:rsidR="000B206E">
        <w:rPr>
          <w:lang w:val="es-CL"/>
        </w:rPr>
        <w:t xml:space="preserve">, </w:t>
      </w:r>
      <w:r w:rsidRPr="009C2A7F">
        <w:rPr>
          <w:lang w:val="es-CL"/>
        </w:rPr>
        <w:t xml:space="preserve">en inglés), </w:t>
      </w:r>
      <w:r w:rsidRPr="009C2A7F" w:rsidR="00741916">
        <w:rPr>
          <w:lang w:val="es-CL"/>
        </w:rPr>
        <w:t xml:space="preserve">la </w:t>
      </w:r>
      <w:r w:rsidRPr="009C2A7F" w:rsidR="000B206E">
        <w:rPr>
          <w:lang w:val="es-CL"/>
        </w:rPr>
        <w:t xml:space="preserve"> </w:t>
      </w:r>
      <w:r w:rsidRPr="009C2A7F" w:rsidR="00741916">
        <w:rPr>
          <w:lang w:val="es-CL"/>
        </w:rPr>
        <w:t>Comisión Federal de Comunicaciones (</w:t>
      </w:r>
      <w:r w:rsidRPr="009C2A7F" w:rsidR="000B206E">
        <w:rPr>
          <w:i/>
          <w:lang w:val="es-CL"/>
        </w:rPr>
        <w:t>Federal Communications Commission</w:t>
      </w:r>
      <w:r w:rsidRPr="009C2A7F" w:rsidR="00741916">
        <w:rPr>
          <w:i/>
          <w:lang w:val="es-CL"/>
        </w:rPr>
        <w:t xml:space="preserve">, </w:t>
      </w:r>
      <w:r w:rsidRPr="009C2A7F" w:rsidR="000B206E">
        <w:rPr>
          <w:lang w:val="es-CL"/>
        </w:rPr>
        <w:t>FCC</w:t>
      </w:r>
      <w:r w:rsidRPr="009C2A7F" w:rsidR="00741916">
        <w:rPr>
          <w:lang w:val="es-CL"/>
        </w:rPr>
        <w:t>, por sus siglas en inglés</w:t>
      </w:r>
      <w:r w:rsidRPr="009C2A7F" w:rsidR="000B206E">
        <w:rPr>
          <w:lang w:val="es-CL"/>
        </w:rPr>
        <w:t>) ha</w:t>
      </w:r>
      <w:r w:rsidRPr="009C2A7F" w:rsidR="00B63C13">
        <w:rPr>
          <w:lang w:val="es-CL"/>
        </w:rPr>
        <w:t xml:space="preserve"> desactivado su sistema de información sobre desastres</w:t>
      </w:r>
      <w:r w:rsidRPr="009C2A7F" w:rsidR="000B206E">
        <w:rPr>
          <w:lang w:val="es-CL"/>
        </w:rPr>
        <w:t xml:space="preserve"> </w:t>
      </w:r>
      <w:r w:rsidRPr="009C2A7F" w:rsidR="00B63C13">
        <w:rPr>
          <w:lang w:val="es-CL"/>
        </w:rPr>
        <w:t>(</w:t>
      </w:r>
      <w:r w:rsidRPr="009C2A7F" w:rsidR="000B206E">
        <w:rPr>
          <w:i/>
          <w:lang w:val="es-CL"/>
        </w:rPr>
        <w:t>Disaster Information Reporting System</w:t>
      </w:r>
      <w:r w:rsidRPr="009C2A7F" w:rsidR="00B63C13">
        <w:rPr>
          <w:lang w:val="es-CL"/>
        </w:rPr>
        <w:t xml:space="preserve">, </w:t>
      </w:r>
      <w:r w:rsidRPr="009C2A7F" w:rsidR="000B206E">
        <w:rPr>
          <w:lang w:val="es-CL"/>
        </w:rPr>
        <w:t>DIRS</w:t>
      </w:r>
      <w:r w:rsidRPr="009C2A7F" w:rsidR="00B63C13">
        <w:rPr>
          <w:lang w:val="es-CL"/>
        </w:rPr>
        <w:t>, por sus siglas en inglés</w:t>
      </w:r>
      <w:r w:rsidRPr="009C2A7F" w:rsidR="000B206E">
        <w:rPr>
          <w:lang w:val="es-CL"/>
        </w:rPr>
        <w:t>)</w:t>
      </w:r>
      <w:r>
        <w:rPr>
          <w:rStyle w:val="FootnoteReference"/>
          <w:bCs/>
          <w:color w:val="000000"/>
          <w:szCs w:val="22"/>
        </w:rPr>
        <w:footnoteReference w:id="2"/>
      </w:r>
      <w:r w:rsidRPr="00BF2697" w:rsidR="00BF2697">
        <w:rPr>
          <w:lang w:val="es-CL"/>
        </w:rPr>
        <w:t xml:space="preserve"> </w:t>
      </w:r>
      <w:r w:rsidR="00BF2697">
        <w:rPr>
          <w:lang w:val="es-CL"/>
        </w:rPr>
        <w:t xml:space="preserve">para la tormenta tropical Laura. </w:t>
      </w:r>
      <w:r w:rsidRPr="009C2A7F" w:rsidR="000E7128">
        <w:rPr>
          <w:bCs/>
          <w:color w:val="000000"/>
          <w:lang w:val="es-CL"/>
        </w:rPr>
        <w:t xml:space="preserve">Los proveedores de comunicaciones no necesitan proporcionar informes adicionales en DIRS en relación con </w:t>
      </w:r>
      <w:r w:rsidR="00F410DD">
        <w:rPr>
          <w:bCs/>
          <w:color w:val="000000"/>
          <w:lang w:val="es-CL"/>
        </w:rPr>
        <w:t>este evento</w:t>
      </w:r>
      <w:r w:rsidRPr="009C2A7F" w:rsidR="000E7128">
        <w:rPr>
          <w:lang w:val="es-CL"/>
        </w:rPr>
        <w:t xml:space="preserve">.  </w:t>
      </w:r>
      <w:r w:rsidRPr="009C2A7F" w:rsidR="000E7128">
        <w:rPr>
          <w:rFonts w:cs="Calibri"/>
          <w:lang w:val="es-CL"/>
        </w:rPr>
        <w:t>No obstante, la FCC continuará vigilando el estado de los servicios de comunicaciones y trabajará en conjunto con los proveedores y con las instancias gubernamentale</w:t>
      </w:r>
      <w:r w:rsidR="00F410DD">
        <w:rPr>
          <w:rFonts w:cs="Calibri"/>
          <w:lang w:val="es-CL"/>
        </w:rPr>
        <w:t>s</w:t>
      </w:r>
      <w:r w:rsidR="008802FF">
        <w:rPr>
          <w:rFonts w:cs="Calibri"/>
          <w:lang w:val="es-CL"/>
        </w:rPr>
        <w:t xml:space="preserve"> pertinentes</w:t>
      </w:r>
      <w:r w:rsidR="007261E0">
        <w:rPr>
          <w:rFonts w:cs="Calibri"/>
          <w:lang w:val="es-CL"/>
        </w:rPr>
        <w:t>,</w:t>
      </w:r>
      <w:r w:rsidRPr="009C2A7F" w:rsidR="000E7128">
        <w:rPr>
          <w:rFonts w:cs="Calibri"/>
          <w:lang w:val="es-CL"/>
        </w:rPr>
        <w:t xml:space="preserve"> en la medida que sea necesario</w:t>
      </w:r>
      <w:r w:rsidR="007261E0">
        <w:rPr>
          <w:rFonts w:cs="Calibri"/>
          <w:lang w:val="es-CL"/>
        </w:rPr>
        <w:t>,</w:t>
      </w:r>
      <w:r w:rsidRPr="009C2A7F" w:rsidR="000E7128">
        <w:rPr>
          <w:rFonts w:cs="Calibri"/>
          <w:lang w:val="es-CL"/>
        </w:rPr>
        <w:t xml:space="preserve"> para apoyar los esfuerzos de reparación pendientes</w:t>
      </w:r>
    </w:p>
    <w:p w:rsidR="00F410DD" w:rsidRPr="009C2A7F" w:rsidP="00F410DD" w14:paraId="784553DD" w14:textId="072A7510">
      <w:pPr>
        <w:pStyle w:val="ParaNum0"/>
        <w:numPr>
          <w:ilvl w:val="0"/>
          <w:numId w:val="0"/>
        </w:numPr>
        <w:ind w:firstLine="720"/>
        <w:rPr>
          <w:lang w:val="es-CL"/>
        </w:rPr>
      </w:pPr>
      <w:r w:rsidRPr="009C2A7F">
        <w:rPr>
          <w:lang w:val="es-CL"/>
        </w:rPr>
        <w:t xml:space="preserve">La FCC aprecia la cooperación de todos los proveedores de comunicaciones que </w:t>
      </w:r>
      <w:r w:rsidRPr="009C2A7F" w:rsidR="006D74F8">
        <w:rPr>
          <w:lang w:val="es-CL"/>
        </w:rPr>
        <w:t xml:space="preserve">han </w:t>
      </w:r>
      <w:r w:rsidRPr="009C2A7F">
        <w:rPr>
          <w:lang w:val="es-CL"/>
        </w:rPr>
        <w:t>presenta</w:t>
      </w:r>
      <w:r w:rsidRPr="009C2A7F" w:rsidR="006D74F8">
        <w:rPr>
          <w:lang w:val="es-CL"/>
        </w:rPr>
        <w:t>do</w:t>
      </w:r>
      <w:r w:rsidRPr="009C2A7F">
        <w:rPr>
          <w:lang w:val="es-CL"/>
        </w:rPr>
        <w:t xml:space="preserve"> datos voluntariamente </w:t>
      </w:r>
      <w:r w:rsidRPr="009C2A7F" w:rsidR="006D74F8">
        <w:rPr>
          <w:lang w:val="es-CL"/>
        </w:rPr>
        <w:t>en</w:t>
      </w:r>
      <w:r w:rsidRPr="009C2A7F">
        <w:rPr>
          <w:lang w:val="es-CL"/>
        </w:rPr>
        <w:t xml:space="preserve"> DIRS en relación con</w:t>
      </w:r>
      <w:r w:rsidRPr="009C2A7F" w:rsidR="006D74F8">
        <w:rPr>
          <w:lang w:val="es-CL"/>
        </w:rPr>
        <w:t xml:space="preserve"> los efectos d</w:t>
      </w:r>
      <w:r w:rsidRPr="009C2A7F">
        <w:rPr>
          <w:lang w:val="es-CL"/>
        </w:rPr>
        <w:t>e</w:t>
      </w:r>
      <w:r>
        <w:rPr>
          <w:lang w:val="es-CL"/>
        </w:rPr>
        <w:t xml:space="preserve"> la tormenta tropical Laura en Puerto Rico y en las Islas Vírgenes de los Estados Unidos</w:t>
      </w:r>
      <w:r w:rsidRPr="009C2A7F">
        <w:rPr>
          <w:lang w:val="es-CL"/>
        </w:rPr>
        <w:t xml:space="preserve">.  En situaciones de desastre, la información sobre el estado operacional de los servicios de comunicaciones aporta </w:t>
      </w:r>
      <w:r w:rsidRPr="009C2A7F" w:rsidR="0090393F">
        <w:rPr>
          <w:lang w:val="es-CL"/>
        </w:rPr>
        <w:t>dato</w:t>
      </w:r>
      <w:r w:rsidRPr="009C2A7F">
        <w:rPr>
          <w:lang w:val="es-CL"/>
        </w:rPr>
        <w:t xml:space="preserve">s </w:t>
      </w:r>
      <w:r w:rsidRPr="009C2A7F" w:rsidR="00740055">
        <w:rPr>
          <w:lang w:val="es-CL"/>
        </w:rPr>
        <w:t xml:space="preserve">al conocimiento </w:t>
      </w:r>
      <w:r w:rsidRPr="009C2A7F">
        <w:rPr>
          <w:lang w:val="es-CL"/>
        </w:rPr>
        <w:t>de la situación</w:t>
      </w:r>
      <w:r w:rsidRPr="009C2A7F" w:rsidR="00092CFD">
        <w:rPr>
          <w:lang w:val="es-CL"/>
        </w:rPr>
        <w:t xml:space="preserve"> </w:t>
      </w:r>
      <w:r w:rsidRPr="009C2A7F">
        <w:rPr>
          <w:lang w:val="es-CL"/>
        </w:rPr>
        <w:t xml:space="preserve">que son de importancia fundamental y ayudan en la efectividad de la respuesta a la emergencia y en los esfuerzos de reparación.  </w:t>
      </w:r>
      <w:r w:rsidRPr="009C2A7F">
        <w:rPr>
          <w:lang w:val="es-CL"/>
        </w:rPr>
        <w:t>La FCC publicó hoy</w:t>
      </w:r>
      <w:r>
        <w:rPr>
          <w:lang w:val="es-CL"/>
        </w:rPr>
        <w:t>,</w:t>
      </w:r>
      <w:r w:rsidRPr="009C2A7F">
        <w:rPr>
          <w:lang w:val="es-CL"/>
        </w:rPr>
        <w:t xml:space="preserve"> </w:t>
      </w:r>
      <w:r>
        <w:rPr>
          <w:lang w:val="es-CL"/>
        </w:rPr>
        <w:t>23 de agosto,</w:t>
      </w:r>
      <w:r w:rsidRPr="009C2A7F">
        <w:rPr>
          <w:lang w:val="es-CL"/>
        </w:rPr>
        <w:t xml:space="preserve"> su informe diario</w:t>
      </w:r>
      <w:r>
        <w:rPr>
          <w:lang w:val="es-CL"/>
        </w:rPr>
        <w:t>,</w:t>
      </w:r>
      <w:r w:rsidRPr="009C2A7F">
        <w:rPr>
          <w:lang w:val="es-CL"/>
        </w:rPr>
        <w:t xml:space="preserve"> final</w:t>
      </w:r>
      <w:r>
        <w:rPr>
          <w:lang w:val="es-CL"/>
        </w:rPr>
        <w:t>,</w:t>
      </w:r>
      <w:r w:rsidRPr="009C2A7F">
        <w:rPr>
          <w:lang w:val="es-CL"/>
        </w:rPr>
        <w:t xml:space="preserve"> sobre el estado de las comunicaciones por efecto </w:t>
      </w:r>
      <w:r w:rsidRPr="00C650D5">
        <w:rPr>
          <w:lang w:val="es-CL"/>
        </w:rPr>
        <w:t xml:space="preserve">de la </w:t>
      </w:r>
      <w:hyperlink r:id="rId5" w:history="1">
        <w:r w:rsidRPr="00C650D5">
          <w:rPr>
            <w:rStyle w:val="Hyperlink"/>
            <w:lang w:val="es-CL"/>
          </w:rPr>
          <w:t>tormenta tropical Laura</w:t>
        </w:r>
      </w:hyperlink>
      <w:r w:rsidRPr="00C650D5">
        <w:rPr>
          <w:lang w:val="es-CL"/>
        </w:rPr>
        <w:t>.</w:t>
      </w:r>
    </w:p>
    <w:p w:rsidR="0071435B" w:rsidRPr="00C559DB" w:rsidP="00C559DB" w14:paraId="56F3EA53" w14:textId="51E42C69">
      <w:pPr>
        <w:pStyle w:val="ParaNum0"/>
        <w:numPr>
          <w:ilvl w:val="0"/>
          <w:numId w:val="0"/>
        </w:numPr>
        <w:ind w:firstLine="720"/>
        <w:rPr>
          <w:szCs w:val="22"/>
          <w:lang w:val="es-CL"/>
        </w:rPr>
      </w:pPr>
      <w:r w:rsidRPr="009C2A7F">
        <w:rPr>
          <w:lang w:val="es-CL"/>
        </w:rPr>
        <w:t>Para obtener información adicional, por favor contáctese con J</w:t>
      </w:r>
      <w:r w:rsidR="002C6236">
        <w:rPr>
          <w:lang w:val="es-CL"/>
        </w:rPr>
        <w:t>ulia Tu, llamando al (202) 321-4399 o con Michael Cai</w:t>
      </w:r>
      <w:r w:rsidR="005C4BF4">
        <w:rPr>
          <w:lang w:val="es-CL"/>
        </w:rPr>
        <w:t>a</w:t>
      </w:r>
      <w:r w:rsidR="002C6236">
        <w:rPr>
          <w:lang w:val="es-CL"/>
        </w:rPr>
        <w:t>fa</w:t>
      </w:r>
      <w:r w:rsidR="00C559DB">
        <w:rPr>
          <w:lang w:val="es-CL"/>
        </w:rPr>
        <w:t>,</w:t>
      </w:r>
      <w:r w:rsidR="002C6236">
        <w:rPr>
          <w:lang w:val="es-CL"/>
        </w:rPr>
        <w:t xml:space="preserve"> </w:t>
      </w:r>
      <w:r w:rsidRPr="009C2A7F" w:rsidR="00C559DB">
        <w:rPr>
          <w:lang w:val="es-CL"/>
        </w:rPr>
        <w:t>de la división de seguridad cibernética y fiabilidad de las comunicaciones</w:t>
      </w:r>
      <w:r w:rsidR="001132D7">
        <w:rPr>
          <w:lang w:val="es-CL"/>
        </w:rPr>
        <w:t xml:space="preserve"> </w:t>
      </w:r>
      <w:r w:rsidR="00C559DB">
        <w:rPr>
          <w:lang w:val="es-CL"/>
        </w:rPr>
        <w:t>en</w:t>
      </w:r>
      <w:r w:rsidRPr="009C2A7F" w:rsidR="00C559DB">
        <w:rPr>
          <w:lang w:val="es-CL"/>
        </w:rPr>
        <w:t xml:space="preserve"> la oficina de seguridad pública y seguridad nacional (</w:t>
      </w:r>
      <w:r w:rsidRPr="009C2A7F" w:rsidR="00C559DB">
        <w:rPr>
          <w:i/>
          <w:iCs/>
          <w:lang w:val="es-CL"/>
        </w:rPr>
        <w:t>Public</w:t>
      </w:r>
      <w:r w:rsidRPr="009C2A7F" w:rsidR="00C559DB">
        <w:rPr>
          <w:i/>
          <w:iCs/>
          <w:lang w:val="es-CL"/>
        </w:rPr>
        <w:t xml:space="preserve"> Safety and </w:t>
      </w:r>
      <w:r w:rsidRPr="009C2A7F" w:rsidR="00C559DB">
        <w:rPr>
          <w:i/>
          <w:iCs/>
          <w:lang w:val="es-CL"/>
        </w:rPr>
        <w:t>Homeland</w:t>
      </w:r>
      <w:r w:rsidRPr="009C2A7F" w:rsidR="00C559DB">
        <w:rPr>
          <w:i/>
          <w:iCs/>
          <w:lang w:val="es-CL"/>
        </w:rPr>
        <w:t xml:space="preserve"> </w:t>
      </w:r>
      <w:r w:rsidRPr="009C2A7F" w:rsidR="00C559DB">
        <w:rPr>
          <w:i/>
          <w:iCs/>
          <w:lang w:val="es-CL"/>
        </w:rPr>
        <w:t>Security’s</w:t>
      </w:r>
      <w:r w:rsidRPr="009C2A7F" w:rsidR="00C559DB">
        <w:rPr>
          <w:i/>
          <w:iCs/>
          <w:lang w:val="es-CL"/>
        </w:rPr>
        <w:t xml:space="preserve"> </w:t>
      </w:r>
      <w:r w:rsidRPr="009C2A7F" w:rsidR="00C559DB">
        <w:rPr>
          <w:i/>
          <w:iCs/>
          <w:lang w:val="es-CL"/>
        </w:rPr>
        <w:t>Cybersecurity</w:t>
      </w:r>
      <w:r w:rsidRPr="009C2A7F" w:rsidR="00C559DB">
        <w:rPr>
          <w:i/>
          <w:iCs/>
          <w:lang w:val="es-CL"/>
        </w:rPr>
        <w:t xml:space="preserve"> and </w:t>
      </w:r>
      <w:r w:rsidRPr="009C2A7F" w:rsidR="00C559DB">
        <w:rPr>
          <w:i/>
          <w:iCs/>
          <w:lang w:val="es-CL"/>
        </w:rPr>
        <w:t>Communications</w:t>
      </w:r>
      <w:r w:rsidRPr="009C2A7F" w:rsidR="00C559DB">
        <w:rPr>
          <w:i/>
          <w:iCs/>
          <w:lang w:val="es-CL"/>
        </w:rPr>
        <w:t xml:space="preserve"> </w:t>
      </w:r>
      <w:r w:rsidRPr="009C2A7F" w:rsidR="00C559DB">
        <w:rPr>
          <w:i/>
          <w:iCs/>
          <w:lang w:val="es-CL"/>
        </w:rPr>
        <w:t>Reliability</w:t>
      </w:r>
      <w:r w:rsidRPr="009C2A7F" w:rsidR="00C559DB">
        <w:rPr>
          <w:i/>
          <w:iCs/>
          <w:lang w:val="es-CL"/>
        </w:rPr>
        <w:t xml:space="preserve"> </w:t>
      </w:r>
      <w:r w:rsidRPr="009C2A7F" w:rsidR="00C559DB">
        <w:rPr>
          <w:i/>
          <w:iCs/>
          <w:lang w:val="es-CL"/>
        </w:rPr>
        <w:t>Division</w:t>
      </w:r>
      <w:r w:rsidRPr="009C2A7F" w:rsidR="00C559DB">
        <w:rPr>
          <w:lang w:val="es-CL"/>
        </w:rPr>
        <w:t xml:space="preserve">, en inglés) </w:t>
      </w:r>
      <w:r w:rsidR="001132D7">
        <w:rPr>
          <w:lang w:val="es-CL"/>
        </w:rPr>
        <w:t xml:space="preserve">de </w:t>
      </w:r>
      <w:r w:rsidRPr="009C2A7F" w:rsidR="00C559DB">
        <w:rPr>
          <w:lang w:val="es-CL"/>
        </w:rPr>
        <w:t>la FCC</w:t>
      </w:r>
      <w:r w:rsidR="00C559DB">
        <w:rPr>
          <w:lang w:val="es-CL"/>
        </w:rPr>
        <w:t xml:space="preserve">, </w:t>
      </w:r>
      <w:r w:rsidR="002C6236">
        <w:rPr>
          <w:lang w:val="es-CL"/>
        </w:rPr>
        <w:t>llamando al (202) 418-1311</w:t>
      </w:r>
      <w:r w:rsidR="00C559DB">
        <w:rPr>
          <w:lang w:val="es-CL"/>
        </w:rPr>
        <w:t>.</w:t>
      </w:r>
    </w:p>
    <w:sectPr w:rsidSect="0071435B">
      <w:footerReference w:type="default" r:id="rId6"/>
      <w:headerReference w:type="first" r:id="rId7"/>
      <w:footerReference w:type="first" r:id="rId8"/>
      <w:pgSz w:w="12240" w:h="15840" w:code="1"/>
      <w:pgMar w:top="1440" w:right="1440" w:bottom="72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 w14:paraId="127319EB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7143">
      <w:rPr>
        <w:noProof/>
      </w:rPr>
      <w:t>2</w:t>
    </w:r>
    <w:r>
      <w:fldChar w:fldCharType="end"/>
    </w:r>
  </w:p>
  <w:p w:rsidR="00C66856" w14:paraId="64B61A5F" w14:textId="777777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4246" w:rsidP="006C4246" w14:paraId="6BE80B1D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220DD" w14:paraId="06160136" w14:textId="77777777">
      <w:r>
        <w:separator/>
      </w:r>
    </w:p>
  </w:footnote>
  <w:footnote w:type="continuationSeparator" w:id="1">
    <w:p w:rsidR="003220DD" w14:paraId="4F7B9318" w14:textId="77777777">
      <w:r>
        <w:continuationSeparator/>
      </w:r>
    </w:p>
  </w:footnote>
  <w:footnote w:id="2">
    <w:p w:rsidR="001F2A59" w:rsidRPr="00044AEB" w:rsidP="000B206E" w14:paraId="3C57BEA1" w14:textId="77777777">
      <w:pPr>
        <w:pStyle w:val="FootnoteText"/>
        <w:rPr>
          <w:sz w:val="18"/>
          <w:szCs w:val="18"/>
          <w:lang w:val="es-CL"/>
        </w:rPr>
      </w:pPr>
      <w:r>
        <w:rPr>
          <w:rStyle w:val="FootnoteReference"/>
        </w:rPr>
        <w:footnoteRef/>
      </w:r>
      <w:r w:rsidRPr="00044AEB">
        <w:rPr>
          <w:lang w:val="es-CL"/>
        </w:rPr>
        <w:t xml:space="preserve"> </w:t>
      </w:r>
      <w:r w:rsidRPr="00044AEB" w:rsidR="00044AEB">
        <w:rPr>
          <w:sz w:val="18"/>
          <w:szCs w:val="18"/>
          <w:lang w:val="es-CL"/>
        </w:rPr>
        <w:t>DIRS es un sistema voluntario, en línea, que puede ser usado por los proveedores de comunicaciones --incluyendo proveedores de servicios inalámbricos, de línea fija, de transmisiones abiertas, de cable y de telefonía por Internet (VoIP)-- para informar sobre el estado de la infraestructura de las telecomunicaciones y sobre la situación del entorno durante momentos de crisis.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66856" w:rsidRPr="006C4246" w:rsidP="006C4246" w14:paraId="63E3108C" w14:textId="731DC7BA">
    <w:pPr>
      <w:rPr>
        <w:rFonts w:ascii="Arial" w:hAnsi="Arial" w:cs="Arial"/>
        <w:b/>
        <w:sz w:val="72"/>
        <w:szCs w:val="72"/>
      </w:rPr>
    </w:pPr>
    <w:r>
      <w:rPr>
        <w:rFonts w:ascii="Arial" w:hAnsi="Arial" w:cs="Arial"/>
        <w:b/>
        <w:noProof/>
        <w:sz w:val="72"/>
        <w:szCs w:val="7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-645795</wp:posOffset>
          </wp:positionH>
          <wp:positionV relativeFrom="paragraph">
            <wp:posOffset>3175</wp:posOffset>
          </wp:positionV>
          <wp:extent cx="530225" cy="530225"/>
          <wp:effectExtent l="0" t="0" r="0" b="0"/>
          <wp:wrapTopAndBottom/>
          <wp:docPr id="10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629765" name="Picture 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4246" w:rsidR="00EA3F35">
      <w:rPr>
        <w:rFonts w:ascii="Arial" w:hAnsi="Arial" w:cs="Arial"/>
        <w:b/>
        <w:sz w:val="72"/>
        <w:szCs w:val="72"/>
      </w:rPr>
      <w:t>NOTIFICACIÓN PÚBLICA</w:t>
    </w:r>
  </w:p>
  <w:p w:rsidR="0071435B" w:rsidRPr="00A4724D" w:rsidP="006C4246" w14:paraId="18FEAA9F" w14:textId="3A8D48E4">
    <w:pPr>
      <w:pStyle w:val="Header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3248025</wp:posOffset>
              </wp:positionH>
              <wp:positionV relativeFrom="paragraph">
                <wp:posOffset>112395</wp:posOffset>
              </wp:positionV>
              <wp:extent cx="2774315" cy="495300"/>
              <wp:effectExtent l="0" t="0" r="0" b="19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31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856" w:rsidRPr="00EA3F35" w:rsidP="0071435B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</w:pPr>
                          <w:r w:rsidRPr="00EA3F35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>Información para medios de difusión: 202 / 418-0500</w:t>
                          </w:r>
                        </w:p>
                        <w:p w:rsidR="00C66856" w:rsidRPr="00EA3F3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</w:pPr>
                          <w:r w:rsidRPr="00EA3F35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 xml:space="preserve">Internet: </w:t>
                          </w:r>
                          <w:bookmarkStart w:id="1" w:name="_Hlt233824"/>
                          <w:r w:rsidRPr="00EA3F35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>h</w:t>
                          </w:r>
                          <w:bookmarkEnd w:id="1"/>
                          <w:r w:rsidRPr="00EA3F35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>ttp://www.fcc.gov</w:t>
                          </w:r>
                        </w:p>
                        <w:p w:rsidR="00C66856" w:rsidRPr="0071435B" w:rsidP="0071435B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</w:pPr>
                          <w:r w:rsidRPr="00EA3F35">
                            <w:rPr>
                              <w:rFonts w:ascii="Arial" w:hAnsi="Arial"/>
                              <w:b/>
                              <w:sz w:val="16"/>
                              <w:lang w:val="es-CL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18.45pt;height:39pt;margin-top:8.85pt;margin-left:255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C66856" w:rsidRPr="00EA3F35" w:rsidP="0071435B" w14:paraId="5CBAA01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  <w:lang w:val="es-CL"/>
                      </w:rPr>
                    </w:pPr>
                    <w:r w:rsidRPr="00EA3F35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>Información para medios de difusión: 202 / 418-0500</w:t>
                    </w:r>
                  </w:p>
                  <w:p w:rsidR="00C66856" w:rsidRPr="00EA3F35" w14:paraId="7E9D4D0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  <w:lang w:val="es-CL"/>
                      </w:rPr>
                    </w:pPr>
                    <w:r w:rsidRPr="00EA3F35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 xml:space="preserve">Internet: </w:t>
                    </w:r>
                    <w:bookmarkStart w:id="1" w:name="_Hlt233824"/>
                    <w:r w:rsidRPr="00EA3F35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>h</w:t>
                    </w:r>
                    <w:bookmarkEnd w:id="1"/>
                    <w:r w:rsidRPr="00EA3F35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>ttp://www.fcc.gov</w:t>
                    </w:r>
                  </w:p>
                  <w:p w:rsidR="00C66856" w:rsidRPr="0071435B" w:rsidP="0071435B" w14:paraId="73A1E7B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  <w:lang w:val="es-CL"/>
                      </w:rPr>
                    </w:pPr>
                    <w:r w:rsidRPr="00EA3F35">
                      <w:rPr>
                        <w:rFonts w:ascii="Arial" w:hAnsi="Arial"/>
                        <w:b/>
                        <w:sz w:val="16"/>
                        <w:lang w:val="es-CL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-66675</wp:posOffset>
              </wp:positionH>
              <wp:positionV relativeFrom="paragraph">
                <wp:posOffset>54610</wp:posOffset>
              </wp:positionV>
              <wp:extent cx="3108960" cy="609600"/>
              <wp:effectExtent l="0" t="0" r="0" b="254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856" w14:textId="77777777">
                          <w:pPr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66856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C66856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Washington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PersonName">
                                <w:smartTag w:uri="urn:schemas-microsoft-com:office:smarttags" w:element="State">
                                  <w:r>
                                    <w:rPr>
                                      <w:rFonts w:ascii="Arial" w:hAnsi="Arial"/>
                                      <w:b/>
                                    </w:rPr>
                                    <w:t>D.C.</w:t>
                                  </w:r>
                                </w:smartTag>
                              </w:smartTag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b/>
                                  </w:rPr>
                                  <w:t>20554</w:t>
                                </w:r>
                              </w:smartTag>
                            </w:smartTag>
                          </w:smartTag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2050" type="#_x0000_t202" style="width:244.8pt;height:48pt;margin-top:4.3pt;margin-left:-5.2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C66856" w14:paraId="32937907" w14:textId="77777777">
                    <w:pPr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66856" w14:paraId="5E96BDA2" w14:textId="77777777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C66856" w14:paraId="57F5E39D" w14:textId="77777777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b/>
                            </w:rPr>
                            <w:t>Washington</w:t>
                          </w:r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, </w:t>
                        </w:r>
                        <w:smartTag w:uri="urn:schemas-microsoft-com:office:smarttags" w:element="PersonName">
                          <w:smartTag w:uri="urn:schemas-microsoft-com:office:smarttags" w:element="State">
                            <w:r>
                              <w:rPr>
                                <w:rFonts w:ascii="Arial" w:hAnsi="Arial"/>
                                <w:b/>
                              </w:rPr>
                              <w:t>D.C.</w:t>
                            </w:r>
                          </w:smartTag>
                        </w:smartTag>
                        <w:r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b/>
                            </w:rPr>
                            <w:t>20554</w:t>
                          </w:r>
                        </w:smartTag>
                      </w:smartTag>
                    </w:smartTag>
                  </w:p>
                </w:txbxContent>
              </v:textbox>
              <w10:wrap anchorx="margin"/>
            </v:shape>
          </w:pict>
        </mc:Fallback>
      </mc:AlternateContent>
    </w:r>
  </w:p>
  <w:p w:rsidR="00C66856" w:rsidP="006C4246" w14:paraId="7CE44E7B" w14:textId="56B21BC3">
    <w:pPr>
      <w:pStyle w:val="Header"/>
      <w:ind w:firstLine="0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29845</wp:posOffset>
              </wp:positionV>
              <wp:extent cx="5943600" cy="0"/>
              <wp:effectExtent l="9525" t="10795" r="9525" b="8255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2.35pt" to="468pt,2.35pt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6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7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1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2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3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5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5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0"/>
  </w:num>
  <w:num w:numId="12">
    <w:abstractNumId w:val="6"/>
  </w:num>
  <w:num w:numId="13">
    <w:abstractNumId w:val="15"/>
  </w:num>
  <w:num w:numId="14">
    <w:abstractNumId w:val="17"/>
  </w:num>
  <w:num w:numId="15">
    <w:abstractNumId w:val="0"/>
  </w:num>
  <w:num w:numId="16">
    <w:abstractNumId w:val="7"/>
  </w:num>
  <w:num w:numId="17">
    <w:abstractNumId w:val="8"/>
  </w:num>
  <w:num w:numId="18">
    <w:abstractNumId w:val="18"/>
  </w:num>
  <w:num w:numId="19">
    <w:abstractNumId w:val="13"/>
  </w:num>
  <w:num w:numId="20">
    <w:abstractNumId w:val="2"/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1B"/>
    <w:rsid w:val="000039D5"/>
    <w:rsid w:val="00004831"/>
    <w:rsid w:val="0003173C"/>
    <w:rsid w:val="000323AE"/>
    <w:rsid w:val="00033C9A"/>
    <w:rsid w:val="00042368"/>
    <w:rsid w:val="00044AEB"/>
    <w:rsid w:val="000471C1"/>
    <w:rsid w:val="000620BE"/>
    <w:rsid w:val="00070D99"/>
    <w:rsid w:val="00073E14"/>
    <w:rsid w:val="0008173F"/>
    <w:rsid w:val="00084A19"/>
    <w:rsid w:val="0008664C"/>
    <w:rsid w:val="00092CFD"/>
    <w:rsid w:val="000A003B"/>
    <w:rsid w:val="000B206E"/>
    <w:rsid w:val="000D459E"/>
    <w:rsid w:val="000E2864"/>
    <w:rsid w:val="000E7128"/>
    <w:rsid w:val="000F1941"/>
    <w:rsid w:val="001132D7"/>
    <w:rsid w:val="001356E0"/>
    <w:rsid w:val="001548F5"/>
    <w:rsid w:val="00154AA2"/>
    <w:rsid w:val="00157E7D"/>
    <w:rsid w:val="0017700D"/>
    <w:rsid w:val="001869BD"/>
    <w:rsid w:val="0019425B"/>
    <w:rsid w:val="00196454"/>
    <w:rsid w:val="001A4D9E"/>
    <w:rsid w:val="001B383B"/>
    <w:rsid w:val="001B6013"/>
    <w:rsid w:val="001C0F0B"/>
    <w:rsid w:val="001D4F85"/>
    <w:rsid w:val="001D60CD"/>
    <w:rsid w:val="001F2A59"/>
    <w:rsid w:val="001F73E9"/>
    <w:rsid w:val="002102FA"/>
    <w:rsid w:val="002230FF"/>
    <w:rsid w:val="0022788F"/>
    <w:rsid w:val="002314CD"/>
    <w:rsid w:val="002378E4"/>
    <w:rsid w:val="002526CE"/>
    <w:rsid w:val="00293884"/>
    <w:rsid w:val="002C221B"/>
    <w:rsid w:val="002C6236"/>
    <w:rsid w:val="002D7D3B"/>
    <w:rsid w:val="002E6263"/>
    <w:rsid w:val="002E7143"/>
    <w:rsid w:val="003220DD"/>
    <w:rsid w:val="003323C8"/>
    <w:rsid w:val="003B5F1F"/>
    <w:rsid w:val="003E712B"/>
    <w:rsid w:val="003F12BA"/>
    <w:rsid w:val="00422BF8"/>
    <w:rsid w:val="00442E6B"/>
    <w:rsid w:val="00474535"/>
    <w:rsid w:val="00482540"/>
    <w:rsid w:val="004967BF"/>
    <w:rsid w:val="004A06D4"/>
    <w:rsid w:val="004A2E26"/>
    <w:rsid w:val="004B6ED4"/>
    <w:rsid w:val="004D1A27"/>
    <w:rsid w:val="00502D7E"/>
    <w:rsid w:val="0054638A"/>
    <w:rsid w:val="00561AA8"/>
    <w:rsid w:val="00597CB1"/>
    <w:rsid w:val="005B3A3E"/>
    <w:rsid w:val="005C1F40"/>
    <w:rsid w:val="005C4BF4"/>
    <w:rsid w:val="005C7A98"/>
    <w:rsid w:val="005E024A"/>
    <w:rsid w:val="005E204D"/>
    <w:rsid w:val="00601A6C"/>
    <w:rsid w:val="00601C75"/>
    <w:rsid w:val="00652ED3"/>
    <w:rsid w:val="00664FE5"/>
    <w:rsid w:val="00665629"/>
    <w:rsid w:val="00684DE9"/>
    <w:rsid w:val="00690267"/>
    <w:rsid w:val="006909D5"/>
    <w:rsid w:val="006C4246"/>
    <w:rsid w:val="006D74F8"/>
    <w:rsid w:val="00700AF4"/>
    <w:rsid w:val="007067F9"/>
    <w:rsid w:val="0070780B"/>
    <w:rsid w:val="007139CF"/>
    <w:rsid w:val="0071435B"/>
    <w:rsid w:val="007261E0"/>
    <w:rsid w:val="00740055"/>
    <w:rsid w:val="00741916"/>
    <w:rsid w:val="00761840"/>
    <w:rsid w:val="00767157"/>
    <w:rsid w:val="00774040"/>
    <w:rsid w:val="00795525"/>
    <w:rsid w:val="007C331F"/>
    <w:rsid w:val="007F2DB8"/>
    <w:rsid w:val="00806143"/>
    <w:rsid w:val="00812B05"/>
    <w:rsid w:val="00821E39"/>
    <w:rsid w:val="008263CF"/>
    <w:rsid w:val="008354A9"/>
    <w:rsid w:val="008378A9"/>
    <w:rsid w:val="00845BAE"/>
    <w:rsid w:val="0086518F"/>
    <w:rsid w:val="008802FF"/>
    <w:rsid w:val="008A5F93"/>
    <w:rsid w:val="008B3972"/>
    <w:rsid w:val="008B75FB"/>
    <w:rsid w:val="008E4556"/>
    <w:rsid w:val="009029D8"/>
    <w:rsid w:val="0090393F"/>
    <w:rsid w:val="00932CE2"/>
    <w:rsid w:val="0095323D"/>
    <w:rsid w:val="00985B16"/>
    <w:rsid w:val="0098702E"/>
    <w:rsid w:val="00995EAB"/>
    <w:rsid w:val="009A6BDF"/>
    <w:rsid w:val="009B0810"/>
    <w:rsid w:val="009B1F46"/>
    <w:rsid w:val="009C2A7F"/>
    <w:rsid w:val="009D09AC"/>
    <w:rsid w:val="009E3DD7"/>
    <w:rsid w:val="009E6721"/>
    <w:rsid w:val="009F6F62"/>
    <w:rsid w:val="00A01803"/>
    <w:rsid w:val="00A058B2"/>
    <w:rsid w:val="00A20196"/>
    <w:rsid w:val="00A4724D"/>
    <w:rsid w:val="00A7684C"/>
    <w:rsid w:val="00A90239"/>
    <w:rsid w:val="00AD71A1"/>
    <w:rsid w:val="00AD77BC"/>
    <w:rsid w:val="00B152C9"/>
    <w:rsid w:val="00B17B5E"/>
    <w:rsid w:val="00B262AF"/>
    <w:rsid w:val="00B3256E"/>
    <w:rsid w:val="00B60637"/>
    <w:rsid w:val="00B63C13"/>
    <w:rsid w:val="00B93BF0"/>
    <w:rsid w:val="00BC1C2F"/>
    <w:rsid w:val="00BD2D0F"/>
    <w:rsid w:val="00BE2FF7"/>
    <w:rsid w:val="00BF2697"/>
    <w:rsid w:val="00C0364E"/>
    <w:rsid w:val="00C11EAE"/>
    <w:rsid w:val="00C4403C"/>
    <w:rsid w:val="00C559DB"/>
    <w:rsid w:val="00C64439"/>
    <w:rsid w:val="00C650D5"/>
    <w:rsid w:val="00C66856"/>
    <w:rsid w:val="00C72073"/>
    <w:rsid w:val="00C83683"/>
    <w:rsid w:val="00CA1E1B"/>
    <w:rsid w:val="00CA6DD8"/>
    <w:rsid w:val="00CD1C26"/>
    <w:rsid w:val="00CE3212"/>
    <w:rsid w:val="00CF70CC"/>
    <w:rsid w:val="00D1674B"/>
    <w:rsid w:val="00D60A48"/>
    <w:rsid w:val="00D72367"/>
    <w:rsid w:val="00D84B64"/>
    <w:rsid w:val="00DA5397"/>
    <w:rsid w:val="00DC01C0"/>
    <w:rsid w:val="00DC0982"/>
    <w:rsid w:val="00DF52D2"/>
    <w:rsid w:val="00E3538D"/>
    <w:rsid w:val="00E577D8"/>
    <w:rsid w:val="00E62FA9"/>
    <w:rsid w:val="00E71CFF"/>
    <w:rsid w:val="00E76079"/>
    <w:rsid w:val="00E7750D"/>
    <w:rsid w:val="00E92BB0"/>
    <w:rsid w:val="00EA3F35"/>
    <w:rsid w:val="00EC56E1"/>
    <w:rsid w:val="00EC72AE"/>
    <w:rsid w:val="00F21F7B"/>
    <w:rsid w:val="00F410DD"/>
    <w:rsid w:val="00F42514"/>
    <w:rsid w:val="00F742E2"/>
    <w:rsid w:val="00F80F03"/>
    <w:rsid w:val="00F82CCA"/>
    <w:rsid w:val="00F857E8"/>
    <w:rsid w:val="00F91492"/>
    <w:rsid w:val="00FD423B"/>
    <w:rsid w:val="00FE1EEF"/>
    <w:rsid w:val="00FE7E88"/>
    <w:rsid w:val="00FF2A5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BF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B93BF0"/>
    <w:pPr>
      <w:keepNext/>
      <w:numPr>
        <w:numId w:val="2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B93BF0"/>
    <w:pPr>
      <w:keepNext/>
      <w:numPr>
        <w:ilvl w:val="1"/>
        <w:numId w:val="2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B93BF0"/>
    <w:pPr>
      <w:keepNext/>
      <w:numPr>
        <w:ilvl w:val="2"/>
        <w:numId w:val="2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B93BF0"/>
    <w:pPr>
      <w:keepNext/>
      <w:numPr>
        <w:ilvl w:val="3"/>
        <w:numId w:val="2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B93BF0"/>
    <w:pPr>
      <w:keepNext/>
      <w:numPr>
        <w:ilvl w:val="4"/>
        <w:numId w:val="22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B93BF0"/>
    <w:pPr>
      <w:numPr>
        <w:ilvl w:val="5"/>
        <w:numId w:val="2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B93BF0"/>
    <w:pPr>
      <w:numPr>
        <w:ilvl w:val="6"/>
        <w:numId w:val="22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B93BF0"/>
    <w:pPr>
      <w:numPr>
        <w:ilvl w:val="7"/>
        <w:numId w:val="22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B93BF0"/>
    <w:pPr>
      <w:numPr>
        <w:ilvl w:val="8"/>
        <w:numId w:val="22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B93BF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93BF0"/>
  </w:style>
  <w:style w:type="paragraph" w:styleId="Header">
    <w:name w:val="header"/>
    <w:basedOn w:val="Normal"/>
    <w:autoRedefine/>
    <w:rsid w:val="00B93BF0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B93BF0"/>
    <w:pPr>
      <w:tabs>
        <w:tab w:val="center" w:pos="4320"/>
        <w:tab w:val="right" w:pos="8640"/>
      </w:tabs>
    </w:pPr>
  </w:style>
  <w:style w:type="character" w:styleId="Hyperlink">
    <w:name w:val="Hyperlink"/>
    <w:rsid w:val="00B93BF0"/>
    <w:rPr>
      <w:color w:val="0000FF"/>
      <w:u w:val="single"/>
    </w:rPr>
  </w:style>
  <w:style w:type="paragraph" w:styleId="BlockText">
    <w:name w:val="Block Text"/>
    <w:basedOn w:val="Normal"/>
    <w:rsid w:val="00B93BF0"/>
    <w:pPr>
      <w:spacing w:after="240"/>
      <w:ind w:left="1440" w:right="1440"/>
    </w:pPr>
  </w:style>
  <w:style w:type="paragraph" w:customStyle="1" w:styleId="Bullet">
    <w:name w:val="Bullet"/>
    <w:basedOn w:val="Normal"/>
    <w:rsid w:val="00B93BF0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sid w:val="00B93BF0"/>
    <w:rPr>
      <w:rFonts w:ascii="Times New Roman" w:hAnsi="Times New Roman"/>
      <w:dstrike w:val="0"/>
      <w:color w:val="auto"/>
      <w:sz w:val="22"/>
      <w:vertAlign w:val="superscript"/>
    </w:rPr>
  </w:style>
  <w:style w:type="paragraph" w:styleId="FootnoteText">
    <w:name w:val="footnote text"/>
    <w:link w:val="FootnoteTextChar"/>
    <w:semiHidden/>
    <w:rsid w:val="00B93BF0"/>
    <w:pPr>
      <w:spacing w:after="12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uiPriority w:val="39"/>
    <w:rsid w:val="00B93BF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locked/>
    <w:rsid w:val="00B93BF0"/>
    <w:rPr>
      <w:snapToGrid w:val="0"/>
      <w:kern w:val="28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FootnoteTextChar">
    <w:name w:val="Footnote Text Char"/>
    <w:basedOn w:val="DefaultParagraphFont"/>
    <w:link w:val="FootnoteText"/>
    <w:semiHidden/>
    <w:rsid w:val="000B206E"/>
  </w:style>
  <w:style w:type="paragraph" w:customStyle="1" w:styleId="ParaNum0">
    <w:name w:val="ParaNum"/>
    <w:basedOn w:val="Normal"/>
    <w:rsid w:val="00B93BF0"/>
    <w:pPr>
      <w:numPr>
        <w:numId w:val="21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rsid w:val="00B93BF0"/>
    <w:rPr>
      <w:sz w:val="20"/>
    </w:rPr>
  </w:style>
  <w:style w:type="character" w:customStyle="1" w:styleId="EndnoteTextChar">
    <w:name w:val="Endnote Text Char"/>
    <w:link w:val="EndnoteText"/>
    <w:rsid w:val="0071435B"/>
    <w:rPr>
      <w:snapToGrid w:val="0"/>
      <w:kern w:val="28"/>
    </w:rPr>
  </w:style>
  <w:style w:type="character" w:styleId="EndnoteReference">
    <w:name w:val="endnote reference"/>
    <w:rsid w:val="00B93BF0"/>
    <w:rPr>
      <w:vertAlign w:val="superscript"/>
    </w:rPr>
  </w:style>
  <w:style w:type="paragraph" w:styleId="TOC2">
    <w:name w:val="toc 2"/>
    <w:basedOn w:val="Normal"/>
    <w:next w:val="Normal"/>
    <w:rsid w:val="00B93BF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rsid w:val="00B93BF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rsid w:val="00B93BF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rsid w:val="00B93BF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rsid w:val="00B93BF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rsid w:val="00B93BF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rsid w:val="00B93BF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rsid w:val="00B93BF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rsid w:val="00B93BF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93BF0"/>
  </w:style>
  <w:style w:type="character" w:styleId="PageNumber">
    <w:name w:val="page number"/>
    <w:basedOn w:val="DefaultParagraphFont"/>
    <w:rsid w:val="00B93BF0"/>
  </w:style>
  <w:style w:type="paragraph" w:customStyle="1" w:styleId="Paratitle">
    <w:name w:val="Para title"/>
    <w:basedOn w:val="Normal"/>
    <w:rsid w:val="00B93BF0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B93BF0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B93BF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93BF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UnresolvedMention">
    <w:name w:val="Unresolved Mention"/>
    <w:basedOn w:val="DefaultParagraphFont"/>
    <w:rsid w:val="00C65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Laura" TargetMode="Externa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