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43CA2" w:rsidP="00543CA2" w14:paraId="7129697F" w14:textId="77777777">
      <w:pPr>
        <w:pStyle w:val="Title"/>
        <w:rPr>
          <w:szCs w:val="22"/>
        </w:rPr>
      </w:pPr>
      <w:r>
        <w:rPr>
          <w:szCs w:val="22"/>
        </w:rPr>
        <w:t>Before the</w:t>
      </w:r>
    </w:p>
    <w:p w:rsidR="00543CA2" w:rsidP="00543CA2" w14:paraId="5CC11549" w14:textId="77777777">
      <w:pPr>
        <w:pStyle w:val="Subtitle"/>
        <w:ind w:firstLine="0"/>
        <w:rPr>
          <w:szCs w:val="22"/>
        </w:rPr>
      </w:pPr>
      <w:r>
        <w:rPr>
          <w:szCs w:val="22"/>
        </w:rPr>
        <w:t>Federal Communications Commission</w:t>
      </w:r>
    </w:p>
    <w:p w:rsidR="00543CA2" w:rsidP="00543CA2" w14:paraId="765A8954" w14:textId="77777777">
      <w:pPr>
        <w:jc w:val="center"/>
        <w:rPr>
          <w:b/>
          <w:szCs w:val="22"/>
        </w:rPr>
      </w:pPr>
      <w:r>
        <w:rPr>
          <w:b/>
          <w:szCs w:val="22"/>
        </w:rPr>
        <w:t>Washington, D.C. 20554</w:t>
      </w:r>
    </w:p>
    <w:p w:rsidR="00543CA2" w:rsidP="00543CA2" w14:paraId="0A53465E" w14:textId="77777777">
      <w:pPr>
        <w:tabs>
          <w:tab w:val="left" w:pos="-720"/>
        </w:tabs>
        <w:suppressAutoHyphens/>
        <w:spacing w:line="225" w:lineRule="auto"/>
        <w:rPr>
          <w:spacing w:val="-2"/>
          <w:szCs w:val="22"/>
        </w:rPr>
      </w:pPr>
    </w:p>
    <w:tbl>
      <w:tblPr>
        <w:tblW w:w="0" w:type="auto"/>
        <w:tblLayout w:type="fixed"/>
        <w:tblLook w:val="04A0"/>
      </w:tblPr>
      <w:tblGrid>
        <w:gridCol w:w="4698"/>
        <w:gridCol w:w="630"/>
        <w:gridCol w:w="4248"/>
      </w:tblGrid>
      <w:tr w14:paraId="7E022BDF" w14:textId="77777777" w:rsidTr="008E4D19">
        <w:tblPrEx>
          <w:tblW w:w="0" w:type="auto"/>
          <w:tblLayout w:type="fixed"/>
          <w:tblLook w:val="04A0"/>
        </w:tblPrEx>
        <w:trPr>
          <w:trHeight w:val="2187"/>
        </w:trPr>
        <w:tc>
          <w:tcPr>
            <w:tcW w:w="4698" w:type="dxa"/>
          </w:tcPr>
          <w:p w:rsidR="00543CA2" w14:paraId="37BF3886" w14:textId="77777777">
            <w:pPr>
              <w:pStyle w:val="TOAHeading"/>
              <w:tabs>
                <w:tab w:val="center" w:pos="4680"/>
              </w:tabs>
              <w:rPr>
                <w:spacing w:val="-2"/>
                <w:szCs w:val="22"/>
              </w:rPr>
            </w:pPr>
            <w:r>
              <w:rPr>
                <w:spacing w:val="-2"/>
                <w:szCs w:val="22"/>
              </w:rPr>
              <w:t>In the Matter of</w:t>
            </w:r>
          </w:p>
          <w:p w:rsidR="00543CA2" w14:paraId="3DE8453F" w14:textId="77777777">
            <w:pPr>
              <w:tabs>
                <w:tab w:val="center" w:pos="4680"/>
              </w:tabs>
              <w:suppressAutoHyphens/>
              <w:rPr>
                <w:spacing w:val="-2"/>
                <w:szCs w:val="22"/>
              </w:rPr>
            </w:pPr>
          </w:p>
          <w:p w:rsidR="00543CA2" w14:paraId="12B55031" w14:textId="77777777">
            <w:pPr>
              <w:tabs>
                <w:tab w:val="center" w:pos="4680"/>
              </w:tabs>
              <w:suppressAutoHyphens/>
              <w:rPr>
                <w:szCs w:val="22"/>
              </w:rPr>
            </w:pPr>
            <w:r>
              <w:rPr>
                <w:szCs w:val="22"/>
              </w:rPr>
              <w:t>City Communications</w:t>
            </w:r>
            <w:r w:rsidR="00BE5859">
              <w:rPr>
                <w:szCs w:val="22"/>
              </w:rPr>
              <w:t>, Inc.</w:t>
            </w:r>
          </w:p>
          <w:p w:rsidR="00543CA2" w14:paraId="50D21428" w14:textId="77777777">
            <w:pPr>
              <w:tabs>
                <w:tab w:val="center" w:pos="4680"/>
              </w:tabs>
              <w:suppressAutoHyphens/>
              <w:rPr>
                <w:szCs w:val="22"/>
              </w:rPr>
            </w:pPr>
          </w:p>
          <w:p w:rsidR="00543CA2" w14:paraId="265C30C1" w14:textId="77777777">
            <w:pPr>
              <w:pStyle w:val="TOAHeading"/>
              <w:tabs>
                <w:tab w:val="center" w:pos="4680"/>
              </w:tabs>
              <w:rPr>
                <w:szCs w:val="22"/>
              </w:rPr>
            </w:pPr>
            <w:r>
              <w:rPr>
                <w:szCs w:val="22"/>
              </w:rPr>
              <w:t xml:space="preserve">Complaint Regarding </w:t>
            </w:r>
          </w:p>
          <w:p w:rsidR="00543CA2" w14:paraId="39C71702" w14:textId="77777777">
            <w:pPr>
              <w:pStyle w:val="TOAHeading"/>
              <w:tabs>
                <w:tab w:val="center" w:pos="4680"/>
              </w:tabs>
              <w:rPr>
                <w:szCs w:val="22"/>
              </w:rPr>
            </w:pPr>
            <w:r>
              <w:rPr>
                <w:szCs w:val="22"/>
              </w:rPr>
              <w:t>Unauthorized Change of</w:t>
            </w:r>
          </w:p>
          <w:p w:rsidR="00543CA2" w14:paraId="25CA78BA" w14:textId="77777777">
            <w:pPr>
              <w:pStyle w:val="TOAHeading"/>
              <w:tabs>
                <w:tab w:val="center" w:pos="4680"/>
              </w:tabs>
              <w:rPr>
                <w:szCs w:val="22"/>
              </w:rPr>
            </w:pPr>
            <w:r>
              <w:rPr>
                <w:szCs w:val="22"/>
              </w:rPr>
              <w:t>Subscriber’s Telecommunications Carrier</w:t>
            </w:r>
          </w:p>
        </w:tc>
        <w:tc>
          <w:tcPr>
            <w:tcW w:w="630" w:type="dxa"/>
            <w:hideMark/>
          </w:tcPr>
          <w:p w:rsidR="00543CA2" w14:paraId="6386389B" w14:textId="77777777">
            <w:pPr>
              <w:tabs>
                <w:tab w:val="center" w:pos="4680"/>
              </w:tabs>
              <w:suppressAutoHyphens/>
              <w:rPr>
                <w:b/>
                <w:spacing w:val="-2"/>
                <w:szCs w:val="22"/>
              </w:rPr>
            </w:pPr>
            <w:r>
              <w:rPr>
                <w:b/>
                <w:spacing w:val="-2"/>
                <w:szCs w:val="22"/>
              </w:rPr>
              <w:t>)</w:t>
            </w:r>
          </w:p>
          <w:p w:rsidR="00543CA2" w14:paraId="2F3685A0" w14:textId="77777777">
            <w:pPr>
              <w:tabs>
                <w:tab w:val="center" w:pos="4680"/>
              </w:tabs>
              <w:suppressAutoHyphens/>
              <w:rPr>
                <w:b/>
                <w:spacing w:val="-2"/>
                <w:szCs w:val="22"/>
              </w:rPr>
            </w:pPr>
            <w:r>
              <w:rPr>
                <w:b/>
                <w:spacing w:val="-2"/>
                <w:szCs w:val="22"/>
              </w:rPr>
              <w:t>)</w:t>
            </w:r>
          </w:p>
          <w:p w:rsidR="00543CA2" w14:paraId="59B11381" w14:textId="77777777">
            <w:pPr>
              <w:tabs>
                <w:tab w:val="center" w:pos="4680"/>
              </w:tabs>
              <w:suppressAutoHyphens/>
              <w:rPr>
                <w:b/>
                <w:spacing w:val="-2"/>
                <w:szCs w:val="22"/>
              </w:rPr>
            </w:pPr>
            <w:r>
              <w:rPr>
                <w:b/>
                <w:spacing w:val="-2"/>
                <w:szCs w:val="22"/>
              </w:rPr>
              <w:t>)</w:t>
            </w:r>
          </w:p>
          <w:p w:rsidR="00543CA2" w14:paraId="79462788" w14:textId="77777777">
            <w:pPr>
              <w:tabs>
                <w:tab w:val="center" w:pos="4680"/>
              </w:tabs>
              <w:suppressAutoHyphens/>
              <w:rPr>
                <w:b/>
                <w:spacing w:val="-2"/>
                <w:szCs w:val="22"/>
              </w:rPr>
            </w:pPr>
            <w:r>
              <w:rPr>
                <w:b/>
                <w:spacing w:val="-2"/>
                <w:szCs w:val="22"/>
              </w:rPr>
              <w:t>)</w:t>
            </w:r>
          </w:p>
          <w:p w:rsidR="00543CA2" w14:paraId="13678D49" w14:textId="77777777">
            <w:pPr>
              <w:tabs>
                <w:tab w:val="center" w:pos="4680"/>
              </w:tabs>
              <w:suppressAutoHyphens/>
              <w:rPr>
                <w:b/>
                <w:spacing w:val="-2"/>
                <w:szCs w:val="22"/>
              </w:rPr>
            </w:pPr>
            <w:r>
              <w:rPr>
                <w:b/>
                <w:spacing w:val="-2"/>
                <w:szCs w:val="22"/>
              </w:rPr>
              <w:t>)</w:t>
            </w:r>
          </w:p>
          <w:p w:rsidR="00543CA2" w14:paraId="06A3ED2F" w14:textId="77777777">
            <w:pPr>
              <w:tabs>
                <w:tab w:val="center" w:pos="4680"/>
              </w:tabs>
              <w:suppressAutoHyphens/>
              <w:rPr>
                <w:b/>
                <w:spacing w:val="-2"/>
                <w:szCs w:val="22"/>
              </w:rPr>
            </w:pPr>
            <w:r>
              <w:rPr>
                <w:b/>
                <w:spacing w:val="-2"/>
                <w:szCs w:val="22"/>
              </w:rPr>
              <w:t>)</w:t>
            </w:r>
          </w:p>
          <w:p w:rsidR="00543CA2" w14:paraId="59CED85F" w14:textId="77777777">
            <w:pPr>
              <w:tabs>
                <w:tab w:val="center" w:pos="4680"/>
              </w:tabs>
              <w:suppressAutoHyphens/>
              <w:rPr>
                <w:b/>
                <w:spacing w:val="-2"/>
                <w:szCs w:val="22"/>
              </w:rPr>
            </w:pPr>
            <w:r>
              <w:rPr>
                <w:b/>
                <w:spacing w:val="-2"/>
                <w:szCs w:val="22"/>
              </w:rPr>
              <w:t>)</w:t>
            </w:r>
          </w:p>
          <w:p w:rsidR="00154175" w:rsidRPr="00F454AE" w14:paraId="6F4FAC78" w14:textId="77777777">
            <w:pPr>
              <w:tabs>
                <w:tab w:val="center" w:pos="4680"/>
              </w:tabs>
              <w:suppressAutoHyphens/>
              <w:rPr>
                <w:b/>
                <w:spacing w:val="-2"/>
                <w:szCs w:val="22"/>
              </w:rPr>
            </w:pPr>
          </w:p>
        </w:tc>
        <w:tc>
          <w:tcPr>
            <w:tcW w:w="4248" w:type="dxa"/>
          </w:tcPr>
          <w:p w:rsidR="00543CA2" w14:paraId="5E987060" w14:textId="77777777">
            <w:pPr>
              <w:tabs>
                <w:tab w:val="center" w:pos="4680"/>
              </w:tabs>
              <w:suppressAutoHyphens/>
              <w:rPr>
                <w:spacing w:val="-2"/>
                <w:szCs w:val="22"/>
              </w:rPr>
            </w:pPr>
          </w:p>
          <w:p w:rsidR="00543CA2" w14:paraId="191C0B96" w14:textId="77777777">
            <w:pPr>
              <w:tabs>
                <w:tab w:val="center" w:pos="4680"/>
              </w:tabs>
              <w:suppressAutoHyphens/>
              <w:rPr>
                <w:spacing w:val="-2"/>
                <w:szCs w:val="22"/>
              </w:rPr>
            </w:pPr>
          </w:p>
          <w:p w:rsidR="009F31B8" w:rsidRPr="006701B4" w:rsidP="006701B4" w14:paraId="63F544DE" w14:textId="77777777">
            <w:pPr>
              <w:pStyle w:val="TOAHeading"/>
              <w:rPr>
                <w:szCs w:val="22"/>
              </w:rPr>
            </w:pPr>
            <w:r>
              <w:rPr>
                <w:szCs w:val="22"/>
              </w:rPr>
              <w:t xml:space="preserve">Complaint No. </w:t>
            </w:r>
            <w:r w:rsidR="00240D4F">
              <w:rPr>
                <w:szCs w:val="22"/>
              </w:rPr>
              <w:t xml:space="preserve"> </w:t>
            </w:r>
            <w:r w:rsidR="0074639D">
              <w:rPr>
                <w:szCs w:val="22"/>
              </w:rPr>
              <w:t>37</w:t>
            </w:r>
            <w:r w:rsidR="001A00C0">
              <w:rPr>
                <w:szCs w:val="22"/>
              </w:rPr>
              <w:t>39293</w:t>
            </w:r>
          </w:p>
          <w:p w:rsidR="006E3575" w:rsidRPr="006E3575" w:rsidP="006E3575" w14:paraId="535FEE83" w14:textId="77777777">
            <w:r>
              <w:t xml:space="preserve">                           </w:t>
            </w:r>
          </w:p>
          <w:p w:rsidR="006E3575" w:rsidRPr="006E3575" w:rsidP="006E3575" w14:paraId="224DE6B7" w14:textId="77777777"/>
          <w:p w:rsidR="00543CA2" w14:paraId="2198CD21" w14:textId="77777777">
            <w:pPr>
              <w:pStyle w:val="TOAHeading"/>
              <w:rPr>
                <w:szCs w:val="22"/>
              </w:rPr>
            </w:pPr>
            <w:r>
              <w:rPr>
                <w:szCs w:val="22"/>
              </w:rPr>
              <w:t xml:space="preserve">                           </w:t>
            </w:r>
            <w:r>
              <w:rPr>
                <w:szCs w:val="22"/>
              </w:rPr>
              <w:t xml:space="preserve">          </w:t>
            </w:r>
          </w:p>
        </w:tc>
      </w:tr>
    </w:tbl>
    <w:p w:rsidR="00543CA2" w:rsidP="00F454AE" w14:paraId="345A15C1" w14:textId="77777777">
      <w:pPr>
        <w:jc w:val="center"/>
        <w:rPr>
          <w:b/>
          <w:szCs w:val="22"/>
        </w:rPr>
      </w:pPr>
      <w:r>
        <w:rPr>
          <w:b/>
          <w:szCs w:val="22"/>
        </w:rPr>
        <w:t>ORDER</w:t>
      </w:r>
    </w:p>
    <w:p w:rsidR="00543CA2" w:rsidP="00543CA2" w14:paraId="7F015DCF" w14:textId="77777777">
      <w:pPr>
        <w:tabs>
          <w:tab w:val="left" w:pos="-720"/>
        </w:tabs>
        <w:suppressAutoHyphens/>
        <w:spacing w:line="225" w:lineRule="auto"/>
        <w:ind w:left="720"/>
        <w:rPr>
          <w:spacing w:val="-2"/>
          <w:szCs w:val="22"/>
        </w:rPr>
      </w:pPr>
      <w:r>
        <w:rPr>
          <w:spacing w:val="-2"/>
          <w:szCs w:val="22"/>
        </w:rPr>
        <w:tab/>
      </w:r>
    </w:p>
    <w:p w:rsidR="00543CA2" w:rsidP="006E3575" w14:paraId="7278C016" w14:textId="6769F181">
      <w:pPr>
        <w:tabs>
          <w:tab w:val="left" w:pos="0"/>
          <w:tab w:val="left" w:pos="5760"/>
        </w:tabs>
        <w:suppressAutoHyphens/>
        <w:spacing w:line="225" w:lineRule="auto"/>
        <w:rPr>
          <w:b/>
          <w:spacing w:val="-2"/>
          <w:szCs w:val="22"/>
        </w:rPr>
      </w:pPr>
      <w:r>
        <w:rPr>
          <w:b/>
          <w:spacing w:val="-2"/>
          <w:szCs w:val="22"/>
        </w:rPr>
        <w:t xml:space="preserve">Adopted: </w:t>
      </w:r>
      <w:r w:rsidR="001F12F0">
        <w:rPr>
          <w:b/>
          <w:spacing w:val="-2"/>
          <w:szCs w:val="22"/>
        </w:rPr>
        <w:t xml:space="preserve"> </w:t>
      </w:r>
      <w:r w:rsidR="00227C67">
        <w:rPr>
          <w:b/>
          <w:spacing w:val="-2"/>
          <w:szCs w:val="22"/>
        </w:rPr>
        <w:t>January 21</w:t>
      </w:r>
      <w:r>
        <w:rPr>
          <w:b/>
          <w:spacing w:val="-2"/>
          <w:szCs w:val="22"/>
        </w:rPr>
        <w:t>, 20</w:t>
      </w:r>
      <w:r w:rsidR="0074639D">
        <w:rPr>
          <w:b/>
          <w:spacing w:val="-2"/>
          <w:szCs w:val="22"/>
        </w:rPr>
        <w:t>20</w:t>
      </w:r>
      <w:r>
        <w:rPr>
          <w:b/>
          <w:spacing w:val="-2"/>
          <w:szCs w:val="22"/>
        </w:rPr>
        <w:tab/>
      </w:r>
      <w:r w:rsidR="00BE5859">
        <w:rPr>
          <w:b/>
          <w:spacing w:val="-2"/>
          <w:szCs w:val="22"/>
        </w:rPr>
        <w:tab/>
      </w:r>
      <w:r>
        <w:rPr>
          <w:b/>
          <w:spacing w:val="-2"/>
          <w:szCs w:val="22"/>
        </w:rPr>
        <w:t xml:space="preserve">Released:  </w:t>
      </w:r>
      <w:r w:rsidR="00227C67">
        <w:rPr>
          <w:b/>
          <w:spacing w:val="-2"/>
          <w:szCs w:val="22"/>
        </w:rPr>
        <w:t>January 22</w:t>
      </w:r>
      <w:bookmarkStart w:id="0" w:name="_GoBack"/>
      <w:bookmarkEnd w:id="0"/>
      <w:r>
        <w:rPr>
          <w:b/>
          <w:spacing w:val="-2"/>
          <w:szCs w:val="22"/>
        </w:rPr>
        <w:t>, 2</w:t>
      </w:r>
      <w:r w:rsidR="0074639D">
        <w:rPr>
          <w:b/>
          <w:spacing w:val="-2"/>
          <w:szCs w:val="22"/>
        </w:rPr>
        <w:t>020</w:t>
      </w:r>
    </w:p>
    <w:p w:rsidR="00543CA2" w:rsidP="00543CA2" w14:paraId="1D6E0FCB" w14:textId="77777777">
      <w:pPr>
        <w:rPr>
          <w:szCs w:val="22"/>
        </w:rPr>
      </w:pPr>
    </w:p>
    <w:p w:rsidR="00543CA2" w:rsidP="008E4D19" w14:paraId="2260A5B5" w14:textId="77777777">
      <w:pPr>
        <w:spacing w:after="120"/>
        <w:rPr>
          <w:szCs w:val="22"/>
        </w:rPr>
      </w:pPr>
      <w:r>
        <w:rPr>
          <w:szCs w:val="22"/>
        </w:rPr>
        <w:t xml:space="preserve">By the Chief, Consumer Policy Division, Consumer </w:t>
      </w:r>
      <w:r w:rsidR="006E3575">
        <w:rPr>
          <w:szCs w:val="22"/>
        </w:rPr>
        <w:t>and</w:t>
      </w:r>
      <w:r>
        <w:rPr>
          <w:szCs w:val="22"/>
        </w:rPr>
        <w:t xml:space="preserve"> Governmental Affairs Bureau:</w:t>
      </w:r>
    </w:p>
    <w:p w:rsidR="00543CA2" w:rsidRPr="005457D3" w:rsidP="008E4D19" w14:paraId="70C1C4C0" w14:textId="77777777">
      <w:pPr>
        <w:numPr>
          <w:ilvl w:val="0"/>
          <w:numId w:val="7"/>
        </w:numPr>
        <w:tabs>
          <w:tab w:val="num" w:pos="0"/>
        </w:tabs>
        <w:snapToGrid w:val="0"/>
        <w:spacing w:after="120"/>
        <w:ind w:left="0" w:firstLine="720"/>
        <w:rPr>
          <w:kern w:val="0"/>
          <w:szCs w:val="22"/>
        </w:rPr>
      </w:pPr>
      <w:r>
        <w:rPr>
          <w:szCs w:val="22"/>
        </w:rPr>
        <w:t xml:space="preserve">In this Order, we consider </w:t>
      </w:r>
      <w:r w:rsidR="00BE5859">
        <w:rPr>
          <w:szCs w:val="22"/>
        </w:rPr>
        <w:t>a</w:t>
      </w:r>
      <w:r w:rsidR="006701B4">
        <w:rPr>
          <w:szCs w:val="22"/>
        </w:rPr>
        <w:t xml:space="preserve"> </w:t>
      </w:r>
      <w:r>
        <w:rPr>
          <w:szCs w:val="22"/>
        </w:rPr>
        <w:t>complaint alleging that</w:t>
      </w:r>
      <w:r w:rsidR="00CB4EAA">
        <w:rPr>
          <w:szCs w:val="22"/>
        </w:rPr>
        <w:t xml:space="preserve"> </w:t>
      </w:r>
      <w:r w:rsidR="0074639D">
        <w:rPr>
          <w:szCs w:val="22"/>
        </w:rPr>
        <w:t>City Communications</w:t>
      </w:r>
      <w:r w:rsidR="00BE5859">
        <w:rPr>
          <w:szCs w:val="22"/>
        </w:rPr>
        <w:t>, Inc.</w:t>
      </w:r>
      <w:r>
        <w:rPr>
          <w:szCs w:val="22"/>
        </w:rPr>
        <w:t xml:space="preserve"> changed Complainant</w:t>
      </w:r>
      <w:r w:rsidR="006701B4">
        <w:rPr>
          <w:szCs w:val="22"/>
        </w:rPr>
        <w:t>’s</w:t>
      </w:r>
      <w:r>
        <w:rPr>
          <w:szCs w:val="22"/>
        </w:rPr>
        <w:t xml:space="preserve"> telecommunications service provider without obtaining authorization and verification from Complainant in violation of the Commission’s rules.</w:t>
      </w:r>
      <w:r>
        <w:rPr>
          <w:rStyle w:val="FootnoteReference"/>
          <w:szCs w:val="22"/>
        </w:rPr>
        <w:footnoteReference w:id="3"/>
      </w:r>
      <w:r w:rsidR="00BE5859">
        <w:rPr>
          <w:rStyle w:val="FootnoteReference"/>
          <w:szCs w:val="22"/>
        </w:rPr>
        <w:t xml:space="preserve"> </w:t>
      </w:r>
      <w:r>
        <w:rPr>
          <w:szCs w:val="22"/>
        </w:rPr>
        <w:t xml:space="preserve"> We </w:t>
      </w:r>
      <w:r w:rsidR="00E11822">
        <w:rPr>
          <w:szCs w:val="22"/>
        </w:rPr>
        <w:t>find</w:t>
      </w:r>
      <w:r>
        <w:rPr>
          <w:szCs w:val="22"/>
        </w:rPr>
        <w:t xml:space="preserve"> that</w:t>
      </w:r>
      <w:r w:rsidR="003C3A54">
        <w:rPr>
          <w:szCs w:val="22"/>
        </w:rPr>
        <w:t xml:space="preserve"> </w:t>
      </w:r>
      <w:r w:rsidR="0074639D">
        <w:rPr>
          <w:szCs w:val="22"/>
        </w:rPr>
        <w:t>City Communications</w:t>
      </w:r>
      <w:r>
        <w:rPr>
          <w:szCs w:val="22"/>
        </w:rPr>
        <w:t xml:space="preserve">’ actions violated the Commission’s </w:t>
      </w:r>
      <w:r w:rsidR="00BE5859">
        <w:rPr>
          <w:szCs w:val="22"/>
        </w:rPr>
        <w:t>slamming</w:t>
      </w:r>
      <w:r>
        <w:rPr>
          <w:szCs w:val="22"/>
        </w:rPr>
        <w:t xml:space="preserve"> rules</w:t>
      </w:r>
      <w:r w:rsidR="00E11822">
        <w:rPr>
          <w:szCs w:val="22"/>
        </w:rPr>
        <w:t>,</w:t>
      </w:r>
      <w:r>
        <w:rPr>
          <w:szCs w:val="22"/>
        </w:rPr>
        <w:t xml:space="preserve"> and we </w:t>
      </w:r>
      <w:r w:rsidR="00E11822">
        <w:rPr>
          <w:szCs w:val="22"/>
        </w:rPr>
        <w:t xml:space="preserve">therefore </w:t>
      </w:r>
      <w:r>
        <w:rPr>
          <w:szCs w:val="22"/>
        </w:rPr>
        <w:t>grant Complainant</w:t>
      </w:r>
      <w:r w:rsidR="006701B4">
        <w:rPr>
          <w:szCs w:val="22"/>
        </w:rPr>
        <w:t>’s</w:t>
      </w:r>
      <w:r>
        <w:rPr>
          <w:szCs w:val="22"/>
        </w:rPr>
        <w:t xml:space="preserve"> complaint.</w:t>
      </w:r>
    </w:p>
    <w:p w:rsidR="00543CA2" w:rsidRPr="00154175" w:rsidP="008E4D19" w14:paraId="54A5FC33" w14:textId="77777777">
      <w:pPr>
        <w:numPr>
          <w:ilvl w:val="0"/>
          <w:numId w:val="7"/>
        </w:numPr>
        <w:tabs>
          <w:tab w:val="num" w:pos="0"/>
        </w:tabs>
        <w:snapToGrid w:val="0"/>
        <w:spacing w:after="120"/>
        <w:ind w:left="0" w:firstLine="720"/>
        <w:rPr>
          <w:szCs w:val="22"/>
        </w:rPr>
      </w:pPr>
      <w:r w:rsidRPr="00142D97">
        <w:t>Section 258 of the Communications Act of 1934, as amended</w:t>
      </w:r>
      <w:r w:rsidR="00BE5859">
        <w:t xml:space="preserve"> (the Act)</w:t>
      </w:r>
      <w:r>
        <w:t xml:space="preserve">, </w:t>
      </w:r>
      <w:r w:rsidRPr="00142D97">
        <w:t>prohibits the practice of “slamming,” the submission or execution of an unauthorized change in a subscriber’s selection of a provider of telephone exchange service or telephone toll service.</w:t>
      </w:r>
      <w:r>
        <w:rPr>
          <w:rStyle w:val="FootnoteReference"/>
        </w:rPr>
        <w:footnoteReference w:id="4"/>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5"/>
      </w:r>
      <w:r w:rsidRPr="00142D97">
        <w:t xml:space="preserve">  Specifically, a carrier must: (1) obtain the subscriber</w:t>
      </w:r>
      <w:r>
        <w:t>’</w:t>
      </w:r>
      <w:r w:rsidRPr="00142D97">
        <w:t xml:space="preserve">s written or electronically signed authorization in a format that </w:t>
      </w:r>
      <w:r w:rsidR="00FE6BA3">
        <w:t>satisfies our rules</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order.</w:t>
      </w:r>
      <w:r>
        <w:rPr>
          <w:rStyle w:val="FootnoteReference"/>
        </w:rPr>
        <w:footnoteReference w:id="6"/>
      </w:r>
      <w:r w:rsidRPr="00142D97">
        <w:t xml:space="preserve"> </w:t>
      </w:r>
      <w:r>
        <w:t xml:space="preserve"> </w:t>
      </w:r>
      <w:r w:rsidRPr="00142D97">
        <w:t>The Commission has</w:t>
      </w:r>
      <w:r w:rsidR="00971AE5">
        <w:t xml:space="preserve"> also</w:t>
      </w:r>
      <w:r w:rsidRPr="00142D97">
        <w:t xml:space="preserve"> adopted </w:t>
      </w:r>
      <w:r>
        <w:t>rules to limit the liability of subscribers when a</w:t>
      </w:r>
      <w:r w:rsidR="00A83519">
        <w:t>n unauthorized</w:t>
      </w:r>
      <w:r>
        <w:t xml:space="preserve"> carrier change occurs, and to require carriers involved in slamming practices to compensate subscribers whose carriers were changed without authorization.</w:t>
      </w:r>
      <w:r>
        <w:rPr>
          <w:rStyle w:val="FootnoteReference"/>
        </w:rPr>
        <w:footnoteReference w:id="7"/>
      </w:r>
      <w:r w:rsidRPr="00142D97">
        <w:t xml:space="preserve"> </w:t>
      </w:r>
    </w:p>
    <w:p w:rsidR="00562BA0" w:rsidRPr="005457D3" w:rsidP="00EC20C2" w14:paraId="7EC91381" w14:textId="4905935C">
      <w:pPr>
        <w:widowControl/>
        <w:numPr>
          <w:ilvl w:val="0"/>
          <w:numId w:val="7"/>
        </w:numPr>
        <w:snapToGrid w:val="0"/>
        <w:spacing w:after="120"/>
        <w:ind w:left="0" w:firstLine="720"/>
        <w:rPr>
          <w:szCs w:val="22"/>
        </w:rPr>
      </w:pPr>
      <w:r w:rsidRPr="00142D97">
        <w:t xml:space="preserve">We received </w:t>
      </w:r>
      <w:r>
        <w:t>Complainant</w:t>
      </w:r>
      <w:r w:rsidR="006701B4">
        <w:t>’s</w:t>
      </w:r>
      <w:r w:rsidRPr="00142D97">
        <w:t xml:space="preserve"> complaint alleging that Complainan</w:t>
      </w:r>
      <w:r w:rsidR="003C3A54">
        <w:t>t</w:t>
      </w:r>
      <w:r w:rsidR="006701B4">
        <w:t>’s</w:t>
      </w:r>
      <w:r w:rsidRPr="00142D97">
        <w:t xml:space="preserve"> tele</w:t>
      </w:r>
      <w:r>
        <w:t>communications service provider</w:t>
      </w:r>
      <w:r w:rsidRPr="00142D97">
        <w:t xml:space="preserve"> had b</w:t>
      </w:r>
      <w:r>
        <w:t>een changed without Complainant</w:t>
      </w:r>
      <w:r w:rsidR="006701B4">
        <w:t>’s</w:t>
      </w:r>
      <w:r w:rsidRPr="00142D97">
        <w:t xml:space="preserve"> authorization.</w:t>
      </w:r>
      <w:r>
        <w:rPr>
          <w:rStyle w:val="FootnoteReference"/>
        </w:rPr>
        <w:footnoteReference w:id="8"/>
      </w:r>
      <w:r w:rsidRPr="00142D97">
        <w:t xml:space="preserve">  Pursuant to our rules, we notified </w:t>
      </w:r>
      <w:r w:rsidR="0074639D">
        <w:t>City Communications</w:t>
      </w:r>
      <w:r>
        <w:t xml:space="preserve"> of the complaint</w:t>
      </w:r>
      <w:r w:rsidR="00CB4EAA">
        <w:t>.</w:t>
      </w:r>
      <w:r>
        <w:rPr>
          <w:rStyle w:val="FootnoteReference"/>
        </w:rPr>
        <w:footnoteReference w:id="9"/>
      </w:r>
      <w:r w:rsidRPr="00142D97">
        <w:t xml:space="preserve">  </w:t>
      </w:r>
      <w:r w:rsidR="0074639D">
        <w:t>City Communications</w:t>
      </w:r>
      <w:r>
        <w:t xml:space="preserve"> responded to the complaint, stating that it</w:t>
      </w:r>
      <w:r w:rsidR="00154175">
        <w:t xml:space="preserve"> </w:t>
      </w:r>
      <w:r>
        <w:t xml:space="preserve">obtained authorization from Complainant through </w:t>
      </w:r>
      <w:r w:rsidR="007D10ED">
        <w:t xml:space="preserve">a </w:t>
      </w:r>
      <w:r>
        <w:t>third</w:t>
      </w:r>
      <w:r w:rsidR="006701B4">
        <w:t>-</w:t>
      </w:r>
      <w:r>
        <w:t>party verification (TPV)</w:t>
      </w:r>
      <w:r w:rsidR="007D10ED">
        <w:t xml:space="preserve"> recording</w:t>
      </w:r>
      <w:r>
        <w:t>.</w:t>
      </w:r>
      <w:r>
        <w:rPr>
          <w:rStyle w:val="FootnoteReference"/>
        </w:rPr>
        <w:footnoteReference w:id="10"/>
      </w:r>
      <w:r>
        <w:rPr>
          <w:szCs w:val="22"/>
        </w:rPr>
        <w:t xml:space="preserve">  </w:t>
      </w:r>
    </w:p>
    <w:p w:rsidR="00543CA2" w:rsidRPr="005457D3" w:rsidP="008E4D19" w14:paraId="02FE3A0C" w14:textId="59B628C9">
      <w:pPr>
        <w:numPr>
          <w:ilvl w:val="0"/>
          <w:numId w:val="7"/>
        </w:numPr>
        <w:snapToGrid w:val="0"/>
        <w:spacing w:after="120"/>
        <w:ind w:left="0" w:firstLine="720"/>
        <w:rPr>
          <w:szCs w:val="22"/>
        </w:rPr>
      </w:pPr>
      <w:r>
        <w:rPr>
          <w:szCs w:val="22"/>
        </w:rPr>
        <w:t xml:space="preserve">In </w:t>
      </w:r>
      <w:r w:rsidR="000D4992">
        <w:rPr>
          <w:szCs w:val="22"/>
        </w:rPr>
        <w:t xml:space="preserve">the </w:t>
      </w:r>
      <w:r w:rsidR="00732ADE">
        <w:rPr>
          <w:szCs w:val="22"/>
        </w:rPr>
        <w:t>TPV</w:t>
      </w:r>
      <w:r>
        <w:rPr>
          <w:szCs w:val="22"/>
        </w:rPr>
        <w:t xml:space="preserve">, </w:t>
      </w:r>
      <w:r w:rsidR="0074639D">
        <w:rPr>
          <w:szCs w:val="22"/>
        </w:rPr>
        <w:t>City Communications</w:t>
      </w:r>
      <w:r w:rsidR="00154175">
        <w:rPr>
          <w:szCs w:val="22"/>
        </w:rPr>
        <w:t>’</w:t>
      </w:r>
      <w:r>
        <w:rPr>
          <w:szCs w:val="22"/>
        </w:rPr>
        <w:t xml:space="preserve"> verifier does not confirm </w:t>
      </w:r>
      <w:r w:rsidR="00EE17E7">
        <w:rPr>
          <w:szCs w:val="22"/>
        </w:rPr>
        <w:t>that</w:t>
      </w:r>
      <w:r>
        <w:rPr>
          <w:szCs w:val="22"/>
        </w:rPr>
        <w:t xml:space="preserve"> the person is authorized to make a </w:t>
      </w:r>
      <w:r>
        <w:rPr>
          <w:i/>
          <w:szCs w:val="22"/>
        </w:rPr>
        <w:t>carrier</w:t>
      </w:r>
      <w:r>
        <w:rPr>
          <w:szCs w:val="22"/>
        </w:rPr>
        <w:t xml:space="preserve"> </w:t>
      </w:r>
      <w:r w:rsidRPr="00E11822">
        <w:rPr>
          <w:i/>
          <w:szCs w:val="22"/>
        </w:rPr>
        <w:t>change</w:t>
      </w:r>
      <w:r w:rsidR="00AD0761">
        <w:rPr>
          <w:szCs w:val="22"/>
        </w:rPr>
        <w:t>, as required by our rules.</w:t>
      </w:r>
      <w:r>
        <w:rPr>
          <w:szCs w:val="22"/>
        </w:rPr>
        <w:t xml:space="preserve">  Instead, the verifier </w:t>
      </w:r>
      <w:r w:rsidR="00E11822">
        <w:rPr>
          <w:szCs w:val="22"/>
        </w:rPr>
        <w:t>asks the person</w:t>
      </w:r>
      <w:r w:rsidR="00EF03A1">
        <w:rPr>
          <w:szCs w:val="22"/>
        </w:rPr>
        <w:t xml:space="preserve"> on the call</w:t>
      </w:r>
      <w:r w:rsidR="00AD0761">
        <w:rPr>
          <w:szCs w:val="22"/>
        </w:rPr>
        <w:t>,</w:t>
      </w:r>
      <w:r w:rsidR="00576F1C">
        <w:rPr>
          <w:szCs w:val="22"/>
        </w:rPr>
        <w:t xml:space="preserve"> </w:t>
      </w:r>
      <w:r w:rsidR="000D4992">
        <w:rPr>
          <w:szCs w:val="22"/>
        </w:rPr>
        <w:t>“</w:t>
      </w:r>
      <w:r w:rsidR="00576F1C">
        <w:rPr>
          <w:szCs w:val="22"/>
        </w:rPr>
        <w:t xml:space="preserve">are you the authorized person </w:t>
      </w:r>
      <w:r w:rsidR="0074639D">
        <w:rPr>
          <w:szCs w:val="22"/>
        </w:rPr>
        <w:t>to</w:t>
      </w:r>
      <w:r w:rsidR="00576F1C">
        <w:rPr>
          <w:szCs w:val="22"/>
        </w:rPr>
        <w:t xml:space="preserve"> make decisions </w:t>
      </w:r>
      <w:r w:rsidR="00E839CF">
        <w:rPr>
          <w:szCs w:val="22"/>
        </w:rPr>
        <w:t>on</w:t>
      </w:r>
      <w:r w:rsidR="00576F1C">
        <w:rPr>
          <w:szCs w:val="22"/>
        </w:rPr>
        <w:t xml:space="preserve"> this phone line?</w:t>
      </w:r>
      <w:r w:rsidR="001A3542">
        <w:rPr>
          <w:szCs w:val="22"/>
        </w:rPr>
        <w:t>”</w:t>
      </w:r>
      <w:r>
        <w:rPr>
          <w:szCs w:val="22"/>
        </w:rPr>
        <w:t xml:space="preserve"> </w:t>
      </w:r>
      <w:r w:rsidR="00B76489">
        <w:rPr>
          <w:szCs w:val="22"/>
        </w:rPr>
        <w:t xml:space="preserve"> </w:t>
      </w:r>
      <w:r w:rsidR="001A3542">
        <w:rPr>
          <w:szCs w:val="22"/>
        </w:rPr>
        <w:t xml:space="preserve">An </w:t>
      </w:r>
      <w:r>
        <w:rPr>
          <w:szCs w:val="22"/>
        </w:rPr>
        <w:t xml:space="preserve">affirmative response </w:t>
      </w:r>
      <w:r w:rsidR="00562BA0">
        <w:rPr>
          <w:szCs w:val="22"/>
        </w:rPr>
        <w:t>to th</w:t>
      </w:r>
      <w:r w:rsidR="00B76489">
        <w:rPr>
          <w:szCs w:val="22"/>
        </w:rPr>
        <w:t>is</w:t>
      </w:r>
      <w:r w:rsidR="00562BA0">
        <w:rPr>
          <w:szCs w:val="22"/>
        </w:rPr>
        <w:t xml:space="preserve"> question </w:t>
      </w:r>
      <w:r>
        <w:rPr>
          <w:szCs w:val="22"/>
        </w:rPr>
        <w:t xml:space="preserve">does not establish whether the person </w:t>
      </w:r>
      <w:r w:rsidR="001A3542">
        <w:rPr>
          <w:szCs w:val="22"/>
        </w:rPr>
        <w:t>i</w:t>
      </w:r>
      <w:r>
        <w:rPr>
          <w:szCs w:val="22"/>
        </w:rPr>
        <w:t xml:space="preserve">s authorized to make </w:t>
      </w:r>
      <w:r w:rsidR="001A3542">
        <w:rPr>
          <w:szCs w:val="22"/>
        </w:rPr>
        <w:t>a</w:t>
      </w:r>
      <w:r>
        <w:rPr>
          <w:szCs w:val="22"/>
        </w:rPr>
        <w:t xml:space="preserve"> carrier change.  A</w:t>
      </w:r>
      <w:r w:rsidR="00AD0761">
        <w:rPr>
          <w:szCs w:val="22"/>
        </w:rPr>
        <w:t>uthorization to make a switch</w:t>
      </w:r>
      <w:r>
        <w:rPr>
          <w:szCs w:val="22"/>
        </w:rPr>
        <w:t xml:space="preserve"> from one carrier to another carrier differs from merely being authorized </w:t>
      </w:r>
      <w:r w:rsidR="00154175">
        <w:rPr>
          <w:szCs w:val="22"/>
        </w:rPr>
        <w:t xml:space="preserve">to make </w:t>
      </w:r>
      <w:r w:rsidR="00AD0761">
        <w:rPr>
          <w:szCs w:val="22"/>
        </w:rPr>
        <w:t>“</w:t>
      </w:r>
      <w:r w:rsidR="00090ACD">
        <w:rPr>
          <w:szCs w:val="22"/>
        </w:rPr>
        <w:t>decisions</w:t>
      </w:r>
      <w:r>
        <w:rPr>
          <w:szCs w:val="22"/>
        </w:rPr>
        <w:t>.</w:t>
      </w:r>
      <w:r w:rsidR="00AD0761">
        <w:rPr>
          <w:szCs w:val="22"/>
        </w:rPr>
        <w:t>”</w:t>
      </w:r>
      <w:r>
        <w:rPr>
          <w:rStyle w:val="FootnoteReference"/>
          <w:szCs w:val="22"/>
        </w:rPr>
        <w:footnoteReference w:id="11"/>
      </w:r>
      <w:r>
        <w:rPr>
          <w:szCs w:val="22"/>
        </w:rPr>
        <w:t xml:space="preserve">  </w:t>
      </w:r>
      <w:r w:rsidR="001772C8">
        <w:rPr>
          <w:szCs w:val="22"/>
        </w:rPr>
        <w:t>T</w:t>
      </w:r>
      <w:r w:rsidR="00AD7D33">
        <w:rPr>
          <w:szCs w:val="22"/>
        </w:rPr>
        <w:t xml:space="preserve">he Commission </w:t>
      </w:r>
      <w:r w:rsidR="001772C8">
        <w:rPr>
          <w:szCs w:val="22"/>
        </w:rPr>
        <w:t xml:space="preserve">has explained </w:t>
      </w:r>
      <w:r w:rsidR="00AD7D33">
        <w:rPr>
          <w:szCs w:val="22"/>
        </w:rPr>
        <w:t xml:space="preserve">that </w:t>
      </w:r>
      <w:r>
        <w:rPr>
          <w:szCs w:val="22"/>
        </w:rPr>
        <w:t>“any description of the carrier change transaction</w:t>
      </w:r>
      <w:r w:rsidR="00293132">
        <w:rPr>
          <w:szCs w:val="22"/>
        </w:rPr>
        <w:t xml:space="preserve"> . . . </w:t>
      </w:r>
      <w:r>
        <w:rPr>
          <w:szCs w:val="22"/>
        </w:rPr>
        <w:t>shall not be misleading</w:t>
      </w:r>
      <w:r w:rsidR="00293132">
        <w:rPr>
          <w:szCs w:val="22"/>
        </w:rPr>
        <w:t>” and emphasized that third-party verifiers must “convey explicitly that consumers will have authorized a carrier change,</w:t>
      </w:r>
      <w:r w:rsidR="0076720F">
        <w:rPr>
          <w:szCs w:val="22"/>
        </w:rPr>
        <w:t>”</w:t>
      </w:r>
      <w:r w:rsidR="00293132">
        <w:rPr>
          <w:szCs w:val="22"/>
        </w:rPr>
        <w:t xml:space="preserve"> and not, for instance, an upgrade in existing service </w:t>
      </w:r>
      <w:r w:rsidR="0076720F">
        <w:rPr>
          <w:szCs w:val="22"/>
        </w:rPr>
        <w:t>or</w:t>
      </w:r>
      <w:r w:rsidR="00293132">
        <w:rPr>
          <w:szCs w:val="22"/>
        </w:rPr>
        <w:t xml:space="preserve"> bill consolidation.</w:t>
      </w:r>
      <w:r>
        <w:rPr>
          <w:rStyle w:val="FootnoteReference"/>
          <w:szCs w:val="22"/>
        </w:rPr>
        <w:footnoteReference w:id="12"/>
      </w:r>
      <w:r w:rsidR="00293132">
        <w:rPr>
          <w:szCs w:val="22"/>
        </w:rPr>
        <w:t xml:space="preserve">  </w:t>
      </w:r>
      <w:r>
        <w:rPr>
          <w:szCs w:val="22"/>
        </w:rPr>
        <w:t xml:space="preserve">We </w:t>
      </w:r>
      <w:r w:rsidR="00525E4A">
        <w:rPr>
          <w:szCs w:val="22"/>
        </w:rPr>
        <w:t xml:space="preserve">therefore </w:t>
      </w:r>
      <w:r>
        <w:rPr>
          <w:szCs w:val="22"/>
        </w:rPr>
        <w:t xml:space="preserve">find that </w:t>
      </w:r>
      <w:r w:rsidR="0074639D">
        <w:rPr>
          <w:szCs w:val="22"/>
        </w:rPr>
        <w:t>City Communications</w:t>
      </w:r>
      <w:r w:rsidR="00AD0761">
        <w:rPr>
          <w:szCs w:val="22"/>
        </w:rPr>
        <w:t xml:space="preserve"> violated </w:t>
      </w:r>
      <w:r>
        <w:rPr>
          <w:szCs w:val="22"/>
        </w:rPr>
        <w:t xml:space="preserve">our </w:t>
      </w:r>
      <w:r w:rsidR="00AD0761">
        <w:rPr>
          <w:szCs w:val="22"/>
        </w:rPr>
        <w:t>slamming</w:t>
      </w:r>
      <w:r>
        <w:rPr>
          <w:szCs w:val="22"/>
        </w:rPr>
        <w:t xml:space="preserve"> rules, and we discuss </w:t>
      </w:r>
      <w:r w:rsidR="0074639D">
        <w:rPr>
          <w:szCs w:val="22"/>
        </w:rPr>
        <w:t>City Communications</w:t>
      </w:r>
      <w:r>
        <w:rPr>
          <w:szCs w:val="22"/>
        </w:rPr>
        <w:t>’ liability below.</w:t>
      </w:r>
      <w:r>
        <w:rPr>
          <w:rStyle w:val="FootnoteReference"/>
          <w:szCs w:val="22"/>
        </w:rPr>
        <w:footnoteReference w:id="13"/>
      </w:r>
    </w:p>
    <w:p w:rsidR="00543CA2" w:rsidRPr="005457D3" w:rsidP="008E4D19" w14:paraId="6E058D56" w14:textId="77777777">
      <w:pPr>
        <w:numPr>
          <w:ilvl w:val="0"/>
          <w:numId w:val="7"/>
        </w:numPr>
        <w:snapToGrid w:val="0"/>
        <w:spacing w:after="120"/>
        <w:ind w:left="0" w:firstLine="720"/>
        <w:rPr>
          <w:szCs w:val="22"/>
        </w:rPr>
      </w:pPr>
      <w:r>
        <w:rPr>
          <w:szCs w:val="22"/>
        </w:rPr>
        <w:t>City Communications</w:t>
      </w:r>
      <w:r>
        <w:rPr>
          <w:szCs w:val="22"/>
        </w:rPr>
        <w:t xml:space="preserve"> must remove all charges incurred for service provided to Complainant for the first thirty days after the alleged unauthorized change in accordance with the Commission’s liability rules.</w:t>
      </w:r>
      <w:r>
        <w:rPr>
          <w:rStyle w:val="FootnoteReference"/>
          <w:szCs w:val="22"/>
        </w:rPr>
        <w:footnoteReference w:id="14"/>
      </w:r>
      <w:r>
        <w:rPr>
          <w:szCs w:val="22"/>
        </w:rPr>
        <w:t xml:space="preserve">  We have determined that Complainant </w:t>
      </w:r>
      <w:r w:rsidR="000D4992">
        <w:rPr>
          <w:szCs w:val="22"/>
        </w:rPr>
        <w:t>is</w:t>
      </w:r>
      <w:r>
        <w:rPr>
          <w:szCs w:val="22"/>
        </w:rPr>
        <w:t xml:space="preserve"> entitled to absolution for the charges incurred during the first thirty days after the unauthorized change occurred and </w:t>
      </w:r>
      <w:r w:rsidR="00763CD4">
        <w:rPr>
          <w:szCs w:val="22"/>
        </w:rPr>
        <w:t>that</w:t>
      </w:r>
      <w:r>
        <w:rPr>
          <w:szCs w:val="22"/>
        </w:rPr>
        <w:t xml:space="preserve"> </w:t>
      </w:r>
      <w:r w:rsidR="00653081">
        <w:t>neither the Complainant</w:t>
      </w:r>
      <w:r w:rsidR="000D4992">
        <w:t>’s</w:t>
      </w:r>
      <w:r w:rsidR="00653081">
        <w:t xml:space="preserve"> authorized carrier nor </w:t>
      </w:r>
      <w:r>
        <w:rPr>
          <w:szCs w:val="22"/>
        </w:rPr>
        <w:t>City Communications</w:t>
      </w:r>
      <w:r>
        <w:rPr>
          <w:szCs w:val="22"/>
        </w:rPr>
        <w:t xml:space="preserve"> may pursue any collection against Complainant for those charges.</w:t>
      </w:r>
      <w:r>
        <w:rPr>
          <w:rStyle w:val="FootnoteReference"/>
          <w:szCs w:val="22"/>
        </w:rPr>
        <w:footnoteReference w:id="15"/>
      </w:r>
      <w:r>
        <w:rPr>
          <w:szCs w:val="22"/>
        </w:rPr>
        <w:t xml:space="preserve"> </w:t>
      </w:r>
      <w:r w:rsidR="00763CD4">
        <w:rPr>
          <w:szCs w:val="22"/>
        </w:rPr>
        <w:t xml:space="preserve"> </w:t>
      </w:r>
      <w:r>
        <w:rPr>
          <w:szCs w:val="22"/>
        </w:rPr>
        <w:t xml:space="preserve">Any charges imposed by </w:t>
      </w:r>
      <w:r>
        <w:rPr>
          <w:szCs w:val="22"/>
        </w:rPr>
        <w:t>City Communications</w:t>
      </w:r>
      <w:r>
        <w:rPr>
          <w:szCs w:val="22"/>
        </w:rPr>
        <w:t xml:space="preserve"> on the subscriber for service provided after this 30-day period shall be paid by the subscriber at the rates the subscriber w</w:t>
      </w:r>
      <w:r w:rsidR="000D4992">
        <w:rPr>
          <w:szCs w:val="22"/>
        </w:rPr>
        <w:t>as</w:t>
      </w:r>
      <w:r>
        <w:rPr>
          <w:szCs w:val="22"/>
        </w:rPr>
        <w:t xml:space="preserve"> paying to </w:t>
      </w:r>
      <w:r w:rsidR="0060144A">
        <w:rPr>
          <w:szCs w:val="22"/>
        </w:rPr>
        <w:t xml:space="preserve">the </w:t>
      </w:r>
      <w:r>
        <w:rPr>
          <w:szCs w:val="22"/>
        </w:rPr>
        <w:t>authorized carrier at the time of the unauthorized change.</w:t>
      </w:r>
      <w:r>
        <w:rPr>
          <w:rStyle w:val="FootnoteReference"/>
          <w:szCs w:val="22"/>
        </w:rPr>
        <w:footnoteReference w:id="16"/>
      </w:r>
    </w:p>
    <w:p w:rsidR="00543CA2" w:rsidRPr="005457D3" w:rsidP="00EC20C2" w14:paraId="660C182D" w14:textId="77777777">
      <w:pPr>
        <w:widowControl/>
        <w:numPr>
          <w:ilvl w:val="0"/>
          <w:numId w:val="7"/>
        </w:numPr>
        <w:snapToGrid w:val="0"/>
        <w:spacing w:after="120"/>
        <w:ind w:left="0" w:firstLine="720"/>
        <w:rPr>
          <w:szCs w:val="22"/>
        </w:rPr>
      </w:pPr>
      <w:r>
        <w:rPr>
          <w:szCs w:val="22"/>
        </w:rPr>
        <w:t xml:space="preserve">Accordingly, IT IS ORDERED that, pursuant to </w:t>
      </w:r>
      <w:r w:rsidR="001772C8">
        <w:rPr>
          <w:szCs w:val="22"/>
        </w:rPr>
        <w:t>s</w:t>
      </w:r>
      <w:r>
        <w:rPr>
          <w:szCs w:val="22"/>
        </w:rPr>
        <w:t xml:space="preserve">ection 258 of the Communications Act of 1934, as amended, 47 U.S.C. § 258, and </w:t>
      </w:r>
      <w:r w:rsidR="001772C8">
        <w:rPr>
          <w:szCs w:val="22"/>
        </w:rPr>
        <w:t>s</w:t>
      </w:r>
      <w:r>
        <w:rPr>
          <w:szCs w:val="22"/>
        </w:rPr>
        <w:t>ections 0.141, 0.361 and 1.719 of the Commission’s rules, 47 CFR §§ 0.141, 0.361</w:t>
      </w:r>
      <w:r w:rsidR="00E66984">
        <w:rPr>
          <w:szCs w:val="22"/>
        </w:rPr>
        <w:t>,</w:t>
      </w:r>
      <w:r>
        <w:rPr>
          <w:szCs w:val="22"/>
        </w:rPr>
        <w:t xml:space="preserve"> 1.719, the complaint filed against </w:t>
      </w:r>
      <w:r w:rsidR="0074639D">
        <w:rPr>
          <w:szCs w:val="22"/>
        </w:rPr>
        <w:t>City Communications</w:t>
      </w:r>
      <w:r w:rsidR="001772C8">
        <w:rPr>
          <w:szCs w:val="22"/>
        </w:rPr>
        <w:t>, Inc.</w:t>
      </w:r>
      <w:r w:rsidR="00AD7D33">
        <w:rPr>
          <w:szCs w:val="22"/>
        </w:rPr>
        <w:t xml:space="preserve"> </w:t>
      </w:r>
      <w:r w:rsidR="000D4992">
        <w:rPr>
          <w:szCs w:val="22"/>
        </w:rPr>
        <w:t>IS</w:t>
      </w:r>
      <w:r>
        <w:rPr>
          <w:szCs w:val="22"/>
        </w:rPr>
        <w:t xml:space="preserve"> GRANTED.</w:t>
      </w:r>
    </w:p>
    <w:p w:rsidR="00543CA2" w:rsidRPr="005457D3" w:rsidP="008E4D19" w14:paraId="79085188" w14:textId="77777777">
      <w:pPr>
        <w:numPr>
          <w:ilvl w:val="0"/>
          <w:numId w:val="7"/>
        </w:numPr>
        <w:snapToGrid w:val="0"/>
        <w:spacing w:after="120"/>
        <w:ind w:left="0" w:firstLine="720"/>
        <w:rPr>
          <w:szCs w:val="22"/>
        </w:rPr>
      </w:pPr>
      <w:r>
        <w:rPr>
          <w:szCs w:val="22"/>
        </w:rPr>
        <w:t xml:space="preserve">IT IS FURTHER ORDERED that, pursuant to </w:t>
      </w:r>
      <w:r w:rsidR="00090ACD">
        <w:rPr>
          <w:szCs w:val="22"/>
        </w:rPr>
        <w:t>s</w:t>
      </w:r>
      <w:r>
        <w:rPr>
          <w:szCs w:val="22"/>
        </w:rPr>
        <w:t xml:space="preserve">ection 64.1170(d) of the Commission’s rules, 47 CFR § 64.1170(d), </w:t>
      </w:r>
      <w:r w:rsidR="00AD7D33">
        <w:rPr>
          <w:szCs w:val="22"/>
        </w:rPr>
        <w:t xml:space="preserve">the </w:t>
      </w:r>
      <w:r>
        <w:rPr>
          <w:szCs w:val="22"/>
        </w:rPr>
        <w:t xml:space="preserve">Complainant </w:t>
      </w:r>
      <w:r w:rsidR="000D4992">
        <w:rPr>
          <w:szCs w:val="22"/>
        </w:rPr>
        <w:t>is</w:t>
      </w:r>
      <w:r>
        <w:rPr>
          <w:szCs w:val="22"/>
        </w:rPr>
        <w:t xml:space="preserve"> entitled to absolution for the charges incurred during the first thirty days after the unauthorized change occurred and </w:t>
      </w:r>
      <w:r w:rsidR="00AD7D33">
        <w:rPr>
          <w:szCs w:val="22"/>
        </w:rPr>
        <w:t xml:space="preserve">that </w:t>
      </w:r>
      <w:r w:rsidR="0074639D">
        <w:rPr>
          <w:szCs w:val="22"/>
        </w:rPr>
        <w:t>City Communications</w:t>
      </w:r>
      <w:r w:rsidR="001772C8">
        <w:rPr>
          <w:szCs w:val="22"/>
        </w:rPr>
        <w:t>, Inc.</w:t>
      </w:r>
      <w:r w:rsidR="00AD7D33">
        <w:rPr>
          <w:szCs w:val="22"/>
        </w:rPr>
        <w:t xml:space="preserve"> </w:t>
      </w:r>
      <w:r w:rsidRPr="00AD7D33">
        <w:rPr>
          <w:szCs w:val="22"/>
        </w:rPr>
        <w:t xml:space="preserve">may </w:t>
      </w:r>
      <w:r w:rsidR="00AD7D33">
        <w:rPr>
          <w:szCs w:val="22"/>
        </w:rPr>
        <w:t xml:space="preserve">not </w:t>
      </w:r>
      <w:r w:rsidRPr="00AD7D33">
        <w:rPr>
          <w:szCs w:val="22"/>
        </w:rPr>
        <w:t>pursue any collection against Complainant for those charges.</w:t>
      </w:r>
    </w:p>
    <w:p w:rsidR="00543CA2" w:rsidP="00244C33" w14:paraId="4F2CD0C8" w14:textId="77777777">
      <w:pPr>
        <w:spacing w:after="120"/>
        <w:ind w:firstLine="720"/>
        <w:rPr>
          <w:szCs w:val="22"/>
        </w:rPr>
      </w:pPr>
      <w:r>
        <w:rPr>
          <w:szCs w:val="22"/>
        </w:rPr>
        <w:t>8.</w:t>
      </w:r>
      <w:r>
        <w:rPr>
          <w:szCs w:val="22"/>
        </w:rPr>
        <w:tab/>
        <w:t>IT IS FURTHER ORDERED that this Order is effective upon release.</w:t>
      </w:r>
    </w:p>
    <w:p w:rsidR="00543CA2" w:rsidP="00EB06E3" w14:paraId="05526499" w14:textId="77777777">
      <w:pPr>
        <w:ind w:left="4320"/>
        <w:rPr>
          <w:szCs w:val="22"/>
        </w:rPr>
      </w:pPr>
      <w:r>
        <w:rPr>
          <w:szCs w:val="22"/>
        </w:rPr>
        <w:t>FEDERAL COMMUNICATIONS COMMISSION</w:t>
      </w:r>
    </w:p>
    <w:p w:rsidR="009C68B9" w:rsidP="00EB06E3" w14:paraId="44E9F030" w14:textId="77777777">
      <w:pPr>
        <w:ind w:left="4320" w:firstLine="720"/>
        <w:rPr>
          <w:szCs w:val="22"/>
        </w:rPr>
      </w:pPr>
    </w:p>
    <w:p w:rsidR="009C68B9" w:rsidP="00EB06E3" w14:paraId="5DB03A87" w14:textId="77777777">
      <w:pPr>
        <w:ind w:left="4320" w:firstLine="720"/>
        <w:rPr>
          <w:szCs w:val="22"/>
        </w:rPr>
      </w:pPr>
    </w:p>
    <w:p w:rsidR="009C68B9" w:rsidP="00EB06E3" w14:paraId="4CC225C2" w14:textId="77777777">
      <w:pPr>
        <w:ind w:left="4320" w:firstLine="720"/>
        <w:rPr>
          <w:szCs w:val="22"/>
        </w:rPr>
      </w:pPr>
    </w:p>
    <w:p w:rsidR="00244C33" w:rsidP="00EB06E3" w14:paraId="4F2F5FB6" w14:textId="77777777">
      <w:pPr>
        <w:ind w:left="4320" w:firstLine="720"/>
        <w:rPr>
          <w:szCs w:val="22"/>
        </w:rPr>
      </w:pPr>
    </w:p>
    <w:p w:rsidR="009C68B9" w:rsidP="00EB06E3" w14:paraId="6777B9F5" w14:textId="77777777">
      <w:pPr>
        <w:ind w:left="4320"/>
        <w:rPr>
          <w:szCs w:val="22"/>
        </w:rPr>
      </w:pPr>
      <w:r>
        <w:rPr>
          <w:szCs w:val="22"/>
        </w:rPr>
        <w:t>K</w:t>
      </w:r>
      <w:r w:rsidR="00856DA3">
        <w:rPr>
          <w:szCs w:val="22"/>
        </w:rPr>
        <w:t>urt</w:t>
      </w:r>
      <w:r>
        <w:rPr>
          <w:szCs w:val="22"/>
        </w:rPr>
        <w:t xml:space="preserve"> </w:t>
      </w:r>
      <w:r w:rsidR="00244C33">
        <w:rPr>
          <w:szCs w:val="22"/>
        </w:rPr>
        <w:t xml:space="preserve">A. </w:t>
      </w:r>
      <w:r>
        <w:rPr>
          <w:szCs w:val="22"/>
        </w:rPr>
        <w:t>Schroeder</w:t>
      </w:r>
    </w:p>
    <w:p w:rsidR="009C68B9" w:rsidP="00EB06E3" w14:paraId="7725DAF8" w14:textId="77777777">
      <w:pPr>
        <w:ind w:left="4320"/>
        <w:rPr>
          <w:szCs w:val="22"/>
        </w:rPr>
      </w:pPr>
      <w:r>
        <w:rPr>
          <w:szCs w:val="22"/>
        </w:rPr>
        <w:t>Chief</w:t>
      </w:r>
    </w:p>
    <w:p w:rsidR="009C68B9" w:rsidP="00EB06E3" w14:paraId="024E5CAD" w14:textId="77777777">
      <w:pPr>
        <w:ind w:left="4320"/>
        <w:rPr>
          <w:szCs w:val="22"/>
        </w:rPr>
      </w:pPr>
      <w:r>
        <w:rPr>
          <w:szCs w:val="22"/>
        </w:rPr>
        <w:t>Consumer Policy Division</w:t>
      </w:r>
    </w:p>
    <w:p w:rsidR="009C68B9" w:rsidP="00EB06E3" w14:paraId="134600A3" w14:textId="77777777">
      <w:pPr>
        <w:ind w:left="4320"/>
        <w:rPr>
          <w:szCs w:val="22"/>
        </w:rPr>
      </w:pPr>
      <w:r>
        <w:rPr>
          <w:szCs w:val="22"/>
        </w:rPr>
        <w:t>Consumer and Governmental Affairs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3CF2BD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DD233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440DEA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7A9E12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9901F5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14BB" w14:paraId="03E487E8" w14:textId="77777777">
      <w:r>
        <w:separator/>
      </w:r>
    </w:p>
  </w:footnote>
  <w:footnote w:type="continuationSeparator" w:id="1">
    <w:p w:rsidR="004914BB" w:rsidP="00C721AC" w14:paraId="05A1245C" w14:textId="77777777">
      <w:pPr>
        <w:spacing w:before="120"/>
        <w:rPr>
          <w:sz w:val="20"/>
        </w:rPr>
      </w:pPr>
      <w:r>
        <w:rPr>
          <w:sz w:val="20"/>
        </w:rPr>
        <w:t xml:space="preserve">(Continued from previous page)  </w:t>
      </w:r>
      <w:r>
        <w:rPr>
          <w:sz w:val="20"/>
        </w:rPr>
        <w:separator/>
      </w:r>
    </w:p>
  </w:footnote>
  <w:footnote w:type="continuationNotice" w:id="2">
    <w:p w:rsidR="004914BB" w:rsidP="00C721AC" w14:paraId="222A0F66" w14:textId="77777777">
      <w:pPr>
        <w:jc w:val="right"/>
        <w:rPr>
          <w:sz w:val="20"/>
        </w:rPr>
      </w:pPr>
      <w:r>
        <w:rPr>
          <w:sz w:val="20"/>
        </w:rPr>
        <w:t>(continued….)</w:t>
      </w:r>
    </w:p>
  </w:footnote>
  <w:footnote w:id="3">
    <w:p w:rsidR="00BE5859" w:rsidP="00BE5859" w14:paraId="286A397E" w14:textId="77777777">
      <w:pPr>
        <w:pStyle w:val="FootnoteText"/>
      </w:pPr>
      <w:r>
        <w:rPr>
          <w:rStyle w:val="FootnoteReference"/>
        </w:rPr>
        <w:footnoteRef/>
      </w:r>
      <w:r>
        <w:t xml:space="preserve"> </w:t>
      </w:r>
      <w:r w:rsidRPr="003C3A54">
        <w:rPr>
          <w:i/>
        </w:rPr>
        <w:t>See</w:t>
      </w:r>
      <w:r>
        <w:t xml:space="preserve"> Informal Complaint No. 37</w:t>
      </w:r>
      <w:r w:rsidR="001A00C0">
        <w:t>39293</w:t>
      </w:r>
      <w:r>
        <w:t xml:space="preserve"> (filed </w:t>
      </w:r>
      <w:r w:rsidR="001A00C0">
        <w:t>Jan. 4</w:t>
      </w:r>
      <w:r>
        <w:t>, 20</w:t>
      </w:r>
      <w:r w:rsidR="001A00C0">
        <w:t>20</w:t>
      </w:r>
      <w:r>
        <w:t xml:space="preserve">); </w:t>
      </w:r>
      <w:r w:rsidRPr="00BE5859">
        <w:rPr>
          <w:i/>
        </w:rPr>
        <w:t>see also</w:t>
      </w:r>
      <w:r>
        <w:t xml:space="preserve"> 47 CFR §§ 64.1100 – 64.1190.</w:t>
      </w:r>
    </w:p>
  </w:footnote>
  <w:footnote w:id="4">
    <w:p w:rsidR="00D94CA7" w:rsidP="00D94CA7" w14:paraId="0E2C67A0" w14:textId="77777777">
      <w:pPr>
        <w:pStyle w:val="FootnoteText"/>
      </w:pPr>
      <w:r>
        <w:rPr>
          <w:rStyle w:val="FootnoteReference"/>
        </w:rPr>
        <w:footnoteRef/>
      </w:r>
      <w:r>
        <w:t xml:space="preserve"> 47 U.S.C. § 258(a).</w:t>
      </w:r>
    </w:p>
  </w:footnote>
  <w:footnote w:id="5">
    <w:p w:rsidR="00D94CA7" w:rsidP="00D94CA7" w14:paraId="5890183A"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D94CA7" w:rsidP="00D94CA7" w14:paraId="2AFE3E44" w14:textId="77777777">
      <w:pPr>
        <w:pStyle w:val="FootnoteText"/>
        <w:tabs>
          <w:tab w:val="left" w:pos="0"/>
        </w:tabs>
      </w:pPr>
      <w:r>
        <w:rPr>
          <w:rStyle w:val="FootnoteReference"/>
        </w:rPr>
        <w:footnoteRef/>
      </w:r>
      <w:r>
        <w:rPr>
          <w:i/>
        </w:rPr>
        <w:t xml:space="preserve"> See</w:t>
      </w:r>
      <w:r>
        <w:t xml:space="preserve"> </w:t>
      </w:r>
      <w:r w:rsidRPr="00A8671C">
        <w:rPr>
          <w:i/>
        </w:rPr>
        <w:t>id</w:t>
      </w:r>
      <w:r>
        <w:t xml:space="preserve">. § 64.1120(c).  Section 64.1130 details the requirements for letter of agency form and content for written or electronically signed authorizations.  </w:t>
      </w:r>
      <w:r w:rsidRPr="009E3DF7">
        <w:rPr>
          <w:i/>
        </w:rPr>
        <w:t>Id.</w:t>
      </w:r>
      <w:r>
        <w:t xml:space="preserve"> § 64.1130.</w:t>
      </w:r>
    </w:p>
  </w:footnote>
  <w:footnote w:id="7">
    <w:p w:rsidR="00D94CA7" w:rsidRPr="00CF10D8" w:rsidP="00D94CA7" w14:paraId="76A77E55" w14:textId="77777777">
      <w:pPr>
        <w:pStyle w:val="FootnoteText"/>
      </w:pPr>
      <w:r>
        <w:rPr>
          <w:rStyle w:val="FootnoteReference"/>
        </w:rPr>
        <w:footnoteRef/>
      </w:r>
      <w:r>
        <w:t xml:space="preserve"> </w:t>
      </w:r>
      <w:r w:rsidRPr="00142D97">
        <w:t xml:space="preserve">These rules require the </w:t>
      </w:r>
      <w:r w:rsidR="00BE5859">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sidRPr="008B6AE4">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w:t>
      </w:r>
      <w:r>
        <w:t xml:space="preserve"> </w:t>
      </w:r>
      <w:r w:rsidRPr="008403C5">
        <w:rPr>
          <w:i/>
        </w:rPr>
        <w:t>id.</w:t>
      </w:r>
      <w:r>
        <w:t xml:space="preserve"> §§ 64.1140, 64.1170.  </w:t>
      </w:r>
    </w:p>
  </w:footnote>
  <w:footnote w:id="8">
    <w:p w:rsidR="0040034D" w14:paraId="75F2FEF2" w14:textId="7FEF95F1">
      <w:pPr>
        <w:pStyle w:val="FootnoteText"/>
      </w:pPr>
      <w:r>
        <w:rPr>
          <w:rStyle w:val="FootnoteReference"/>
        </w:rPr>
        <w:footnoteRef/>
      </w:r>
      <w:r>
        <w:t xml:space="preserve"> </w:t>
      </w:r>
      <w:r w:rsidRPr="00C66636">
        <w:rPr>
          <w:i/>
        </w:rPr>
        <w:t>See</w:t>
      </w:r>
      <w:r>
        <w:t xml:space="preserve"> Informal Complaint No. 3739293.  Complainant also provided a copy of the telephone bill from City Communications, which identified Complainant’s first name only.  </w:t>
      </w:r>
    </w:p>
  </w:footnote>
  <w:footnote w:id="9">
    <w:p w:rsidR="00E11822" w:rsidP="00E11822" w14:paraId="12A67599" w14:textId="78E43F96">
      <w:pPr>
        <w:pStyle w:val="FootnoteText"/>
      </w:pPr>
      <w:r>
        <w:rPr>
          <w:rStyle w:val="FootnoteReference"/>
        </w:rPr>
        <w:footnoteRef/>
      </w:r>
      <w:r>
        <w:t xml:space="preserve"> </w:t>
      </w:r>
      <w:r w:rsidR="0040034D">
        <w:t>47 CFR</w:t>
      </w:r>
      <w:r w:rsidRPr="00F86B2C">
        <w:t xml:space="preserve"> § 1.719 (Commission procedure for informal complaints filed pursuant to </w:t>
      </w:r>
      <w:r w:rsidR="00971AE5">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5576DD" w14:paraId="16FA25A8" w14:textId="77777777">
      <w:pPr>
        <w:pStyle w:val="FootnoteText"/>
      </w:pPr>
      <w:r>
        <w:rPr>
          <w:rStyle w:val="FootnoteReference"/>
        </w:rPr>
        <w:footnoteRef/>
      </w:r>
      <w:r>
        <w:t xml:space="preserve"> </w:t>
      </w:r>
      <w:r w:rsidRPr="00EA1421">
        <w:rPr>
          <w:i/>
        </w:rPr>
        <w:t xml:space="preserve">See </w:t>
      </w:r>
      <w:r w:rsidRPr="00971AE5" w:rsidR="0074639D">
        <w:t>City Communications</w:t>
      </w:r>
      <w:r>
        <w:t xml:space="preserve"> Response to Informal Complaint</w:t>
      </w:r>
      <w:r w:rsidR="00EA1421">
        <w:t xml:space="preserve"> No.</w:t>
      </w:r>
      <w:r>
        <w:t xml:space="preserve"> </w:t>
      </w:r>
      <w:r w:rsidR="009C68B9">
        <w:t>3</w:t>
      </w:r>
      <w:r w:rsidR="00971AE5">
        <w:t>7</w:t>
      </w:r>
      <w:r w:rsidR="00B90331">
        <w:t>39293</w:t>
      </w:r>
      <w:r w:rsidR="00971AE5">
        <w:t xml:space="preserve"> (</w:t>
      </w:r>
      <w:r w:rsidR="00EA1421">
        <w:t xml:space="preserve">filed </w:t>
      </w:r>
      <w:r w:rsidR="009C68B9">
        <w:t>J</w:t>
      </w:r>
      <w:r w:rsidR="0074639D">
        <w:t>an</w:t>
      </w:r>
      <w:r w:rsidR="00971AE5">
        <w:t>.</w:t>
      </w:r>
      <w:r w:rsidR="00B90331">
        <w:t xml:space="preserve"> 16</w:t>
      </w:r>
      <w:r w:rsidR="00CB4EAA">
        <w:t>, 20</w:t>
      </w:r>
      <w:r w:rsidR="0074639D">
        <w:t>20</w:t>
      </w:r>
      <w:r w:rsidR="00971AE5">
        <w:t>)</w:t>
      </w:r>
      <w:r w:rsidR="00CB4EAA">
        <w:t>.</w:t>
      </w:r>
    </w:p>
  </w:footnote>
  <w:footnote w:id="11">
    <w:p w:rsidR="00543CA2" w:rsidP="00E11822" w14:paraId="158364EB" w14:textId="77777777">
      <w:pPr>
        <w:spacing w:after="120"/>
        <w:rPr>
          <w:kern w:val="0"/>
          <w:sz w:val="20"/>
        </w:rPr>
      </w:pPr>
      <w:r>
        <w:rPr>
          <w:rStyle w:val="FootnoteReference"/>
        </w:rPr>
        <w:footnoteRef/>
      </w:r>
      <w:r>
        <w:t xml:space="preserve"> </w:t>
      </w:r>
      <w:r w:rsidR="001A3542">
        <w:rPr>
          <w:i/>
          <w:iCs/>
          <w:kern w:val="0"/>
          <w:sz w:val="20"/>
        </w:rPr>
        <w:t xml:space="preserve">See </w:t>
      </w:r>
      <w:r w:rsidR="008A43E2">
        <w:rPr>
          <w:i/>
          <w:iCs/>
          <w:kern w:val="0"/>
          <w:sz w:val="20"/>
        </w:rPr>
        <w:t xml:space="preserve">Tele Circuit Network Corporation, Complaint Regarding Unauthorized Change of Subscriber’s Telecommunications </w:t>
      </w:r>
      <w:r w:rsidRPr="002778AC" w:rsidR="008A43E2">
        <w:rPr>
          <w:i/>
          <w:iCs/>
          <w:kern w:val="0"/>
          <w:sz w:val="20"/>
        </w:rPr>
        <w:t>Carrier</w:t>
      </w:r>
      <w:r w:rsidR="008A43E2">
        <w:rPr>
          <w:iCs/>
          <w:kern w:val="0"/>
          <w:sz w:val="20"/>
        </w:rPr>
        <w:t xml:space="preserve">, </w:t>
      </w:r>
      <w:r w:rsidR="007C6122">
        <w:rPr>
          <w:iCs/>
          <w:kern w:val="0"/>
          <w:sz w:val="20"/>
        </w:rPr>
        <w:t xml:space="preserve">Order, 34 FCC </w:t>
      </w:r>
      <w:r w:rsidR="007C6122">
        <w:rPr>
          <w:iCs/>
          <w:kern w:val="0"/>
          <w:sz w:val="20"/>
        </w:rPr>
        <w:t>Rcd</w:t>
      </w:r>
      <w:r w:rsidR="007C6122">
        <w:rPr>
          <w:iCs/>
          <w:kern w:val="0"/>
          <w:sz w:val="20"/>
        </w:rPr>
        <w:t xml:space="preserve"> 8620 (CGB rel. Sept. 26, 2019) (</w:t>
      </w:r>
      <w:r w:rsidR="002778AC">
        <w:rPr>
          <w:iCs/>
          <w:kern w:val="0"/>
          <w:sz w:val="20"/>
        </w:rPr>
        <w:t xml:space="preserve">finding that </w:t>
      </w:r>
      <w:r w:rsidR="007C6122">
        <w:rPr>
          <w:iCs/>
          <w:kern w:val="0"/>
          <w:sz w:val="20"/>
        </w:rPr>
        <w:t xml:space="preserve">authorization to make “decisions” </w:t>
      </w:r>
      <w:r w:rsidR="008E4D19">
        <w:rPr>
          <w:iCs/>
          <w:kern w:val="0"/>
          <w:sz w:val="20"/>
        </w:rPr>
        <w:t>differed from being authoriz</w:t>
      </w:r>
      <w:r w:rsidR="001772C8">
        <w:rPr>
          <w:iCs/>
          <w:kern w:val="0"/>
          <w:sz w:val="20"/>
        </w:rPr>
        <w:t>ed</w:t>
      </w:r>
      <w:r w:rsidR="008E4D19">
        <w:rPr>
          <w:iCs/>
          <w:kern w:val="0"/>
          <w:sz w:val="20"/>
        </w:rPr>
        <w:t xml:space="preserve"> </w:t>
      </w:r>
      <w:r w:rsidR="007C6122">
        <w:rPr>
          <w:iCs/>
          <w:kern w:val="0"/>
          <w:sz w:val="20"/>
        </w:rPr>
        <w:t xml:space="preserve">to make a carrier change); </w:t>
      </w:r>
      <w:r w:rsidRPr="007C6122" w:rsidR="007C6122">
        <w:rPr>
          <w:i/>
          <w:iCs/>
          <w:kern w:val="0"/>
          <w:sz w:val="20"/>
        </w:rPr>
        <w:t xml:space="preserve">see also </w:t>
      </w:r>
      <w:r w:rsidRPr="007C6122">
        <w:rPr>
          <w:i/>
          <w:iCs/>
          <w:kern w:val="0"/>
          <w:sz w:val="20"/>
        </w:rPr>
        <w:t>Consumer</w:t>
      </w:r>
      <w:r>
        <w:rPr>
          <w:i/>
          <w:iCs/>
          <w:kern w:val="0"/>
          <w:sz w:val="20"/>
        </w:rPr>
        <w:t xml:space="preserve"> Telcom, Inc.</w:t>
      </w:r>
      <w:r w:rsidRPr="007D10ED">
        <w:rPr>
          <w:iCs/>
          <w:kern w:val="0"/>
          <w:sz w:val="20"/>
        </w:rPr>
        <w:t>,</w:t>
      </w:r>
      <w:r w:rsidRPr="007D10ED">
        <w:rPr>
          <w:kern w:val="0"/>
          <w:sz w:val="20"/>
        </w:rPr>
        <w:t xml:space="preserve"> </w:t>
      </w:r>
      <w:r>
        <w:rPr>
          <w:kern w:val="0"/>
          <w:sz w:val="20"/>
        </w:rPr>
        <w:t xml:space="preserve">Order on Reconsideration, 27 FCC </w:t>
      </w:r>
      <w:r>
        <w:rPr>
          <w:kern w:val="0"/>
          <w:sz w:val="20"/>
        </w:rPr>
        <w:t>Rcd</w:t>
      </w:r>
      <w:r>
        <w:rPr>
          <w:kern w:val="0"/>
          <w:sz w:val="20"/>
        </w:rPr>
        <w:t xml:space="preserve"> 5340 (CGB 2012) (the verifier's question</w:t>
      </w:r>
      <w:r w:rsidR="001A3542">
        <w:rPr>
          <w:kern w:val="0"/>
          <w:sz w:val="20"/>
        </w:rPr>
        <w:t>—</w:t>
      </w:r>
      <w:r w:rsidR="00154175">
        <w:rPr>
          <w:kern w:val="0"/>
          <w:sz w:val="20"/>
        </w:rPr>
        <w:t>d</w:t>
      </w:r>
      <w:r w:rsidR="001A3542">
        <w:rPr>
          <w:kern w:val="0"/>
          <w:sz w:val="20"/>
        </w:rPr>
        <w:t xml:space="preserve">o </w:t>
      </w:r>
      <w:r>
        <w:rPr>
          <w:kern w:val="0"/>
          <w:sz w:val="20"/>
        </w:rPr>
        <w:t xml:space="preserve">you have authority to make changes to your long distance </w:t>
      </w:r>
      <w:r w:rsidR="00576F1C">
        <w:rPr>
          <w:kern w:val="0"/>
          <w:sz w:val="20"/>
        </w:rPr>
        <w:t>service? —</w:t>
      </w:r>
      <w:r w:rsidR="001A3542">
        <w:rPr>
          <w:kern w:val="0"/>
          <w:sz w:val="20"/>
        </w:rPr>
        <w:t xml:space="preserve">did </w:t>
      </w:r>
      <w:r>
        <w:rPr>
          <w:kern w:val="0"/>
          <w:sz w:val="20"/>
        </w:rPr>
        <w:t>not confirm that the person was authorizing a change that would result in receiving service from a different carrier).</w:t>
      </w:r>
    </w:p>
  </w:footnote>
  <w:footnote w:id="12">
    <w:p w:rsidR="00293132" w:rsidP="00293132" w14:paraId="6CC33867" w14:textId="77777777">
      <w:pPr>
        <w:pStyle w:val="FootnoteText"/>
      </w:pPr>
      <w:r>
        <w:rPr>
          <w:rStyle w:val="FootnoteReference"/>
        </w:rPr>
        <w:footnoteRef/>
      </w:r>
      <w:r>
        <w:t xml:space="preserve"> </w:t>
      </w:r>
      <w:r>
        <w:rPr>
          <w:i/>
        </w:rPr>
        <w:t>See</w:t>
      </w:r>
      <w:r>
        <w:t xml:space="preserve"> </w:t>
      </w:r>
      <w:r w:rsidR="00154175">
        <w:rPr>
          <w:i/>
        </w:rPr>
        <w:t xml:space="preserve">Implementation of the Subscriber Carrier Selection Changes Provisions of the </w:t>
      </w:r>
      <w:smartTag w:uri="urn:schemas-microsoft-com:office:smarttags" w:element="PersonName">
        <w:r w:rsidR="00154175">
          <w:rPr>
            <w:i/>
          </w:rPr>
          <w:t>Telecommunications</w:t>
        </w:r>
      </w:smartTag>
      <w:r w:rsidR="00154175">
        <w:rPr>
          <w:i/>
        </w:rPr>
        <w:t xml:space="preserve"> Act of 1996; Policies and Rules Concerning Unauthorized Changes of Consumers’ </w:t>
      </w:r>
      <w:r w:rsidR="00154175">
        <w:rPr>
          <w:i/>
        </w:rPr>
        <w:t>Long Distance</w:t>
      </w:r>
      <w:r w:rsidR="00154175">
        <w:rPr>
          <w:i/>
        </w:rPr>
        <w:t xml:space="preserve"> Carriers</w:t>
      </w:r>
      <w:r w:rsidR="00154175">
        <w:t>,</w:t>
      </w:r>
      <w:r w:rsidR="00154175">
        <w:rPr>
          <w:i/>
        </w:rPr>
        <w:t xml:space="preserve"> </w:t>
      </w:r>
      <w:r w:rsidR="00154175">
        <w:t xml:space="preserve">Fourth Report and Order, 23 FCC </w:t>
      </w:r>
      <w:r w:rsidR="00154175">
        <w:t>Rcd</w:t>
      </w:r>
      <w:r w:rsidR="00154175">
        <w:t xml:space="preserve"> 493</w:t>
      </w:r>
      <w:r w:rsidR="0076720F">
        <w:t>, 501, para. 19</w:t>
      </w:r>
      <w:r w:rsidR="00154175">
        <w:t xml:space="preserve"> (2008); </w:t>
      </w:r>
      <w:r w:rsidR="00154175">
        <w:rPr>
          <w:i/>
        </w:rPr>
        <w:t>see also</w:t>
      </w:r>
      <w:r w:rsidR="00154175">
        <w:t xml:space="preserve"> 47 CFR § 64.1120(c)(3)(iii).</w:t>
      </w:r>
    </w:p>
  </w:footnote>
  <w:footnote w:id="13">
    <w:p w:rsidR="00543CA2" w:rsidP="00E11822" w14:paraId="1857A7A1" w14:textId="77777777">
      <w:pPr>
        <w:pStyle w:val="FootnoteText"/>
      </w:pPr>
      <w:r>
        <w:rPr>
          <w:rStyle w:val="FootnoteReference"/>
        </w:rPr>
        <w:footnoteRef/>
      </w:r>
      <w:r>
        <w:t xml:space="preserve"> If Complainant</w:t>
      </w:r>
      <w:r w:rsidR="00525E4A">
        <w:t xml:space="preserve"> is</w:t>
      </w:r>
      <w:r>
        <w:t xml:space="preserve"> unsatisfied with the resolution of th</w:t>
      </w:r>
      <w:r w:rsidR="00525E4A">
        <w:t>e</w:t>
      </w:r>
      <w:r>
        <w:t xml:space="preserve"> complaint, </w:t>
      </w:r>
      <w:r w:rsidR="00525E4A">
        <w:t xml:space="preserve">the </w:t>
      </w:r>
      <w:r>
        <w:t xml:space="preserve">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w:t>
      </w:r>
      <w:r w:rsidR="00525E4A">
        <w:rPr>
          <w:i/>
        </w:rPr>
        <w:t>e id.</w:t>
      </w:r>
      <w:r>
        <w:t xml:space="preserve"> § 1.719.</w:t>
      </w:r>
    </w:p>
  </w:footnote>
  <w:footnote w:id="14">
    <w:p w:rsidR="00543CA2" w:rsidP="00E11822" w14:paraId="75C687A7" w14:textId="77777777">
      <w:pPr>
        <w:pStyle w:val="FootnoteText"/>
      </w:pPr>
      <w:r>
        <w:rPr>
          <w:rStyle w:val="FootnoteReference"/>
        </w:rPr>
        <w:footnoteRef/>
      </w:r>
      <w:r>
        <w:t xml:space="preserve"> </w:t>
      </w:r>
      <w:r>
        <w:rPr>
          <w:i/>
        </w:rPr>
        <w:t>Se</w:t>
      </w:r>
      <w:r w:rsidR="00763CD4">
        <w:rPr>
          <w:i/>
        </w:rPr>
        <w:t xml:space="preserve">e id. </w:t>
      </w:r>
      <w:r>
        <w:t>§ 64.1160(b).</w:t>
      </w:r>
    </w:p>
  </w:footnote>
  <w:footnote w:id="15">
    <w:p w:rsidR="00543CA2" w:rsidP="00E11822" w14:paraId="5C4F0C66" w14:textId="77777777">
      <w:pPr>
        <w:pStyle w:val="FootnoteText"/>
      </w:pPr>
      <w:r>
        <w:rPr>
          <w:rStyle w:val="FootnoteReference"/>
        </w:rPr>
        <w:footnoteRef/>
      </w:r>
      <w:r>
        <w:t xml:space="preserve"> </w:t>
      </w:r>
      <w:r>
        <w:rPr>
          <w:i/>
        </w:rPr>
        <w:t>Se</w:t>
      </w:r>
      <w:r w:rsidR="00763CD4">
        <w:rPr>
          <w:i/>
        </w:rPr>
        <w:t xml:space="preserve">e id. </w:t>
      </w:r>
      <w:r>
        <w:t>§ 64.1160(d).</w:t>
      </w:r>
    </w:p>
  </w:footnote>
  <w:footnote w:id="16">
    <w:p w:rsidR="00543CA2" w:rsidP="00E11822" w14:paraId="5F9B9346" w14:textId="77777777">
      <w:pPr>
        <w:pStyle w:val="FootnoteText"/>
      </w:pPr>
      <w:r>
        <w:rPr>
          <w:rStyle w:val="FootnoteReference"/>
        </w:rPr>
        <w:footnoteRef/>
      </w:r>
      <w:r>
        <w:t xml:space="preserve"> </w:t>
      </w:r>
      <w:r>
        <w:rPr>
          <w:i/>
        </w:rPr>
        <w:t>Se</w:t>
      </w:r>
      <w:r w:rsidR="00763CD4">
        <w:rPr>
          <w:i/>
        </w:rPr>
        <w:t>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88D3E0E" w14:textId="1107CE18">
    <w:pPr>
      <w:pStyle w:val="Header"/>
      <w:rPr>
        <w:b w:val="0"/>
      </w:rPr>
    </w:pPr>
    <w:r>
      <w:tab/>
      <w:t>Federal Communications Commission</w:t>
    </w:r>
    <w:r>
      <w:tab/>
    </w:r>
    <w:r w:rsidR="005457D3">
      <w:t xml:space="preserve">DA </w:t>
    </w:r>
    <w:r w:rsidR="0074639D">
      <w:t>20</w:t>
    </w:r>
    <w:r w:rsidR="005457D3">
      <w:t>-</w:t>
    </w:r>
    <w:r w:rsidR="00227C67">
      <w:t>94</w:t>
    </w:r>
  </w:p>
  <w:p w:rsidR="00D25FB5" w14:paraId="5D929D0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C9F6F8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3F93E53" w14:textId="3C33375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457D3">
      <w:rPr>
        <w:spacing w:val="-2"/>
      </w:rPr>
      <w:t xml:space="preserve">DA </w:t>
    </w:r>
    <w:r w:rsidR="0074639D">
      <w:rPr>
        <w:spacing w:val="-2"/>
      </w:rPr>
      <w:t>20</w:t>
    </w:r>
    <w:r w:rsidR="005457D3">
      <w:rPr>
        <w:spacing w:val="-2"/>
      </w:rPr>
      <w:t>-</w:t>
    </w:r>
    <w:r w:rsidR="00227C67">
      <w:rPr>
        <w:spacing w:val="-2"/>
      </w:rPr>
      <w:t>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5538D3EE"/>
    <w:lvl w:ilvl="0">
      <w:start w:val="1"/>
      <w:numFmt w:val="decimal"/>
      <w:lvlText w:val="%1."/>
      <w:lvlJc w:val="left"/>
      <w:pPr>
        <w:tabs>
          <w:tab w:val="num" w:pos="1440"/>
        </w:tabs>
        <w:ind w:left="1440" w:hanging="720"/>
      </w:pPr>
      <w:rPr>
        <w:b w:val="0"/>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1161DA6"/>
    <w:multiLevelType w:val="hybridMultilevel"/>
    <w:tmpl w:val="5D9CA0E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A2"/>
    <w:rsid w:val="00036039"/>
    <w:rsid w:val="00037F90"/>
    <w:rsid w:val="00081F7F"/>
    <w:rsid w:val="00082C00"/>
    <w:rsid w:val="000875BF"/>
    <w:rsid w:val="00090ACD"/>
    <w:rsid w:val="00096D8C"/>
    <w:rsid w:val="000C0B65"/>
    <w:rsid w:val="000D4992"/>
    <w:rsid w:val="000E05FE"/>
    <w:rsid w:val="000E3D42"/>
    <w:rsid w:val="00122BD5"/>
    <w:rsid w:val="00133F79"/>
    <w:rsid w:val="00142D97"/>
    <w:rsid w:val="00154175"/>
    <w:rsid w:val="0017285B"/>
    <w:rsid w:val="001772C8"/>
    <w:rsid w:val="0018583C"/>
    <w:rsid w:val="00194A66"/>
    <w:rsid w:val="001A00C0"/>
    <w:rsid w:val="001A3542"/>
    <w:rsid w:val="001B0E37"/>
    <w:rsid w:val="001D6BCF"/>
    <w:rsid w:val="001E01CA"/>
    <w:rsid w:val="001F12F0"/>
    <w:rsid w:val="0020581D"/>
    <w:rsid w:val="00227C67"/>
    <w:rsid w:val="00240D4F"/>
    <w:rsid w:val="00244C33"/>
    <w:rsid w:val="00275CF5"/>
    <w:rsid w:val="002778AC"/>
    <w:rsid w:val="0028301F"/>
    <w:rsid w:val="00285017"/>
    <w:rsid w:val="00293132"/>
    <w:rsid w:val="002A2D2E"/>
    <w:rsid w:val="002A6F1F"/>
    <w:rsid w:val="002C00E8"/>
    <w:rsid w:val="00343749"/>
    <w:rsid w:val="003660ED"/>
    <w:rsid w:val="003B0550"/>
    <w:rsid w:val="003B694F"/>
    <w:rsid w:val="003C3A54"/>
    <w:rsid w:val="003F171C"/>
    <w:rsid w:val="0040034D"/>
    <w:rsid w:val="00412FC5"/>
    <w:rsid w:val="00422276"/>
    <w:rsid w:val="004242F1"/>
    <w:rsid w:val="00445A00"/>
    <w:rsid w:val="00451B0F"/>
    <w:rsid w:val="00467E15"/>
    <w:rsid w:val="00473509"/>
    <w:rsid w:val="004914BB"/>
    <w:rsid w:val="004C2EE3"/>
    <w:rsid w:val="004E4A22"/>
    <w:rsid w:val="00511968"/>
    <w:rsid w:val="00525E4A"/>
    <w:rsid w:val="00543CA2"/>
    <w:rsid w:val="005457D3"/>
    <w:rsid w:val="0055614C"/>
    <w:rsid w:val="005576DD"/>
    <w:rsid w:val="00562BA0"/>
    <w:rsid w:val="00566D06"/>
    <w:rsid w:val="00576F1C"/>
    <w:rsid w:val="005B397C"/>
    <w:rsid w:val="005C2CF7"/>
    <w:rsid w:val="005E14C2"/>
    <w:rsid w:val="005F40E6"/>
    <w:rsid w:val="0060144A"/>
    <w:rsid w:val="00607BA5"/>
    <w:rsid w:val="0061180A"/>
    <w:rsid w:val="00626EB6"/>
    <w:rsid w:val="00653081"/>
    <w:rsid w:val="00655D03"/>
    <w:rsid w:val="006611C3"/>
    <w:rsid w:val="006701B4"/>
    <w:rsid w:val="00683388"/>
    <w:rsid w:val="00683F84"/>
    <w:rsid w:val="006A6A81"/>
    <w:rsid w:val="006B5446"/>
    <w:rsid w:val="006E3575"/>
    <w:rsid w:val="006F46B2"/>
    <w:rsid w:val="006F7393"/>
    <w:rsid w:val="00701167"/>
    <w:rsid w:val="0070224F"/>
    <w:rsid w:val="007115F7"/>
    <w:rsid w:val="00732ADE"/>
    <w:rsid w:val="0074639D"/>
    <w:rsid w:val="00762D8E"/>
    <w:rsid w:val="00763CD4"/>
    <w:rsid w:val="00764A92"/>
    <w:rsid w:val="0076720F"/>
    <w:rsid w:val="00785689"/>
    <w:rsid w:val="0079754B"/>
    <w:rsid w:val="007A1E6D"/>
    <w:rsid w:val="007B0EB2"/>
    <w:rsid w:val="007C6122"/>
    <w:rsid w:val="007D10ED"/>
    <w:rsid w:val="00810B6F"/>
    <w:rsid w:val="00822CE0"/>
    <w:rsid w:val="008403C5"/>
    <w:rsid w:val="00841AB1"/>
    <w:rsid w:val="00856DA3"/>
    <w:rsid w:val="00872273"/>
    <w:rsid w:val="008A43E2"/>
    <w:rsid w:val="008B6AE4"/>
    <w:rsid w:val="008C68F1"/>
    <w:rsid w:val="008E4D19"/>
    <w:rsid w:val="00921803"/>
    <w:rsid w:val="00926503"/>
    <w:rsid w:val="00947CE3"/>
    <w:rsid w:val="00971AE5"/>
    <w:rsid w:val="009726D8"/>
    <w:rsid w:val="009C68B9"/>
    <w:rsid w:val="009D7308"/>
    <w:rsid w:val="009D7B75"/>
    <w:rsid w:val="009E3DF7"/>
    <w:rsid w:val="009E741A"/>
    <w:rsid w:val="009F31B8"/>
    <w:rsid w:val="009F76DB"/>
    <w:rsid w:val="00A15D6E"/>
    <w:rsid w:val="00A32C3B"/>
    <w:rsid w:val="00A36C32"/>
    <w:rsid w:val="00A45F4F"/>
    <w:rsid w:val="00A47794"/>
    <w:rsid w:val="00A600A9"/>
    <w:rsid w:val="00A771A0"/>
    <w:rsid w:val="00A83519"/>
    <w:rsid w:val="00A8671C"/>
    <w:rsid w:val="00AA55B7"/>
    <w:rsid w:val="00AA5B9E"/>
    <w:rsid w:val="00AB2407"/>
    <w:rsid w:val="00AB53DF"/>
    <w:rsid w:val="00AD0761"/>
    <w:rsid w:val="00AD7D33"/>
    <w:rsid w:val="00B07E5C"/>
    <w:rsid w:val="00B322AB"/>
    <w:rsid w:val="00B76489"/>
    <w:rsid w:val="00B811F7"/>
    <w:rsid w:val="00B90331"/>
    <w:rsid w:val="00BA5DC6"/>
    <w:rsid w:val="00BA6196"/>
    <w:rsid w:val="00BC6D8C"/>
    <w:rsid w:val="00BE5859"/>
    <w:rsid w:val="00C34006"/>
    <w:rsid w:val="00C36B4C"/>
    <w:rsid w:val="00C426B1"/>
    <w:rsid w:val="00C66160"/>
    <w:rsid w:val="00C66636"/>
    <w:rsid w:val="00C721AC"/>
    <w:rsid w:val="00C90D6A"/>
    <w:rsid w:val="00CA247E"/>
    <w:rsid w:val="00CA6D21"/>
    <w:rsid w:val="00CB4EAA"/>
    <w:rsid w:val="00CC72B6"/>
    <w:rsid w:val="00CF10D8"/>
    <w:rsid w:val="00D0218D"/>
    <w:rsid w:val="00D25FB5"/>
    <w:rsid w:val="00D40712"/>
    <w:rsid w:val="00D44155"/>
    <w:rsid w:val="00D44223"/>
    <w:rsid w:val="00D94CA7"/>
    <w:rsid w:val="00DA2529"/>
    <w:rsid w:val="00DB130A"/>
    <w:rsid w:val="00DB2EBB"/>
    <w:rsid w:val="00DC10A1"/>
    <w:rsid w:val="00DC655F"/>
    <w:rsid w:val="00DD0B59"/>
    <w:rsid w:val="00DD3A53"/>
    <w:rsid w:val="00DD7EBD"/>
    <w:rsid w:val="00DF62B6"/>
    <w:rsid w:val="00E07225"/>
    <w:rsid w:val="00E11822"/>
    <w:rsid w:val="00E51455"/>
    <w:rsid w:val="00E5409F"/>
    <w:rsid w:val="00E66984"/>
    <w:rsid w:val="00E839CF"/>
    <w:rsid w:val="00E84D1A"/>
    <w:rsid w:val="00EA0FE3"/>
    <w:rsid w:val="00EA1421"/>
    <w:rsid w:val="00EB06E3"/>
    <w:rsid w:val="00EC20C2"/>
    <w:rsid w:val="00EE17E7"/>
    <w:rsid w:val="00EE6488"/>
    <w:rsid w:val="00EF03A1"/>
    <w:rsid w:val="00F021FA"/>
    <w:rsid w:val="00F043B3"/>
    <w:rsid w:val="00F454AE"/>
    <w:rsid w:val="00F62E97"/>
    <w:rsid w:val="00F64209"/>
    <w:rsid w:val="00F86B2C"/>
    <w:rsid w:val="00F93BF5"/>
    <w:rsid w:val="00FD581F"/>
    <w:rsid w:val="00FE6BA3"/>
    <w:rsid w:val="00FF7B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835E901-91FE-4365-ADA4-33C43C95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2 Char Char Char,Footnote Text Char1 Char Char Char1,Footnote Text Char1 Char1,Footnote Text Char2 Char Char,Footnote Text Char2 Char1 Char Char Char Char Char,Footnote Text Char4 Char Char Char Char Char"/>
    <w:link w:val="FootnoteText"/>
    <w:rsid w:val="00543CA2"/>
  </w:style>
  <w:style w:type="paragraph" w:styleId="Title">
    <w:name w:val="Title"/>
    <w:basedOn w:val="Normal"/>
    <w:link w:val="TitleChar"/>
    <w:qFormat/>
    <w:rsid w:val="00543CA2"/>
    <w:pPr>
      <w:snapToGrid w:val="0"/>
      <w:jc w:val="center"/>
    </w:pPr>
    <w:rPr>
      <w:b/>
      <w:snapToGrid/>
    </w:rPr>
  </w:style>
  <w:style w:type="character" w:customStyle="1" w:styleId="TitleChar">
    <w:name w:val="Title Char"/>
    <w:link w:val="Title"/>
    <w:rsid w:val="00543CA2"/>
    <w:rPr>
      <w:b/>
      <w:kern w:val="28"/>
      <w:sz w:val="22"/>
    </w:rPr>
  </w:style>
  <w:style w:type="paragraph" w:styleId="Subtitle">
    <w:name w:val="Subtitle"/>
    <w:basedOn w:val="Normal"/>
    <w:link w:val="SubtitleChar"/>
    <w:qFormat/>
    <w:rsid w:val="00543CA2"/>
    <w:pPr>
      <w:snapToGrid w:val="0"/>
      <w:ind w:firstLine="720"/>
      <w:jc w:val="center"/>
    </w:pPr>
    <w:rPr>
      <w:b/>
      <w:snapToGrid/>
    </w:rPr>
  </w:style>
  <w:style w:type="character" w:customStyle="1" w:styleId="SubtitleChar">
    <w:name w:val="Subtitle Char"/>
    <w:link w:val="Subtitle"/>
    <w:rsid w:val="00543CA2"/>
    <w:rPr>
      <w:b/>
      <w:kern w:val="28"/>
      <w:sz w:val="22"/>
    </w:rPr>
  </w:style>
  <w:style w:type="paragraph" w:styleId="ListParagraph">
    <w:name w:val="List Paragraph"/>
    <w:basedOn w:val="Normal"/>
    <w:uiPriority w:val="34"/>
    <w:qFormat/>
    <w:rsid w:val="00D94CA7"/>
    <w:pPr>
      <w:ind w:left="720"/>
    </w:pPr>
  </w:style>
  <w:style w:type="character" w:customStyle="1" w:styleId="FootnoteTextChar1Char">
    <w:name w:val="Footnote Text Char1 Char"/>
    <w:aliases w:val="ALTS FOOTNOTE Char Char,Footnote Text Char Char Char,Footnote Text Char Char Char Char Char,Footnote Text Char1 Char Char Char,fn Char Char,fn Char1,rrfootnote Char Char Char Char Char,rrfootnote Char1 Char"/>
    <w:locked/>
    <w:rsid w:val="0029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