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14AAA075">
      <w:pPr>
        <w:jc w:val="right"/>
        <w:rPr>
          <w:b/>
          <w:szCs w:val="22"/>
        </w:rPr>
      </w:pPr>
      <w:r w:rsidRPr="00023806">
        <w:rPr>
          <w:b/>
          <w:szCs w:val="22"/>
        </w:rPr>
        <w:t>DA 20-</w:t>
      </w:r>
      <w:r w:rsidR="001C4D3F">
        <w:rPr>
          <w:b/>
          <w:szCs w:val="22"/>
        </w:rPr>
        <w:t>951</w:t>
      </w:r>
    </w:p>
    <w:p w:rsidR="00023806" w:rsidRPr="00023806" w:rsidP="00023806" w14:paraId="347BE138" w14:textId="1FBD0921">
      <w:pPr>
        <w:spacing w:before="60"/>
        <w:jc w:val="right"/>
        <w:rPr>
          <w:b/>
          <w:szCs w:val="22"/>
        </w:rPr>
      </w:pPr>
      <w:r w:rsidRPr="00023806">
        <w:rPr>
          <w:b/>
          <w:szCs w:val="22"/>
        </w:rPr>
        <w:t xml:space="preserve">Released: </w:t>
      </w:r>
      <w:r>
        <w:rPr>
          <w:b/>
          <w:szCs w:val="22"/>
        </w:rPr>
        <w:t xml:space="preserve">August </w:t>
      </w:r>
      <w:r w:rsidR="001C4D3F">
        <w:rPr>
          <w:b/>
          <w:szCs w:val="22"/>
        </w:rPr>
        <w:t>27</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72B4206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281847">
        <w:rPr>
          <w:b/>
          <w:color w:val="000000"/>
          <w:szCs w:val="22"/>
        </w:rPr>
        <w:t>1</w:t>
      </w:r>
      <w:r>
        <w:rPr>
          <w:b/>
          <w:color w:val="000000"/>
          <w:szCs w:val="22"/>
        </w:rPr>
        <w:t>29</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29F1A21D">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Pr="0018521A">
        <w:rPr>
          <w:szCs w:val="22"/>
        </w:rPr>
        <w:t xml:space="preserve">3 Billionaires </w:t>
      </w:r>
      <w:r>
        <w:rPr>
          <w:szCs w:val="22"/>
        </w:rPr>
        <w:t xml:space="preserve">Corp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B80438">
        <w:rPr>
          <w:szCs w:val="22"/>
        </w:rPr>
        <w:t>1</w:t>
      </w:r>
      <w:r>
        <w:rPr>
          <w:szCs w:val="22"/>
        </w:rPr>
        <w:t>29</w:t>
      </w:r>
      <w:r w:rsidRPr="00023806">
        <w:rPr>
          <w:szCs w:val="22"/>
        </w:rPr>
        <w:t xml:space="preserve"> (</w:t>
      </w:r>
      <w:r>
        <w:rPr>
          <w:szCs w:val="22"/>
        </w:rPr>
        <w:t>April 13</w:t>
      </w:r>
      <w:r w:rsidR="00A134CA">
        <w:rPr>
          <w:szCs w:val="22"/>
        </w:rPr>
        <w:t>, 2020</w:t>
      </w:r>
      <w:r w:rsidRPr="00023806">
        <w:rPr>
          <w:szCs w:val="22"/>
        </w:rPr>
        <w:t xml:space="preserve">), Public Notice, DA </w:t>
      </w:r>
      <w:r w:rsidR="002B3B8C">
        <w:rPr>
          <w:szCs w:val="22"/>
        </w:rPr>
        <w:t>20-</w:t>
      </w:r>
      <w:r>
        <w:rPr>
          <w:szCs w:val="22"/>
        </w:rPr>
        <w:t>790</w:t>
      </w:r>
      <w:r w:rsidRPr="00023806">
        <w:rPr>
          <w:szCs w:val="22"/>
        </w:rPr>
        <w:t xml:space="preserve"> (WCB </w:t>
      </w:r>
      <w:r>
        <w:rPr>
          <w:szCs w:val="22"/>
        </w:rPr>
        <w:t>July 27</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1268CEAC">
      <w:pPr>
        <w:rPr>
          <w:b/>
          <w:szCs w:val="22"/>
        </w:rPr>
      </w:pPr>
      <w:r w:rsidRPr="00023806">
        <w:rPr>
          <w:b/>
          <w:bCs/>
          <w:color w:val="000000"/>
          <w:szCs w:val="22"/>
          <w:lang w:eastAsia="ja-JP"/>
        </w:rPr>
        <w:t xml:space="preserve">Effective Grant Date:  </w:t>
      </w:r>
      <w:r w:rsidR="000E7E58">
        <w:rPr>
          <w:b/>
          <w:bCs/>
          <w:color w:val="000000"/>
          <w:szCs w:val="22"/>
          <w:lang w:eastAsia="ja-JP"/>
        </w:rPr>
        <w:t>August 27</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0E9D4D77" w14:textId="603725DD">
      <w:pPr>
        <w:ind w:firstLine="720"/>
      </w:pPr>
      <w:r w:rsidRPr="00023806">
        <w:t xml:space="preserve">For further information, please contact Margoux </w:t>
      </w:r>
      <w:r w:rsidR="000D6C97">
        <w:t>Newman</w:t>
      </w:r>
      <w:bookmarkStart w:id="0" w:name="_GoBack"/>
      <w:bookmarkEnd w:id="0"/>
      <w:r w:rsidRPr="00023806">
        <w:t xml:space="preserve"> (202) 418-1584, </w:t>
      </w:r>
      <w:r w:rsidRPr="00023806">
        <w:rPr>
          <w:szCs w:val="22"/>
        </w:rPr>
        <w:t>Jordan Marie Reth (202) 418-1418</w:t>
      </w:r>
      <w:r w:rsidR="00BE0A17">
        <w:rPr>
          <w:szCs w:val="22"/>
        </w:rPr>
        <w:t>,</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D508F">
      <w:rPr>
        <w:rFonts w:ascii="Arial" w:hAnsi="Arial" w:cs="Arial"/>
        <w:b/>
        <w:sz w:val="96"/>
      </w:rPr>
      <w:t>PUBLIC NOTICE</w:t>
    </w:r>
  </w:p>
  <w:p w:rsidR="009838BC" w:rsidRPr="00357D50" w:rsidP="009838BC" w14:paraId="4A931D5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7096.8pt,56.7pt" to="7564.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4788"/>
    <w:rsid w:val="00036039"/>
    <w:rsid w:val="00037F90"/>
    <w:rsid w:val="00055D07"/>
    <w:rsid w:val="000875BF"/>
    <w:rsid w:val="00096D8C"/>
    <w:rsid w:val="000C0B65"/>
    <w:rsid w:val="000D6C97"/>
    <w:rsid w:val="000E3D42"/>
    <w:rsid w:val="000E5884"/>
    <w:rsid w:val="000E7E58"/>
    <w:rsid w:val="00122BD5"/>
    <w:rsid w:val="0018521A"/>
    <w:rsid w:val="001979D9"/>
    <w:rsid w:val="001C4D3F"/>
    <w:rsid w:val="001D6BCF"/>
    <w:rsid w:val="001E01CA"/>
    <w:rsid w:val="001F4B4D"/>
    <w:rsid w:val="002060D9"/>
    <w:rsid w:val="00226822"/>
    <w:rsid w:val="00250F5C"/>
    <w:rsid w:val="00260594"/>
    <w:rsid w:val="00281847"/>
    <w:rsid w:val="00285017"/>
    <w:rsid w:val="002957E3"/>
    <w:rsid w:val="00295BDD"/>
    <w:rsid w:val="002A2D2E"/>
    <w:rsid w:val="002B3B8C"/>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6125F"/>
    <w:rsid w:val="00472CD5"/>
    <w:rsid w:val="00487524"/>
    <w:rsid w:val="00496106"/>
    <w:rsid w:val="004C12D0"/>
    <w:rsid w:val="004C2EE3"/>
    <w:rsid w:val="004E4A22"/>
    <w:rsid w:val="00511968"/>
    <w:rsid w:val="0055614C"/>
    <w:rsid w:val="00561E66"/>
    <w:rsid w:val="00607BA5"/>
    <w:rsid w:val="006243ED"/>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995852"/>
    <w:rsid w:val="00A134CA"/>
    <w:rsid w:val="00A45F4F"/>
    <w:rsid w:val="00A600A9"/>
    <w:rsid w:val="00A866AC"/>
    <w:rsid w:val="00AA55B7"/>
    <w:rsid w:val="00AA5B9E"/>
    <w:rsid w:val="00AB2407"/>
    <w:rsid w:val="00AB53DF"/>
    <w:rsid w:val="00B07E5C"/>
    <w:rsid w:val="00B326E3"/>
    <w:rsid w:val="00B80438"/>
    <w:rsid w:val="00B811F7"/>
    <w:rsid w:val="00BA5DC6"/>
    <w:rsid w:val="00BA6196"/>
    <w:rsid w:val="00BC6D8C"/>
    <w:rsid w:val="00BE0A17"/>
    <w:rsid w:val="00C16AF2"/>
    <w:rsid w:val="00C34006"/>
    <w:rsid w:val="00C426B1"/>
    <w:rsid w:val="00C82B6B"/>
    <w:rsid w:val="00C90D6A"/>
    <w:rsid w:val="00CC72B6"/>
    <w:rsid w:val="00CD5FC1"/>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