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2B6B" w:rsidRPr="00854B58" w:rsidP="00C82B6B" w14:paraId="3DA213FF" w14:textId="0862771D">
      <w:pPr>
        <w:jc w:val="right"/>
        <w:rPr>
          <w:b/>
          <w:sz w:val="24"/>
        </w:rPr>
      </w:pPr>
      <w:r>
        <w:rPr>
          <w:b/>
          <w:sz w:val="24"/>
        </w:rPr>
        <w:t>DA 20-</w:t>
      </w:r>
      <w:r w:rsidR="00A035A5">
        <w:rPr>
          <w:b/>
          <w:sz w:val="24"/>
        </w:rPr>
        <w:t>960</w:t>
      </w:r>
    </w:p>
    <w:p w:rsidR="00C82B6B" w:rsidRPr="00854B58" w:rsidP="00C82B6B" w14:paraId="0DE5E69F" w14:textId="03109A52">
      <w:pPr>
        <w:spacing w:before="60"/>
        <w:jc w:val="right"/>
        <w:rPr>
          <w:b/>
          <w:sz w:val="24"/>
        </w:rPr>
      </w:pPr>
      <w:r>
        <w:rPr>
          <w:b/>
          <w:sz w:val="24"/>
        </w:rPr>
        <w:t>September</w:t>
      </w:r>
      <w:r w:rsidR="00EB4194">
        <w:rPr>
          <w:b/>
          <w:sz w:val="24"/>
        </w:rPr>
        <w:t xml:space="preserve"> </w:t>
      </w:r>
      <w:r>
        <w:rPr>
          <w:b/>
          <w:sz w:val="24"/>
        </w:rPr>
        <w:t>1</w:t>
      </w:r>
      <w:r w:rsidR="00CF25E2">
        <w:rPr>
          <w:b/>
          <w:sz w:val="24"/>
        </w:rPr>
        <w:t>, 2020</w:t>
      </w:r>
    </w:p>
    <w:p w:rsidR="00C82B6B" w:rsidRPr="00854B58" w:rsidP="00C82B6B" w14:paraId="47CD1217" w14:textId="77777777">
      <w:pPr>
        <w:jc w:val="right"/>
        <w:rPr>
          <w:b/>
          <w:sz w:val="24"/>
        </w:rPr>
      </w:pPr>
    </w:p>
    <w:p w:rsidR="00C82B6B" w:rsidP="00C82B6B" w14:paraId="213BDC44" w14:textId="06D06F40">
      <w:pPr>
        <w:spacing w:after="240"/>
        <w:jc w:val="center"/>
        <w:rPr>
          <w:b/>
          <w:sz w:val="24"/>
        </w:rPr>
      </w:pPr>
      <w:r>
        <w:rPr>
          <w:b/>
          <w:sz w:val="24"/>
        </w:rPr>
        <w:t>RURAL DIGITAL OPPORTUNITY</w:t>
      </w:r>
      <w:r w:rsidR="00CF25E2">
        <w:rPr>
          <w:b/>
          <w:sz w:val="24"/>
        </w:rPr>
        <w:t xml:space="preserve"> FUND PHASE I AUCTION </w:t>
      </w:r>
    </w:p>
    <w:p w:rsidR="00C82B6B" w:rsidP="00C82B6B" w14:paraId="107DE35D" w14:textId="7B2F2B31">
      <w:pPr>
        <w:spacing w:after="240"/>
        <w:jc w:val="center"/>
        <w:rPr>
          <w:b/>
          <w:sz w:val="24"/>
        </w:rPr>
      </w:pPr>
      <w:r>
        <w:rPr>
          <w:b/>
          <w:sz w:val="24"/>
        </w:rPr>
        <w:t>STATUS OF SHORT-FORM APPLICATIONS TO PARTICIPATE IN AUCTION 90</w:t>
      </w:r>
      <w:r w:rsidR="00D62FAC">
        <w:rPr>
          <w:b/>
          <w:sz w:val="24"/>
        </w:rPr>
        <w:t>4</w:t>
      </w:r>
      <w:r>
        <w:rPr>
          <w:b/>
          <w:sz w:val="24"/>
        </w:rPr>
        <w:t xml:space="preserve">; CORRECTIONS DUE </w:t>
      </w:r>
      <w:r w:rsidR="00C0358C">
        <w:rPr>
          <w:b/>
          <w:sz w:val="24"/>
        </w:rPr>
        <w:t>SEPTEMBER 23</w:t>
      </w:r>
      <w:r>
        <w:rPr>
          <w:b/>
          <w:sz w:val="24"/>
        </w:rPr>
        <w:t>, 20</w:t>
      </w:r>
      <w:r w:rsidR="00D62FAC">
        <w:rPr>
          <w:b/>
          <w:sz w:val="24"/>
        </w:rPr>
        <w:t>20</w:t>
      </w:r>
    </w:p>
    <w:p w:rsidR="00CF25E2" w:rsidRPr="00B168F5" w:rsidP="00CF25E2" w14:paraId="6CA472FE" w14:textId="2FDDA7E7">
      <w:pPr>
        <w:jc w:val="center"/>
        <w:rPr>
          <w:b/>
          <w:sz w:val="24"/>
        </w:rPr>
      </w:pPr>
      <w:r w:rsidRPr="00B168F5">
        <w:rPr>
          <w:b/>
          <w:sz w:val="24"/>
        </w:rPr>
        <w:t xml:space="preserve">AU Docket No. </w:t>
      </w:r>
      <w:r w:rsidR="00D62FAC">
        <w:rPr>
          <w:b/>
          <w:sz w:val="24"/>
        </w:rPr>
        <w:t>20</w:t>
      </w:r>
      <w:r w:rsidRPr="00B168F5">
        <w:rPr>
          <w:b/>
          <w:sz w:val="24"/>
        </w:rPr>
        <w:t>-</w:t>
      </w:r>
      <w:r w:rsidR="00D62FAC">
        <w:rPr>
          <w:b/>
          <w:sz w:val="24"/>
        </w:rPr>
        <w:t>34</w:t>
      </w:r>
    </w:p>
    <w:p w:rsidR="00C82B6B" w:rsidP="00CF25E2" w14:paraId="48882546" w14:textId="58E1F861">
      <w:pPr>
        <w:jc w:val="center"/>
        <w:rPr>
          <w:b/>
          <w:sz w:val="24"/>
        </w:rPr>
      </w:pPr>
      <w:r w:rsidRPr="00B168F5">
        <w:rPr>
          <w:b/>
          <w:sz w:val="24"/>
        </w:rPr>
        <w:t xml:space="preserve">WC Docket No. </w:t>
      </w:r>
      <w:r w:rsidR="00D62FAC">
        <w:rPr>
          <w:b/>
          <w:sz w:val="24"/>
        </w:rPr>
        <w:t>19</w:t>
      </w:r>
      <w:r w:rsidRPr="00B168F5">
        <w:rPr>
          <w:b/>
          <w:sz w:val="24"/>
        </w:rPr>
        <w:t>-</w:t>
      </w:r>
      <w:r w:rsidR="00D62FAC">
        <w:rPr>
          <w:b/>
          <w:sz w:val="24"/>
        </w:rPr>
        <w:t>126</w:t>
      </w:r>
    </w:p>
    <w:p w:rsidR="00D62FAC" w:rsidP="00CF25E2" w14:paraId="700289FC" w14:textId="7F1BCCE5">
      <w:pPr>
        <w:jc w:val="center"/>
        <w:rPr>
          <w:b/>
          <w:sz w:val="24"/>
        </w:rPr>
      </w:pPr>
      <w:r>
        <w:rPr>
          <w:b/>
          <w:sz w:val="24"/>
        </w:rPr>
        <w:t>WC Docket No. 10-90</w:t>
      </w:r>
    </w:p>
    <w:p w:rsidR="00412FC5" w:rsidP="00574312" w14:paraId="7A73C962" w14:textId="7A838365">
      <w:pPr>
        <w:pStyle w:val="Heading1"/>
        <w:numPr>
          <w:ilvl w:val="0"/>
          <w:numId w:val="0"/>
        </w:numPr>
      </w:pPr>
    </w:p>
    <w:p w:rsidR="00CF25E2" w:rsidP="00F00D0B" w14:paraId="2254A631" w14:textId="2572F407">
      <w:pPr>
        <w:pStyle w:val="ParaNum"/>
        <w:widowControl/>
      </w:pPr>
      <w:r w:rsidRPr="0038667B">
        <w:t>By this Public Notice, the</w:t>
      </w:r>
      <w:r>
        <w:t xml:space="preserve"> Rural Broadband Auctions Task Force,</w:t>
      </w:r>
      <w:r w:rsidRPr="0038667B">
        <w:t xml:space="preserve"> </w:t>
      </w:r>
      <w:r w:rsidR="00D62FAC">
        <w:t xml:space="preserve">Office of Economics and Analytics, </w:t>
      </w:r>
      <w:r w:rsidRPr="0038667B">
        <w:t xml:space="preserve">and </w:t>
      </w:r>
      <w:r>
        <w:t xml:space="preserve">Wireline Competition Bureau </w:t>
      </w:r>
      <w:r w:rsidRPr="0038667B">
        <w:t xml:space="preserve">announce the status of </w:t>
      </w:r>
      <w:r w:rsidRPr="00432EFD">
        <w:rPr>
          <w:szCs w:val="22"/>
        </w:rPr>
        <w:t>the</w:t>
      </w:r>
      <w:r w:rsidRPr="00777F49">
        <w:rPr>
          <w:rStyle w:val="CommentReference"/>
          <w:sz w:val="22"/>
          <w:szCs w:val="22"/>
        </w:rPr>
        <w:t xml:space="preserve"> </w:t>
      </w:r>
      <w:r w:rsidR="0084419B">
        <w:rPr>
          <w:rStyle w:val="CommentReference"/>
          <w:sz w:val="22"/>
          <w:szCs w:val="22"/>
        </w:rPr>
        <w:t>505</w:t>
      </w:r>
      <w:r w:rsidRPr="00777F49">
        <w:rPr>
          <w:rStyle w:val="CommentReference"/>
          <w:sz w:val="22"/>
          <w:szCs w:val="22"/>
        </w:rPr>
        <w:t xml:space="preserve"> s</w:t>
      </w:r>
      <w:r w:rsidRPr="00432EFD">
        <w:rPr>
          <w:szCs w:val="22"/>
        </w:rPr>
        <w:t>hort</w:t>
      </w:r>
      <w:r w:rsidRPr="0038667B">
        <w:t xml:space="preserve">-form applications </w:t>
      </w:r>
      <w:r>
        <w:t>received for Auction 90</w:t>
      </w:r>
      <w:r w:rsidR="00D62FAC">
        <w:t>4</w:t>
      </w:r>
      <w:r>
        <w:t>.</w:t>
      </w:r>
      <w:r w:rsidRPr="0038667B">
        <w:t xml:space="preserve"> </w:t>
      </w:r>
      <w:r>
        <w:t xml:space="preserve"> </w:t>
      </w:r>
      <w:r w:rsidR="00894FD5">
        <w:t>Bidding in Auction 904 will</w:t>
      </w:r>
      <w:r w:rsidRPr="0038667B">
        <w:t xml:space="preserve"> </w:t>
      </w:r>
      <w:r>
        <w:t>begin on T</w:t>
      </w:r>
      <w:r w:rsidR="00E772DC">
        <w:t>hur</w:t>
      </w:r>
      <w:r>
        <w:t>sday,</w:t>
      </w:r>
      <w:r w:rsidR="00894FD5">
        <w:t xml:space="preserve"> </w:t>
      </w:r>
      <w:r w:rsidR="00E772DC">
        <w:t>October</w:t>
      </w:r>
      <w:r w:rsidR="00894FD5">
        <w:t> </w:t>
      </w:r>
      <w:r w:rsidR="00E772DC">
        <w:t>29</w:t>
      </w:r>
      <w:r>
        <w:t>,</w:t>
      </w:r>
      <w:r w:rsidR="00894FD5">
        <w:t> </w:t>
      </w:r>
      <w:r w:rsidRPr="00894FD5">
        <w:t>20</w:t>
      </w:r>
      <w:r w:rsidRPr="00894FD5" w:rsidR="00E772DC">
        <w:t>20</w:t>
      </w:r>
      <w:r w:rsidR="00773852">
        <w:t>,</w:t>
      </w:r>
      <w:r>
        <w:t xml:space="preserve"> </w:t>
      </w:r>
      <w:r w:rsidR="00894FD5">
        <w:t xml:space="preserve">and </w:t>
      </w:r>
      <w:r>
        <w:t>will award up to $</w:t>
      </w:r>
      <w:r w:rsidR="00E772DC">
        <w:t>16</w:t>
      </w:r>
      <w:r>
        <w:t xml:space="preserve"> billion over 10 years to service providers that commit to </w:t>
      </w:r>
      <w:r w:rsidRPr="00AE4A97">
        <w:t>offer</w:t>
      </w:r>
      <w:r>
        <w:t xml:space="preserve"> voice and broadband services to fixed locations in unserved high-cost </w:t>
      </w:r>
      <w:r w:rsidR="00E772DC">
        <w:t>census blocks</w:t>
      </w:r>
      <w:r>
        <w:t>.</w:t>
      </w:r>
      <w:r>
        <w:rPr>
          <w:rStyle w:val="FootnoteReference"/>
        </w:rPr>
        <w:footnoteReference w:id="3"/>
      </w:r>
      <w:r w:rsidRPr="0038667B">
        <w:t xml:space="preserve"> </w:t>
      </w:r>
      <w:r>
        <w:t xml:space="preserve"> </w:t>
      </w:r>
      <w:r w:rsidRPr="0038667B">
        <w:t xml:space="preserve">This Public Notice also provides important information </w:t>
      </w:r>
      <w:r>
        <w:t xml:space="preserve">regarding modification and resubmission of short-form applications </w:t>
      </w:r>
      <w:r w:rsidRPr="0038667B">
        <w:t>and</w:t>
      </w:r>
      <w:r>
        <w:t xml:space="preserve"> </w:t>
      </w:r>
      <w:r w:rsidRPr="0038667B">
        <w:t xml:space="preserve">reminds </w:t>
      </w:r>
      <w:r>
        <w:t xml:space="preserve">applicants of certain procedures the Commission adopted for this </w:t>
      </w:r>
      <w:r w:rsidRPr="0038667B">
        <w:t>auction.</w:t>
      </w:r>
    </w:p>
    <w:p w:rsidR="00CF25E2" w:rsidP="00CF25E2" w14:paraId="4F97A58E" w14:textId="6CC14E92">
      <w:pPr>
        <w:pStyle w:val="Heading1"/>
      </w:pPr>
      <w:r>
        <w:t>Short-Form Applications</w:t>
      </w:r>
    </w:p>
    <w:p w:rsidR="00CF25E2" w:rsidP="00CF25E2" w14:paraId="4EF02ABA" w14:textId="3DA1DD23">
      <w:pPr>
        <w:pStyle w:val="Heading2"/>
      </w:pPr>
      <w:r>
        <w:t>Status of Short-Form Applications</w:t>
      </w:r>
    </w:p>
    <w:p w:rsidR="00CF25E2" w:rsidRPr="0038667B" w:rsidP="00F00D0B" w14:paraId="5B8B0805" w14:textId="470170E5">
      <w:pPr>
        <w:pStyle w:val="ParaNum"/>
        <w:widowControl/>
      </w:pPr>
      <w:r w:rsidRPr="0038667B">
        <w:t xml:space="preserve">The short-form applications </w:t>
      </w:r>
      <w:r w:rsidRPr="0038667B" w:rsidR="00BB267F">
        <w:t xml:space="preserve">(FCC Forms </w:t>
      </w:r>
      <w:r w:rsidR="00BB267F">
        <w:t>183</w:t>
      </w:r>
      <w:r w:rsidRPr="0038667B" w:rsidR="00BB267F">
        <w:t xml:space="preserve">) </w:t>
      </w:r>
      <w:r w:rsidRPr="0038667B">
        <w:t xml:space="preserve">for Auction </w:t>
      </w:r>
      <w:r>
        <w:t>90</w:t>
      </w:r>
      <w:r w:rsidR="00E772DC">
        <w:t>4</w:t>
      </w:r>
      <w:r>
        <w:t xml:space="preserve"> </w:t>
      </w:r>
      <w:r w:rsidRPr="0038667B">
        <w:t xml:space="preserve">have been reviewed and </w:t>
      </w:r>
      <w:r w:rsidRPr="00AE4A97">
        <w:t>classified</w:t>
      </w:r>
      <w:r w:rsidRPr="0038667B">
        <w:t xml:space="preserve"> into the </w:t>
      </w:r>
      <w:r w:rsidR="009A0AA0">
        <w:t xml:space="preserve">two </w:t>
      </w:r>
      <w:r w:rsidRPr="0038667B">
        <w:t>categories listed below.</w:t>
      </w:r>
    </w:p>
    <w:p w:rsidR="00CF25E2" w:rsidRPr="0038667B" w:rsidP="00CF25E2" w14:paraId="7FBF7BCF" w14:textId="1C7EC034">
      <w:pPr>
        <w:widowControl/>
        <w:tabs>
          <w:tab w:val="right" w:leader="dot" w:pos="7920"/>
        </w:tabs>
        <w:suppressAutoHyphens/>
        <w:spacing w:after="120"/>
        <w:ind w:left="720" w:firstLine="720"/>
      </w:pPr>
      <w:r w:rsidRPr="0038667B">
        <w:rPr>
          <w:b/>
        </w:rPr>
        <w:t>Complete</w:t>
      </w:r>
      <w:r w:rsidRPr="0038667B">
        <w:tab/>
      </w:r>
      <w:r w:rsidRPr="004F4CAA" w:rsidR="004F4CAA">
        <w:rPr>
          <w:b/>
          <w:bCs/>
        </w:rPr>
        <w:t>121</w:t>
      </w:r>
      <w:r w:rsidRPr="004B6980">
        <w:rPr>
          <w:b/>
        </w:rPr>
        <w:t xml:space="preserve"> </w:t>
      </w:r>
      <w:r w:rsidRPr="0038667B">
        <w:rPr>
          <w:b/>
        </w:rPr>
        <w:t>applications</w:t>
      </w:r>
    </w:p>
    <w:p w:rsidR="00CF25E2" w:rsidP="00CF25E2" w14:paraId="05AD5365" w14:textId="210DA931">
      <w:pPr>
        <w:widowControl/>
        <w:tabs>
          <w:tab w:val="right" w:leader="dot" w:pos="7920"/>
        </w:tabs>
        <w:suppressAutoHyphens/>
        <w:spacing w:after="120"/>
        <w:ind w:left="720" w:firstLine="720"/>
        <w:rPr>
          <w:b/>
          <w:bCs/>
        </w:rPr>
      </w:pPr>
      <w:r w:rsidRPr="00CF25E2">
        <w:rPr>
          <w:b/>
          <w:bCs/>
        </w:rPr>
        <w:t>Incomplete</w:t>
      </w:r>
      <w:r w:rsidRPr="0038667B">
        <w:tab/>
      </w:r>
      <w:r w:rsidR="004F4CAA">
        <w:rPr>
          <w:b/>
          <w:bCs/>
        </w:rPr>
        <w:t>384</w:t>
      </w:r>
      <w:r w:rsidRPr="00CF25E2">
        <w:rPr>
          <w:b/>
          <w:bCs/>
        </w:rPr>
        <w:t xml:space="preserve"> applications</w:t>
      </w:r>
    </w:p>
    <w:p w:rsidR="00CF25E2" w:rsidP="00F00D0B" w14:paraId="6C2F4498" w14:textId="1D54EEBD">
      <w:pPr>
        <w:pStyle w:val="ParaNum"/>
        <w:widowControl/>
      </w:pPr>
      <w:r w:rsidRPr="00E92B8D">
        <w:rPr>
          <w:b/>
        </w:rPr>
        <w:t xml:space="preserve">Complete </w:t>
      </w:r>
      <w:r w:rsidRPr="0038667B">
        <w:rPr>
          <w:b/>
        </w:rPr>
        <w:t>Applications.</w:t>
      </w:r>
      <w:r w:rsidRPr="0038667B">
        <w:t xml:space="preserve">  Attachment A to this Public Notice lists the short-form applications for Auction </w:t>
      </w:r>
      <w:r>
        <w:t>90</w:t>
      </w:r>
      <w:r w:rsidR="00E772DC">
        <w:t>4</w:t>
      </w:r>
      <w:r w:rsidRPr="0038667B">
        <w:t xml:space="preserve"> that are </w:t>
      </w:r>
      <w:r>
        <w:t xml:space="preserve">accepted for filing and </w:t>
      </w:r>
      <w:r w:rsidR="00894FD5">
        <w:t xml:space="preserve">designated as </w:t>
      </w:r>
      <w:r w:rsidRPr="0038667B">
        <w:t xml:space="preserve">complete.  Each of these applicants will become a qualified bidder </w:t>
      </w:r>
      <w:r>
        <w:t xml:space="preserve">in </w:t>
      </w:r>
      <w:r>
        <w:rPr>
          <w:i/>
        </w:rPr>
        <w:t xml:space="preserve">all </w:t>
      </w:r>
      <w:r>
        <w:t xml:space="preserve">the states it selected for </w:t>
      </w:r>
      <w:r>
        <w:rPr>
          <w:i/>
        </w:rPr>
        <w:t xml:space="preserve">all </w:t>
      </w:r>
      <w:r>
        <w:t>the performance tier and latency combinations it selected, provided that it</w:t>
      </w:r>
      <w:r w:rsidRPr="0038667B">
        <w:t xml:space="preserve"> maintain</w:t>
      </w:r>
      <w:r>
        <w:t>s</w:t>
      </w:r>
      <w:r w:rsidRPr="0038667B">
        <w:t xml:space="preserve"> the accuracy of its short-form application.</w:t>
      </w:r>
      <w:r>
        <w:rPr>
          <w:rStyle w:val="FootnoteReference"/>
        </w:rPr>
        <w:footnoteReference w:id="4"/>
      </w:r>
    </w:p>
    <w:p w:rsidR="00CF25E2" w:rsidP="00F00D0B" w14:paraId="76FAB07D" w14:textId="48D56E9D">
      <w:pPr>
        <w:pStyle w:val="ParaNum"/>
        <w:widowControl/>
      </w:pPr>
      <w:r w:rsidRPr="0038667B">
        <w:t xml:space="preserve">Designation of an application as complete indicates </w:t>
      </w:r>
      <w:r>
        <w:t xml:space="preserve">that </w:t>
      </w:r>
      <w:r w:rsidRPr="0038667B">
        <w:t xml:space="preserve">the applicant has provided the certifications and basic information concerning its qualifications </w:t>
      </w:r>
      <w:r>
        <w:t>that are</w:t>
      </w:r>
      <w:r w:rsidRPr="0038667B">
        <w:t xml:space="preserve"> required by the Commission’s competitive bidding rules </w:t>
      </w:r>
      <w:r>
        <w:t xml:space="preserve">and has been determined to be financially and operationally qualified to </w:t>
      </w:r>
      <w:r>
        <w:t>participate in the auction</w:t>
      </w:r>
      <w:r w:rsidRPr="0038667B">
        <w:t xml:space="preserve">.  </w:t>
      </w:r>
      <w:r w:rsidR="00894FD5">
        <w:t>This designation, however, is not determinative of an applicant’s qualifications to receive Auction 904 support</w:t>
      </w:r>
      <w:r w:rsidR="00112615">
        <w:t>.</w:t>
      </w:r>
      <w:r w:rsidR="00894FD5">
        <w:t xml:space="preserve">  </w:t>
      </w:r>
      <w:r w:rsidRPr="0038667B">
        <w:t>Under the Commission’s two-phased auction application process, after the close of the auction</w:t>
      </w:r>
      <w:r>
        <w:t xml:space="preserve"> </w:t>
      </w:r>
      <w:r w:rsidRPr="0038667B">
        <w:t xml:space="preserve">a winning bidder must submit </w:t>
      </w:r>
      <w:r>
        <w:t xml:space="preserve">a long-form application and meet </w:t>
      </w:r>
      <w:r w:rsidR="00D97638">
        <w:t>the</w:t>
      </w:r>
      <w:r>
        <w:t xml:space="preserve"> requirements </w:t>
      </w:r>
      <w:r w:rsidR="00D97638">
        <w:t>outlined</w:t>
      </w:r>
      <w:r>
        <w:t xml:space="preserve"> in the </w:t>
      </w:r>
      <w:r>
        <w:rPr>
          <w:i/>
        </w:rPr>
        <w:t>Auction 90</w:t>
      </w:r>
      <w:r w:rsidR="005D05DB">
        <w:rPr>
          <w:i/>
        </w:rPr>
        <w:t>4</w:t>
      </w:r>
      <w:r>
        <w:rPr>
          <w:i/>
        </w:rPr>
        <w:t xml:space="preserve"> Procedures Public Notice</w:t>
      </w:r>
      <w:r>
        <w:t>.</w:t>
      </w:r>
      <w:r>
        <w:rPr>
          <w:rStyle w:val="FootnoteReference"/>
        </w:rPr>
        <w:footnoteReference w:id="5"/>
      </w:r>
      <w:r w:rsidRPr="0038667B">
        <w:t xml:space="preserve">  In the event that a</w:t>
      </w:r>
      <w:r w:rsidR="008F072C">
        <w:t xml:space="preserve"> winning bidder</w:t>
      </w:r>
      <w:r w:rsidRPr="0038667B">
        <w:t xml:space="preserve"> </w:t>
      </w:r>
      <w:r>
        <w:t xml:space="preserve">does not become authorized to receive </w:t>
      </w:r>
      <w:r w:rsidR="00D97638">
        <w:t>Auction 904</w:t>
      </w:r>
      <w:r>
        <w:t xml:space="preserve"> support for any reason</w:t>
      </w:r>
      <w:r w:rsidRPr="0038667B">
        <w:t xml:space="preserve">, it will be </w:t>
      </w:r>
      <w:r w:rsidR="008F072C">
        <w:t>subject to a forfeiture</w:t>
      </w:r>
      <w:r w:rsidRPr="0038667B">
        <w:t>.</w:t>
      </w:r>
      <w:r>
        <w:rPr>
          <w:rStyle w:val="FootnoteReference"/>
        </w:rPr>
        <w:footnoteReference w:id="6"/>
      </w:r>
    </w:p>
    <w:p w:rsidR="00CF25E2" w:rsidP="00F00D0B" w14:paraId="03A6A96F" w14:textId="026B507E">
      <w:pPr>
        <w:pStyle w:val="ParaNum"/>
        <w:widowControl/>
      </w:pPr>
      <w:r w:rsidRPr="00261D6D">
        <w:rPr>
          <w:b/>
        </w:rPr>
        <w:t>Incomplete Applications.</w:t>
      </w:r>
      <w:r w:rsidRPr="0038667B">
        <w:t xml:space="preserve">  Attachment B to this Public Notice lists the short-form applications for Auction </w:t>
      </w:r>
      <w:r>
        <w:t>90</w:t>
      </w:r>
      <w:r w:rsidR="005D05DB">
        <w:t>4</w:t>
      </w:r>
      <w:r w:rsidRPr="0038667B">
        <w:t xml:space="preserve"> </w:t>
      </w:r>
      <w:r>
        <w:t xml:space="preserve">that are accepted for filing but </w:t>
      </w:r>
      <w:r w:rsidRPr="0038667B">
        <w:t>found to be incomplete or otherwise deficient.</w:t>
      </w:r>
      <w:r>
        <w:rPr>
          <w:rStyle w:val="FootnoteReference"/>
        </w:rPr>
        <w:footnoteReference w:id="7"/>
      </w:r>
      <w:r>
        <w:t xml:space="preserve">  </w:t>
      </w:r>
      <w:r w:rsidR="00D97638">
        <w:t>E</w:t>
      </w:r>
      <w:r>
        <w:t xml:space="preserve">ach of these applications does not </w:t>
      </w:r>
      <w:r w:rsidRPr="0038667B">
        <w:t>provide the certifications and basic information required by the Commission’s competitive bidding rules for participation in the auction</w:t>
      </w:r>
      <w:r>
        <w:t>, and/or the applicant has not been determined to be financially and/or operationally qualified to bid in all the states or for all the performance tier and latency combinations it selected.</w:t>
      </w:r>
      <w:r w:rsidRPr="0038667B">
        <w:t xml:space="preserve">  </w:t>
      </w:r>
      <w:r w:rsidR="00D97638">
        <w:t>Each of t</w:t>
      </w:r>
      <w:r w:rsidRPr="0038667B">
        <w:t xml:space="preserve">hese applicants will receive </w:t>
      </w:r>
      <w:r>
        <w:t xml:space="preserve">a letter identifying </w:t>
      </w:r>
      <w:r w:rsidR="00D97638">
        <w:t xml:space="preserve">each </w:t>
      </w:r>
      <w:r>
        <w:t>deficiency in its application</w:t>
      </w:r>
      <w:r w:rsidR="008B3148">
        <w:t>, along with a copy of this Public Notice</w:t>
      </w:r>
      <w:r>
        <w:t>.  This letter will be sent</w:t>
      </w:r>
      <w:r w:rsidR="008B3148">
        <w:t xml:space="preserve"> by overnight </w:t>
      </w:r>
      <w:r w:rsidR="00965CD2">
        <w:t xml:space="preserve">delivery </w:t>
      </w:r>
      <w:r>
        <w:t xml:space="preserve">to </w:t>
      </w:r>
      <w:r w:rsidRPr="00261D6D">
        <w:rPr>
          <w:szCs w:val="22"/>
        </w:rPr>
        <w:t>the contact person and contact address listed in the application</w:t>
      </w:r>
      <w:r w:rsidRPr="0038667B">
        <w:t>.</w:t>
      </w:r>
      <w:r>
        <w:rPr>
          <w:rStyle w:val="FootnoteReference"/>
        </w:rPr>
        <w:footnoteReference w:id="8"/>
      </w:r>
      <w:r w:rsidR="004140F9">
        <w:t xml:space="preserve">  </w:t>
      </w:r>
      <w:r w:rsidR="004140F9">
        <w:rPr>
          <w:szCs w:val="22"/>
        </w:rPr>
        <w:t xml:space="preserve">To become a qualified bidder for Auction 904, each applicant must resubmit its application, having corrected any deficiencies, </w:t>
      </w:r>
      <w:r w:rsidRPr="0038667B" w:rsidR="004140F9">
        <w:rPr>
          <w:b/>
        </w:rPr>
        <w:t>prior to</w:t>
      </w:r>
      <w:r w:rsidRPr="0038667B" w:rsidR="004140F9">
        <w:t xml:space="preserve"> </w:t>
      </w:r>
      <w:r w:rsidRPr="0038667B" w:rsidR="004140F9">
        <w:rPr>
          <w:b/>
        </w:rPr>
        <w:t>6:00 p.m. ET on</w:t>
      </w:r>
      <w:r w:rsidR="004140F9">
        <w:rPr>
          <w:b/>
        </w:rPr>
        <w:t xml:space="preserve"> Wednesday, September 23, 2020</w:t>
      </w:r>
      <w:r w:rsidR="004140F9">
        <w:t>.</w:t>
      </w:r>
    </w:p>
    <w:p w:rsidR="0084419B" w:rsidP="00F00D0B" w14:paraId="14C9A120" w14:textId="626BF388">
      <w:pPr>
        <w:pStyle w:val="ParaNum"/>
        <w:widowControl/>
      </w:pPr>
      <w:r>
        <w:t>We note that</w:t>
      </w:r>
      <w:r>
        <w:t xml:space="preserve"> the identified deficiencies </w:t>
      </w:r>
      <w:r w:rsidRPr="00965CD2">
        <w:t xml:space="preserve">may be based on information in Commission records and databases </w:t>
      </w:r>
      <w:r w:rsidR="008F072C">
        <w:t xml:space="preserve">that is </w:t>
      </w:r>
      <w:r w:rsidRPr="00965CD2">
        <w:t xml:space="preserve">used to verify or support </w:t>
      </w:r>
      <w:r w:rsidR="00544255">
        <w:t>data</w:t>
      </w:r>
      <w:r w:rsidRPr="00965CD2">
        <w:t xml:space="preserve"> in the applications as well as on the application itself.  Consequently, some identified deficiencies may be difficult for applicants to address sufficiently absent a waiver of the application requirements and/or submission of </w:t>
      </w:r>
      <w:r w:rsidR="008F072C">
        <w:t xml:space="preserve">additional </w:t>
      </w:r>
      <w:r w:rsidRPr="00965CD2">
        <w:t>information that corrects or completes such Commission records and/or databases.</w:t>
      </w:r>
      <w:r>
        <w:t xml:space="preserve">  For example, the incomplete list includes applicants that were winning bidders in Auction 903 and subsequently defaulted on all their winning bids.  </w:t>
      </w:r>
      <w:r>
        <w:t>T</w:t>
      </w:r>
      <w:r>
        <w:t>he Commission explicitly barred such applicants from participating in Auction 904</w:t>
      </w:r>
      <w:r>
        <w:t xml:space="preserve"> and </w:t>
      </w:r>
      <w:r w:rsidR="008F072C">
        <w:t xml:space="preserve">the </w:t>
      </w:r>
      <w:r>
        <w:t>Commission recently denied a request for waiver of this prohibition</w:t>
      </w:r>
      <w:r>
        <w:t>.</w:t>
      </w:r>
      <w:r>
        <w:rPr>
          <w:rStyle w:val="FootnoteReference"/>
        </w:rPr>
        <w:footnoteReference w:id="9"/>
      </w:r>
    </w:p>
    <w:p w:rsidR="0084419B" w:rsidP="00F00D0B" w14:paraId="1C8CFC1F" w14:textId="60783766">
      <w:pPr>
        <w:pStyle w:val="ParaNum"/>
        <w:widowControl/>
      </w:pPr>
      <w:r>
        <w:t xml:space="preserve">In addition, if an applicant certified that it has been providing voice and/or broadband service for at least two years, it also certified that it filed FCC Form 477 as required during the three </w:t>
      </w:r>
      <w:r>
        <w:t>relevant filing periods.</w:t>
      </w:r>
      <w:r>
        <w:rPr>
          <w:rStyle w:val="FootnoteReference"/>
        </w:rPr>
        <w:footnoteReference w:id="10"/>
      </w:r>
      <w:r>
        <w:t xml:space="preserve">  Commission staff reviewed applicants’ FCC Form 477 filings</w:t>
      </w:r>
      <w:r w:rsidR="00965CD2">
        <w:t xml:space="preserve"> that were submitted</w:t>
      </w:r>
      <w:r>
        <w:t xml:space="preserve"> as of June 17, 2020</w:t>
      </w:r>
      <w:r w:rsidR="00544255">
        <w:t>,</w:t>
      </w:r>
      <w:r>
        <w:t xml:space="preserve"> to verify their claimed operational history.</w:t>
      </w:r>
      <w:r>
        <w:rPr>
          <w:rStyle w:val="FootnoteReference"/>
        </w:rPr>
        <w:footnoteReference w:id="11"/>
      </w:r>
      <w:r>
        <w:t xml:space="preserve">  </w:t>
      </w:r>
      <w:r w:rsidR="00965CD2">
        <w:t xml:space="preserve">Some applications are incomplete because </w:t>
      </w:r>
      <w:r>
        <w:t xml:space="preserve">we cannot verify that </w:t>
      </w:r>
      <w:r w:rsidR="00965CD2">
        <w:t xml:space="preserve">the </w:t>
      </w:r>
      <w:r>
        <w:t xml:space="preserve">applicant made each of the three filings </w:t>
      </w:r>
      <w:r w:rsidR="00965CD2">
        <w:t xml:space="preserve">by the </w:t>
      </w:r>
      <w:r>
        <w:t>require</w:t>
      </w:r>
      <w:r w:rsidR="00965CD2">
        <w:t>d date</w:t>
      </w:r>
      <w:r>
        <w:t xml:space="preserve">.  </w:t>
      </w:r>
      <w:r w:rsidRPr="00965CD2" w:rsidR="00965CD2">
        <w:t xml:space="preserve">Absent submission by the applicant during the resubmission period of </w:t>
      </w:r>
      <w:r w:rsidR="00597C2D">
        <w:t>evidence</w:t>
      </w:r>
      <w:r w:rsidRPr="00965CD2" w:rsidR="00965CD2">
        <w:t xml:space="preserve"> that demonstrates that all required FCC Form 477 filings were submitted by June 17, 2020, an applicant whose application is deficient in this respect must request a waiver of that requirement during the resubmission period</w:t>
      </w:r>
      <w:r>
        <w:t>.</w:t>
      </w:r>
      <w:r>
        <w:rPr>
          <w:rStyle w:val="FootnoteReference"/>
        </w:rPr>
        <w:footnoteReference w:id="12"/>
      </w:r>
      <w:r>
        <w:t xml:space="preserve">  We </w:t>
      </w:r>
      <w:r w:rsidR="00F72B2E">
        <w:t xml:space="preserve">note that staff will carefully consider the detailed facts asserted in any such </w:t>
      </w:r>
      <w:r>
        <w:t xml:space="preserve">waiver </w:t>
      </w:r>
      <w:r w:rsidR="00597C2D">
        <w:t>request</w:t>
      </w:r>
      <w:r w:rsidR="00F72B2E">
        <w:t>s</w:t>
      </w:r>
      <w:r w:rsidR="00597C2D">
        <w:t xml:space="preserve"> </w:t>
      </w:r>
      <w:r w:rsidR="00F72B2E">
        <w:t xml:space="preserve">in determining whether to grant or deny the request.  Specifically, such facts would include whether </w:t>
      </w:r>
      <w:r>
        <w:t xml:space="preserve">an applicant has </w:t>
      </w:r>
      <w:r w:rsidR="00597C2D">
        <w:t>no verifiable history of complying with</w:t>
      </w:r>
      <w:r>
        <w:t xml:space="preserve"> </w:t>
      </w:r>
      <w:r w:rsidR="00965CD2">
        <w:t>its regulatory obligation</w:t>
      </w:r>
      <w:r w:rsidR="00F72B2E">
        <w:t>s</w:t>
      </w:r>
      <w:r>
        <w:t xml:space="preserve"> and </w:t>
      </w:r>
      <w:r w:rsidR="00965CD2">
        <w:t xml:space="preserve">failed to file </w:t>
      </w:r>
      <w:r>
        <w:t>all three FCC Form 477 filings</w:t>
      </w:r>
      <w:r w:rsidR="00F857FB">
        <w:t>, or whether</w:t>
      </w:r>
      <w:r w:rsidR="0077111C">
        <w:t>,</w:t>
      </w:r>
      <w:r w:rsidR="00F857FB">
        <w:t xml:space="preserve"> </w:t>
      </w:r>
      <w:r w:rsidR="0077111C">
        <w:t xml:space="preserve">if </w:t>
      </w:r>
      <w:r w:rsidR="00F857FB">
        <w:t>an applicant timely submitted its</w:t>
      </w:r>
      <w:r>
        <w:t xml:space="preserve"> Form 477 for at least one of the three required periods</w:t>
      </w:r>
      <w:r w:rsidR="0077111C">
        <w:t>,</w:t>
      </w:r>
      <w:r w:rsidR="00F857FB">
        <w:t xml:space="preserve"> </w:t>
      </w:r>
      <w:r w:rsidR="0077111C">
        <w:t xml:space="preserve">it </w:t>
      </w:r>
      <w:r w:rsidR="00F857FB">
        <w:t>has submitted</w:t>
      </w:r>
      <w:r>
        <w:t xml:space="preserve"> </w:t>
      </w:r>
      <w:r w:rsidR="00965CD2">
        <w:t xml:space="preserve">data for </w:t>
      </w:r>
      <w:r>
        <w:t xml:space="preserve">the missing Forms 477 prior to the resubmission </w:t>
      </w:r>
      <w:r w:rsidR="00F857FB">
        <w:t>deadline</w:t>
      </w:r>
      <w:r w:rsidRPr="005E04B4" w:rsidR="0077111C">
        <w:t>, and whether the data for all three periods is sufficient</w:t>
      </w:r>
      <w:r>
        <w:t>.</w:t>
      </w:r>
    </w:p>
    <w:p w:rsidR="0084419B" w:rsidP="00F00D0B" w14:paraId="66FDBCC8" w14:textId="547EF8D1">
      <w:pPr>
        <w:pStyle w:val="ParaNum"/>
        <w:widowControl/>
      </w:pPr>
      <w:r>
        <w:t xml:space="preserve">Finally, an applicant </w:t>
      </w:r>
      <w:r w:rsidRPr="00965CD2" w:rsidR="00965CD2">
        <w:t>that cannot certify it has provided voice, broadband, and/or electric distribution or transmission services for at least two years must provide audited financial statements for the prior three fiscal years.</w:t>
      </w:r>
      <w:r>
        <w:rPr>
          <w:rStyle w:val="FootnoteReference"/>
        </w:rPr>
        <w:footnoteReference w:id="13"/>
      </w:r>
      <w:r>
        <w:t xml:space="preserve"> </w:t>
      </w:r>
      <w:r w:rsidR="001245E8">
        <w:t xml:space="preserve"> </w:t>
      </w:r>
      <w:r w:rsidRPr="002F30A4" w:rsidR="0083337E">
        <w:rPr>
          <w:rStyle w:val="normaltextrun"/>
          <w:szCs w:val="22"/>
          <w:shd w:val="clear" w:color="auto" w:fill="FFFFFF"/>
        </w:rPr>
        <w:t>An application that</w:t>
      </w:r>
      <w:r w:rsidRPr="002F30A4" w:rsidR="000349BA">
        <w:rPr>
          <w:rStyle w:val="normaltextrun"/>
          <w:szCs w:val="22"/>
          <w:shd w:val="clear" w:color="auto" w:fill="FFFFFF"/>
        </w:rPr>
        <w:t xml:space="preserve"> </w:t>
      </w:r>
      <w:r w:rsidRPr="002F30A4" w:rsidR="0083337E">
        <w:rPr>
          <w:rStyle w:val="normaltextrun"/>
          <w:szCs w:val="22"/>
          <w:shd w:val="clear" w:color="auto" w:fill="FFFFFF"/>
        </w:rPr>
        <w:t>is deficient in this respect</w:t>
      </w:r>
      <w:r w:rsidRPr="002F30A4" w:rsidR="000349BA">
        <w:rPr>
          <w:rStyle w:val="normaltextrun"/>
          <w:szCs w:val="22"/>
          <w:shd w:val="clear" w:color="auto" w:fill="FFFFFF"/>
        </w:rPr>
        <w:t xml:space="preserve"> </w:t>
      </w:r>
      <w:r w:rsidRPr="002F30A4" w:rsidR="0083337E">
        <w:rPr>
          <w:rStyle w:val="normaltextrun"/>
          <w:szCs w:val="22"/>
          <w:shd w:val="clear" w:color="auto" w:fill="FFFFFF"/>
        </w:rPr>
        <w:t>must correct the deficiency</w:t>
      </w:r>
      <w:r w:rsidRPr="002F30A4" w:rsidR="000349BA">
        <w:rPr>
          <w:rStyle w:val="normaltextrun"/>
          <w:szCs w:val="22"/>
          <w:shd w:val="clear" w:color="auto" w:fill="FFFFFF"/>
        </w:rPr>
        <w:t xml:space="preserve"> </w:t>
      </w:r>
      <w:r w:rsidRPr="002F30A4" w:rsidR="0083337E">
        <w:rPr>
          <w:rStyle w:val="normaltextrun"/>
          <w:szCs w:val="22"/>
          <w:shd w:val="clear" w:color="auto" w:fill="FFFFFF"/>
        </w:rPr>
        <w:t>in order</w:t>
      </w:r>
      <w:r w:rsidRPr="002F30A4" w:rsidR="000349BA">
        <w:rPr>
          <w:rStyle w:val="normaltextrun"/>
          <w:szCs w:val="22"/>
          <w:shd w:val="clear" w:color="auto" w:fill="FFFFFF"/>
        </w:rPr>
        <w:t xml:space="preserve"> </w:t>
      </w:r>
      <w:r w:rsidRPr="002F30A4" w:rsidR="0083337E">
        <w:rPr>
          <w:rStyle w:val="normaltextrun"/>
          <w:szCs w:val="22"/>
          <w:shd w:val="clear" w:color="auto" w:fill="FFFFFF"/>
        </w:rPr>
        <w:t>to become qualified to bid</w:t>
      </w:r>
      <w:r w:rsidRPr="002F30A4" w:rsidR="00975686">
        <w:rPr>
          <w:rStyle w:val="normaltextrun"/>
          <w:szCs w:val="22"/>
          <w:shd w:val="clear" w:color="auto" w:fill="FFFFFF"/>
        </w:rPr>
        <w:t xml:space="preserve"> or request a waiver</w:t>
      </w:r>
      <w:r w:rsidRPr="002F30A4" w:rsidR="0083337E">
        <w:rPr>
          <w:rStyle w:val="normaltextrun"/>
          <w:szCs w:val="22"/>
          <w:shd w:val="clear" w:color="auto" w:fill="FFFFFF"/>
        </w:rPr>
        <w:t xml:space="preserve">.  </w:t>
      </w:r>
      <w:r w:rsidR="00975686">
        <w:t>Again, the circumstances alleged in any such waiver request to explain the deficiency will be important to any decision on whether to grant or deny a waiver of this</w:t>
      </w:r>
      <w:r w:rsidR="00975686">
        <w:t xml:space="preserve"> </w:t>
      </w:r>
      <w:r>
        <w:t>requirement</w:t>
      </w:r>
      <w:r w:rsidR="0083337E">
        <w:t>, which</w:t>
      </w:r>
      <w:r w:rsidRPr="00481946" w:rsidR="00481946">
        <w:t xml:space="preserve"> </w:t>
      </w:r>
      <w:r w:rsidR="00481946">
        <w:t xml:space="preserve">the Commission fully considered in the </w:t>
      </w:r>
      <w:r w:rsidRPr="0C174ADF" w:rsidR="00481946">
        <w:rPr>
          <w:i/>
          <w:iCs/>
        </w:rPr>
        <w:t>Rural Digital Opportunity Fund Order</w:t>
      </w:r>
      <w:r w:rsidR="00E948E7">
        <w:t>.</w:t>
      </w:r>
      <w:r>
        <w:rPr>
          <w:rStyle w:val="FootnoteReference"/>
        </w:rPr>
        <w:footnoteReference w:id="14"/>
      </w:r>
      <w:r w:rsidR="00481946">
        <w:t xml:space="preserve"> </w:t>
      </w:r>
      <w:r w:rsidR="001245E8">
        <w:t xml:space="preserve"> </w:t>
      </w:r>
      <w:r w:rsidR="00E948E7">
        <w:t>For instance, we expect to consider whether the applicant can provide financial information for the specified three years or whether the applicant has not been in existence for three years, and consequently cannot provide the required information</w:t>
      </w:r>
      <w:r w:rsidR="00481946">
        <w:t>.</w:t>
      </w:r>
    </w:p>
    <w:p w:rsidR="0084419B" w:rsidP="00F00D0B" w14:paraId="221E181D" w14:textId="3FE0A872">
      <w:pPr>
        <w:pStyle w:val="ParaNum"/>
        <w:widowControl/>
      </w:pPr>
      <w:r>
        <w:t>For these and similar issues</w:t>
      </w:r>
      <w:r w:rsidR="00481946">
        <w:t xml:space="preserve"> relating to fundamental qualifications for bidding in Auction 904</w:t>
      </w:r>
      <w:r>
        <w:t xml:space="preserve">, we encourage applicants to fully consider the likelihood of success of a waiver when </w:t>
      </w:r>
      <w:r w:rsidR="00481946">
        <w:t>weighing the costs and benefits of</w:t>
      </w:r>
      <w:r>
        <w:t xml:space="preserve"> whether and how to proceed on resubmission.</w:t>
      </w:r>
      <w:r>
        <w:rPr>
          <w:rStyle w:val="FootnoteReference"/>
          <w:szCs w:val="22"/>
        </w:rPr>
        <w:footnoteReference w:id="15"/>
      </w:r>
    </w:p>
    <w:p w:rsidR="0002780B" w:rsidP="00EC462D" w14:paraId="3D0773B6" w14:textId="14A95E43">
      <w:pPr>
        <w:pStyle w:val="ParaNum"/>
        <w:widowControl/>
      </w:pPr>
      <w:r>
        <w:rPr>
          <w:b/>
          <w:bCs/>
          <w:szCs w:val="22"/>
        </w:rPr>
        <w:t>Communications during Resubmission Period</w:t>
      </w:r>
      <w:r w:rsidRPr="001245E8">
        <w:rPr>
          <w:b/>
          <w:bCs/>
          <w:szCs w:val="22"/>
        </w:rPr>
        <w:t>.</w:t>
      </w:r>
      <w:r w:rsidRPr="002F30A4">
        <w:rPr>
          <w:szCs w:val="22"/>
        </w:rPr>
        <w:t xml:space="preserve">  </w:t>
      </w:r>
      <w:r w:rsidRPr="00F361AC" w:rsidR="002A448F">
        <w:rPr>
          <w:szCs w:val="22"/>
        </w:rPr>
        <w:t>Commission staff will communicate only with an applicant’s contact person</w:t>
      </w:r>
      <w:r w:rsidRPr="00A73301" w:rsidR="002A448F">
        <w:rPr>
          <w:szCs w:val="22"/>
        </w:rPr>
        <w:t xml:space="preserve"> or certifying official, as designated on the applicant’s FCC Form 183, unless the applicant’s certifying official or contact person notifies Commission staff in writing that another representative is authorized to speak on the applicant’s behalf.</w:t>
      </w:r>
      <w:r>
        <w:rPr>
          <w:rStyle w:val="FootnoteReference"/>
          <w:szCs w:val="22"/>
        </w:rPr>
        <w:footnoteReference w:id="16"/>
      </w:r>
      <w:r w:rsidRPr="00F84EC7" w:rsidR="002A448F">
        <w:rPr>
          <w:szCs w:val="22"/>
        </w:rPr>
        <w:t xml:space="preserve">  Authorizations may be sent by </w:t>
      </w:r>
      <w:r w:rsidRPr="00F84EC7" w:rsidR="002A448F">
        <w:rPr>
          <w:szCs w:val="22"/>
        </w:rPr>
        <w:t xml:space="preserve">email to </w:t>
      </w:r>
      <w:hyperlink r:id="rId5" w:history="1">
        <w:r w:rsidR="00432EFD">
          <w:rPr>
            <w:rStyle w:val="Hyperlink"/>
            <w:szCs w:val="22"/>
          </w:rPr>
          <w:t>resub904@fcc.gov</w:t>
        </w:r>
      </w:hyperlink>
      <w:r w:rsidRPr="00EC462D" w:rsidR="00F84EC7">
        <w:rPr>
          <w:szCs w:val="22"/>
        </w:rPr>
        <w:t>.</w:t>
      </w:r>
      <w:r>
        <w:rPr>
          <w:rStyle w:val="FootnoteReference"/>
          <w:szCs w:val="22"/>
        </w:rPr>
        <w:footnoteReference w:id="17"/>
      </w:r>
      <w:r w:rsidRPr="00F84EC7" w:rsidR="00F84EC7">
        <w:rPr>
          <w:szCs w:val="22"/>
        </w:rPr>
        <w:t xml:space="preserve">  </w:t>
      </w:r>
      <w:r>
        <w:t xml:space="preserve">When the resubmission window opens, non-confidential portions of all submitted applications will be publicly available through the application search feature, which can be accessed through the </w:t>
      </w:r>
      <w:r w:rsidR="00EC462D">
        <w:t>“A</w:t>
      </w:r>
      <w:r>
        <w:t>pplication</w:t>
      </w:r>
      <w:r w:rsidR="00EC462D">
        <w:t xml:space="preserve"> Search”</w:t>
      </w:r>
      <w:r>
        <w:t xml:space="preserve"> tab on the Auction 90</w:t>
      </w:r>
      <w:r w:rsidR="00620425">
        <w:t>4</w:t>
      </w:r>
      <w:r>
        <w:t xml:space="preserve"> web</w:t>
      </w:r>
      <w:r w:rsidR="00EC462D">
        <w:t>site</w:t>
      </w:r>
      <w:r>
        <w:t>.</w:t>
      </w:r>
      <w:r>
        <w:rPr>
          <w:rStyle w:val="FootnoteReference"/>
        </w:rPr>
        <w:footnoteReference w:id="18"/>
      </w:r>
      <w:r>
        <w:t xml:space="preserve">  </w:t>
      </w:r>
      <w:r w:rsidRPr="00365186">
        <w:t>In addition, e</w:t>
      </w:r>
      <w:r w:rsidRPr="002F30A4">
        <w:rPr>
          <w:snapToGrid/>
          <w:kern w:val="0"/>
          <w:szCs w:val="22"/>
        </w:rPr>
        <w:t xml:space="preserve">ach applicant will be able to access its submitted application and view the initial eligibility determination for each selected performance tier and latency combination directly in the Auction Application System on the </w:t>
      </w:r>
      <w:r w:rsidRPr="002F30A4">
        <w:rPr>
          <w:i/>
          <w:snapToGrid/>
          <w:kern w:val="0"/>
          <w:szCs w:val="22"/>
        </w:rPr>
        <w:t xml:space="preserve">View Eligibility Determinations </w:t>
      </w:r>
      <w:r w:rsidRPr="002F30A4">
        <w:rPr>
          <w:snapToGrid/>
          <w:kern w:val="0"/>
          <w:szCs w:val="22"/>
        </w:rPr>
        <w:t>page.</w:t>
      </w:r>
      <w:r>
        <w:rPr>
          <w:rStyle w:val="FootnoteReference"/>
          <w:rFonts w:cs="TimesNewRomanPSMT"/>
          <w:snapToGrid/>
          <w:kern w:val="0"/>
          <w:szCs w:val="22"/>
        </w:rPr>
        <w:footnoteReference w:id="19"/>
      </w:r>
      <w:r>
        <w:rPr>
          <w:rFonts w:ascii="TimesNewRomanPSMT" w:hAnsi="TimesNewRomanPSMT" w:cs="TimesNewRomanPSMT"/>
          <w:snapToGrid/>
          <w:kern w:val="0"/>
          <w:szCs w:val="22"/>
        </w:rPr>
        <w:t xml:space="preserve">  </w:t>
      </w:r>
      <w:r>
        <w:t xml:space="preserve">Applicants with incomplete applications </w:t>
      </w:r>
      <w:r w:rsidRPr="00CC406A">
        <w:t xml:space="preserve">should contact the </w:t>
      </w:r>
      <w:r>
        <w:t xml:space="preserve">Commission </w:t>
      </w:r>
      <w:r w:rsidRPr="00BA71D6">
        <w:t>staff</w:t>
      </w:r>
      <w:r w:rsidRPr="00CC406A">
        <w:t xml:space="preserve"> </w:t>
      </w:r>
      <w:r>
        <w:t>memb</w:t>
      </w:r>
      <w:r w:rsidRPr="00CC406A">
        <w:t xml:space="preserve">er identified in </w:t>
      </w:r>
      <w:r>
        <w:t xml:space="preserve">the letter sent by </w:t>
      </w:r>
      <w:r w:rsidR="00F361AC">
        <w:t xml:space="preserve">overnight mailing </w:t>
      </w:r>
      <w:r>
        <w:t>to discuss any questions about their</w:t>
      </w:r>
      <w:r w:rsidRPr="0038667B">
        <w:t xml:space="preserve"> incomplete status or </w:t>
      </w:r>
      <w:r>
        <w:t>application deficiencies</w:t>
      </w:r>
      <w:r w:rsidR="0094202A">
        <w:t>.</w:t>
      </w:r>
      <w:r w:rsidRPr="0038667B">
        <w:t xml:space="preserve"> </w:t>
      </w:r>
      <w:r>
        <w:t xml:space="preserve"> </w:t>
      </w:r>
      <w:r w:rsidR="00F361AC">
        <w:t>E</w:t>
      </w:r>
      <w:r w:rsidRPr="0038667B">
        <w:t xml:space="preserve">ach applicant must </w:t>
      </w:r>
      <w:r>
        <w:t xml:space="preserve">correct any deficiencies and </w:t>
      </w:r>
      <w:r w:rsidRPr="0038667B">
        <w:t xml:space="preserve">resubmit its application by </w:t>
      </w:r>
      <w:r w:rsidR="00E4365E">
        <w:t>September</w:t>
      </w:r>
      <w:r w:rsidR="00B86B2E">
        <w:t xml:space="preserve"> </w:t>
      </w:r>
      <w:r w:rsidR="00E4365E">
        <w:t>23</w:t>
      </w:r>
      <w:r>
        <w:t xml:space="preserve">, </w:t>
      </w:r>
      <w:r w:rsidR="00B86B2E">
        <w:t>2020</w:t>
      </w:r>
      <w:r>
        <w:t>,</w:t>
      </w:r>
      <w:r w:rsidRPr="0038667B">
        <w:t xml:space="preserve"> </w:t>
      </w:r>
      <w:r>
        <w:t>as described below</w:t>
      </w:r>
      <w:r w:rsidRPr="0038667B">
        <w:t xml:space="preserve">.  </w:t>
      </w:r>
      <w:r>
        <w:t>All changes are subject to review by Commission staff.</w:t>
      </w:r>
    </w:p>
    <w:p w:rsidR="00574312" w:rsidP="00574312" w14:paraId="47659990" w14:textId="1BB90EC7">
      <w:pPr>
        <w:pStyle w:val="Heading2"/>
      </w:pPr>
      <w:r>
        <w:t>Short-Form Application Changes and Resubmission</w:t>
      </w:r>
    </w:p>
    <w:p w:rsidR="00F361AC" w:rsidRPr="00F361AC" w:rsidP="00F00D0B" w14:paraId="3ED40F6F" w14:textId="090B853A">
      <w:pPr>
        <w:pStyle w:val="ParaNum"/>
        <w:widowControl/>
      </w:pPr>
      <w:r w:rsidRPr="0038667B">
        <w:t xml:space="preserve">Each applicant whose application for Auction </w:t>
      </w:r>
      <w:r>
        <w:t>904</w:t>
      </w:r>
      <w:r w:rsidRPr="0038667B">
        <w:t xml:space="preserve"> has been identified as incomplete must address </w:t>
      </w:r>
      <w:r>
        <w:t xml:space="preserve">the identified deficiencies </w:t>
      </w:r>
      <w:r w:rsidRPr="0038667B">
        <w:t>in its application during the resubmission window</w:t>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6:00 p.m. ET on</w:t>
      </w:r>
      <w:r>
        <w:rPr>
          <w:b/>
        </w:rPr>
        <w:t xml:space="preserve"> Wednesday, September 23, 2020</w:t>
      </w:r>
      <w:r w:rsidRPr="0038667B">
        <w:rPr>
          <w:b/>
        </w:rPr>
        <w:t>.</w:t>
      </w:r>
      <w:r>
        <w:rPr>
          <w:b/>
        </w:rPr>
        <w:t xml:space="preserve">  </w:t>
      </w:r>
      <w:r>
        <w:rPr>
          <w:bCs/>
        </w:rPr>
        <w:t xml:space="preserve">This </w:t>
      </w:r>
      <w:r w:rsidR="00503755">
        <w:rPr>
          <w:bCs/>
        </w:rPr>
        <w:t xml:space="preserve">period </w:t>
      </w:r>
      <w:r>
        <w:rPr>
          <w:bCs/>
        </w:rPr>
        <w:t>will be the only opportunity to cure application deficiencies</w:t>
      </w:r>
      <w:r w:rsidR="00503755">
        <w:rPr>
          <w:bCs/>
        </w:rPr>
        <w:t>.</w:t>
      </w:r>
      <w:r>
        <w:rPr>
          <w:bCs/>
        </w:rPr>
        <w:t xml:space="preserve"> </w:t>
      </w:r>
      <w:r w:rsidR="00503755">
        <w:rPr>
          <w:bCs/>
        </w:rPr>
        <w:t xml:space="preserve"> </w:t>
      </w:r>
      <w:r w:rsidRPr="002F30A4" w:rsidR="00503755">
        <w:rPr>
          <w:b/>
        </w:rPr>
        <w:t>L</w:t>
      </w:r>
      <w:r w:rsidRPr="002F30A4">
        <w:rPr>
          <w:b/>
        </w:rPr>
        <w:t>ate resubmissions will not be accepted</w:t>
      </w:r>
      <w:r w:rsidRPr="0038667B">
        <w:t>.</w:t>
      </w:r>
      <w:r w:rsidRPr="0038667B">
        <w:rPr>
          <w:b/>
        </w:rPr>
        <w:t xml:space="preserve">  </w:t>
      </w:r>
      <w:r>
        <w:t>Any short-form application corrections must be made electronically using the Auction Application System</w:t>
      </w:r>
      <w:r w:rsidR="00503755">
        <w:t xml:space="preserve"> and resubmitted before the deadline</w:t>
      </w:r>
      <w:r>
        <w:t xml:space="preserve">.  </w:t>
      </w:r>
      <w:r w:rsidRPr="0038667B">
        <w:t xml:space="preserve">If an application is incomplete or otherwise deficient after the resubmission deadline has passed, the applicant will not be </w:t>
      </w:r>
      <w:r>
        <w:t>qualified</w:t>
      </w:r>
      <w:r w:rsidRPr="0038667B">
        <w:t xml:space="preserve"> to participate in bidding.</w:t>
      </w:r>
      <w:r>
        <w:rPr>
          <w:rStyle w:val="FootnoteReference"/>
        </w:rPr>
        <w:footnoteReference w:id="20"/>
      </w:r>
      <w:r w:rsidR="00A610BF">
        <w:t xml:space="preserve">  We advise each applicant to plan in advance so that it has adequate time to communicate with Commission staff and to submit any corrections or additional information.  If any problems are encountered with accessing or using the Auction Application System, please contact Technical Support as far in advance of the resubmission deadline as possible.</w:t>
      </w:r>
    </w:p>
    <w:p w:rsidR="00574312" w:rsidP="00F00D0B" w14:paraId="2578B133" w14:textId="7B0268BA">
      <w:pPr>
        <w:pStyle w:val="ParaNum"/>
        <w:widowControl/>
      </w:pPr>
      <w:r w:rsidRPr="00967452">
        <w:rPr>
          <w:szCs w:val="22"/>
        </w:rPr>
        <w:t>During th</w:t>
      </w:r>
      <w:r>
        <w:rPr>
          <w:szCs w:val="22"/>
        </w:rPr>
        <w:t>e</w:t>
      </w:r>
      <w:r w:rsidRPr="00967452">
        <w:rPr>
          <w:szCs w:val="22"/>
        </w:rPr>
        <w:t xml:space="preserve"> resubmission window, all applicants may make </w:t>
      </w:r>
      <w:r w:rsidRPr="00DD1979">
        <w:rPr>
          <w:szCs w:val="22"/>
        </w:rPr>
        <w:t>minor</w:t>
      </w:r>
      <w:r w:rsidRPr="00967452">
        <w:rPr>
          <w:szCs w:val="22"/>
        </w:rPr>
        <w:t xml:space="preserve"> changes to their applications.</w:t>
      </w:r>
      <w:r>
        <w:rPr>
          <w:rStyle w:val="FootnoteReference"/>
          <w:szCs w:val="22"/>
        </w:rPr>
        <w:footnoteReference w:id="21"/>
      </w:r>
      <w:r w:rsidRPr="00967452">
        <w:rPr>
          <w:szCs w:val="22"/>
        </w:rPr>
        <w:t xml:space="preserve">  </w:t>
      </w:r>
      <w:r w:rsidRPr="00016D38">
        <w:t xml:space="preserve">The </w:t>
      </w:r>
      <w:r w:rsidRPr="00F807F4">
        <w:t xml:space="preserve">electronic </w:t>
      </w:r>
      <w:r>
        <w:t xml:space="preserve">FCC </w:t>
      </w:r>
      <w:r w:rsidRPr="00F807F4">
        <w:t xml:space="preserve">Form </w:t>
      </w:r>
      <w:r>
        <w:t>183</w:t>
      </w:r>
      <w:r w:rsidRPr="00F807F4">
        <w:t xml:space="preserve"> </w:t>
      </w:r>
      <w:r>
        <w:t xml:space="preserve">will not permit </w:t>
      </w:r>
      <w:r w:rsidR="00324989">
        <w:t xml:space="preserve">an </w:t>
      </w:r>
      <w:r>
        <w:t xml:space="preserve">applicant </w:t>
      </w:r>
      <w:r w:rsidRPr="00F807F4">
        <w:t xml:space="preserve">to make changes to </w:t>
      </w:r>
      <w:r>
        <w:t xml:space="preserve">certain data fields in its application, including </w:t>
      </w:r>
      <w:r w:rsidRPr="00F807F4">
        <w:t xml:space="preserve">the applicant name, legal classification, </w:t>
      </w:r>
      <w:r>
        <w:t xml:space="preserve">or the </w:t>
      </w:r>
      <w:r w:rsidRPr="00F807F4">
        <w:t>certif</w:t>
      </w:r>
      <w:r>
        <w:t xml:space="preserve">ying official.  </w:t>
      </w:r>
      <w:r w:rsidRPr="00E71E31">
        <w:rPr>
          <w:szCs w:val="22"/>
        </w:rPr>
        <w:t xml:space="preserve">Administrative and minor changes can be made, </w:t>
      </w:r>
      <w:r>
        <w:rPr>
          <w:szCs w:val="22"/>
        </w:rPr>
        <w:t xml:space="preserve">however.  These would </w:t>
      </w:r>
      <w:r w:rsidRPr="00E71E31">
        <w:rPr>
          <w:szCs w:val="22"/>
        </w:rPr>
        <w:t>includ</w:t>
      </w:r>
      <w:r>
        <w:rPr>
          <w:szCs w:val="22"/>
        </w:rPr>
        <w:t>e</w:t>
      </w:r>
      <w:r w:rsidRPr="00E71E31">
        <w:rPr>
          <w:szCs w:val="22"/>
        </w:rPr>
        <w:t>, for example, deletion and addition of authorized bidders (to a maximum of three), revision of addresses and telephone numbers of the applicant and its contact person, and change</w:t>
      </w:r>
      <w:r w:rsidRPr="00565843">
        <w:rPr>
          <w:szCs w:val="22"/>
        </w:rPr>
        <w:t xml:space="preserve">s to </w:t>
      </w:r>
      <w:r w:rsidR="00A73301">
        <w:rPr>
          <w:szCs w:val="22"/>
        </w:rPr>
        <w:t xml:space="preserve">the </w:t>
      </w:r>
      <w:r w:rsidRPr="00565843">
        <w:rPr>
          <w:szCs w:val="22"/>
        </w:rPr>
        <w:t xml:space="preserve">responsible party.  An applicant may also </w:t>
      </w:r>
      <w:r w:rsidRPr="006C6761">
        <w:rPr>
          <w:szCs w:val="22"/>
        </w:rPr>
        <w:t xml:space="preserve">attach amended documents to its application, including </w:t>
      </w:r>
      <w:r w:rsidRPr="00574272">
        <w:rPr>
          <w:szCs w:val="22"/>
        </w:rPr>
        <w:t xml:space="preserve">revisions or additions to </w:t>
      </w:r>
      <w:r>
        <w:rPr>
          <w:szCs w:val="22"/>
        </w:rPr>
        <w:t xml:space="preserve">its </w:t>
      </w:r>
      <w:r w:rsidRPr="005861C4">
        <w:rPr>
          <w:szCs w:val="22"/>
        </w:rPr>
        <w:t>financial statements and network information a</w:t>
      </w:r>
      <w:r w:rsidRPr="00C01363">
        <w:rPr>
          <w:szCs w:val="22"/>
        </w:rPr>
        <w:t xml:space="preserve">nd spectrum </w:t>
      </w:r>
      <w:r w:rsidRPr="00091AC7">
        <w:rPr>
          <w:szCs w:val="22"/>
        </w:rPr>
        <w:t>access attachments</w:t>
      </w:r>
      <w:r w:rsidR="00B83E78">
        <w:rPr>
          <w:szCs w:val="22"/>
        </w:rPr>
        <w:t>, to the extent that any new information in an amended document does not constitute a major modification of the application</w:t>
      </w:r>
      <w:r w:rsidRPr="001F50AF" w:rsidR="00B83E78">
        <w:rPr>
          <w:szCs w:val="22"/>
        </w:rPr>
        <w:t>.</w:t>
      </w:r>
      <w:r>
        <w:rPr>
          <w:rStyle w:val="FootnoteReference"/>
          <w:szCs w:val="22"/>
        </w:rPr>
        <w:footnoteReference w:id="22"/>
      </w:r>
      <w:r w:rsidRPr="00E71E31">
        <w:rPr>
          <w:szCs w:val="22"/>
        </w:rPr>
        <w:t xml:space="preserve">  </w:t>
      </w:r>
      <w:r w:rsidR="00A73301">
        <w:t>We recommend that the revised attachments be red-lined or that changes be otherwise clearly indicated, so that Commission staff can easily discern the differences between the original and revised documents.  A</w:t>
      </w:r>
      <w:r>
        <w:t>ttachments</w:t>
      </w:r>
      <w:r w:rsidR="00A73301">
        <w:t xml:space="preserve"> that were submitted with the application during the initial filing window</w:t>
      </w:r>
      <w:r>
        <w:t xml:space="preserve"> cannot be removed from the application.  </w:t>
      </w:r>
    </w:p>
    <w:p w:rsidR="00574312" w:rsidP="00F00D0B" w14:paraId="6FE9EF92" w14:textId="69879B98">
      <w:pPr>
        <w:pStyle w:val="ParaNum"/>
        <w:widowControl/>
      </w:pPr>
      <w:r>
        <w:t>An applicant may, with certain limits, modify</w:t>
      </w:r>
      <w:r w:rsidRPr="00FB57AA">
        <w:t xml:space="preserve"> </w:t>
      </w:r>
      <w:r>
        <w:t>its</w:t>
      </w:r>
      <w:r w:rsidRPr="00FB57AA">
        <w:t xml:space="preserve"> </w:t>
      </w:r>
      <w:r>
        <w:t>initial performance tier, latency, and technology combination(s)</w:t>
      </w:r>
      <w:r w:rsidRPr="00FB57AA">
        <w:t xml:space="preserve"> </w:t>
      </w:r>
      <w:r w:rsidRPr="00E60D71">
        <w:t>(includin</w:t>
      </w:r>
      <w:r>
        <w:t xml:space="preserve">g, if applicable, the spectrum band(s) and </w:t>
      </w:r>
      <w:r w:rsidRPr="00CA0EBE">
        <w:t>bandwidth</w:t>
      </w:r>
      <w:r w:rsidRPr="00E60D71">
        <w:t>)</w:t>
      </w:r>
      <w:r>
        <w:t xml:space="preserve"> during the resubmission filing w</w:t>
      </w:r>
      <w:r w:rsidRPr="00FB57AA">
        <w:t>indow</w:t>
      </w:r>
      <w:r>
        <w:t>.</w:t>
      </w:r>
      <w:r>
        <w:rPr>
          <w:rStyle w:val="FootnoteReference"/>
        </w:rPr>
        <w:footnoteReference w:id="23"/>
      </w:r>
      <w:r>
        <w:t xml:space="preserve">  An applicant</w:t>
      </w:r>
      <w:r w:rsidRPr="00102B51">
        <w:t xml:space="preserve"> will be permitted to remove or modify </w:t>
      </w:r>
      <w:r>
        <w:t>any</w:t>
      </w:r>
      <w:r w:rsidRPr="00102B51">
        <w:t xml:space="preserve"> performance tier, latency, and technology (including, if applicable, the spectrum band(s)/bandwidth) combination(s).  </w:t>
      </w:r>
      <w:r>
        <w:t xml:space="preserve">An applicant will </w:t>
      </w:r>
      <w:r w:rsidRPr="00102B51">
        <w:t xml:space="preserve">also be permitted to add new combinations.  However, </w:t>
      </w:r>
      <w:r>
        <w:t>an applicant</w:t>
      </w:r>
      <w:r w:rsidRPr="00102B51">
        <w:t xml:space="preserve"> will not be able to add any new states.</w:t>
      </w:r>
    </w:p>
    <w:p w:rsidR="00574312" w:rsidP="00F00D0B" w14:paraId="0B554CFF" w14:textId="04F857F8">
      <w:pPr>
        <w:pStyle w:val="ParaNum"/>
        <w:widowControl/>
      </w:pPr>
      <w:r w:rsidRPr="00E71E31">
        <w:t xml:space="preserve">While changes can also be made to </w:t>
      </w:r>
      <w:r>
        <w:t xml:space="preserve">the </w:t>
      </w:r>
      <w:r w:rsidRPr="00E71E31">
        <w:t>ownership and agreement information, we remind each applicant that any changes must comply with the Commission’s rule prohibiting major modifications of an application.</w:t>
      </w:r>
      <w:r>
        <w:rPr>
          <w:rStyle w:val="FootnoteReference"/>
        </w:rPr>
        <w:footnoteReference w:id="24"/>
      </w:r>
      <w:r w:rsidRPr="00E71E31">
        <w:t xml:space="preserve">  </w:t>
      </w:r>
      <w:r>
        <w:t>Any m</w:t>
      </w:r>
      <w:r w:rsidRPr="00C60499">
        <w:t xml:space="preserve">ajor modification to an </w:t>
      </w:r>
      <w:r>
        <w:t xml:space="preserve">application </w:t>
      </w:r>
      <w:r w:rsidRPr="00C60499">
        <w:t>(e.g., certain changes in ownership that would constitute an assignment or transfer of control of the applicant) will not be permitted.</w:t>
      </w:r>
      <w:r>
        <w:rPr>
          <w:rStyle w:val="FootnoteReference"/>
        </w:rPr>
        <w:footnoteReference w:id="25"/>
      </w:r>
      <w:r w:rsidRPr="00C60499">
        <w:t xml:space="preserve">  </w:t>
      </w:r>
      <w:r w:rsidRPr="00E71E31">
        <w:t xml:space="preserve">If any application is changed to effect a major amendment, </w:t>
      </w:r>
      <w:r w:rsidRPr="00C60499">
        <w:t>the major amendment will not be accepted and may result in the dismissal of the application</w:t>
      </w:r>
      <w:r w:rsidRPr="00E71E31">
        <w:t>.</w:t>
      </w:r>
    </w:p>
    <w:p w:rsidR="00574312" w14:paraId="4100CAB3" w14:textId="142408B3">
      <w:pPr>
        <w:pStyle w:val="ParaNum"/>
        <w:widowControl/>
      </w:pPr>
      <w:r w:rsidRPr="00C60499">
        <w:t xml:space="preserve">For </w:t>
      </w:r>
      <w:r w:rsidR="00A73301">
        <w:t xml:space="preserve">the Commission to consider </w:t>
      </w:r>
      <w:r>
        <w:t xml:space="preserve">any </w:t>
      </w:r>
      <w:r w:rsidRPr="00C60499">
        <w:t>change</w:t>
      </w:r>
      <w:r w:rsidR="00A73301">
        <w:t>s</w:t>
      </w:r>
      <w:r w:rsidRPr="00C60499">
        <w:t xml:space="preserve">, an applicant must click on the </w:t>
      </w:r>
      <w:r>
        <w:t xml:space="preserve">CERTIFY &amp; </w:t>
      </w:r>
      <w:r w:rsidRPr="00C60499">
        <w:t>SUBMIT button</w:t>
      </w:r>
      <w:r>
        <w:t xml:space="preserve"> in the Auction Application System</w:t>
      </w:r>
      <w:r w:rsidRPr="00C60499">
        <w:t>.  Any application amendment</w:t>
      </w:r>
      <w:r>
        <w:t>(s)</w:t>
      </w:r>
      <w:r w:rsidRPr="00C60499">
        <w:t xml:space="preserve"> and related statements of fact must be certified by an authorized representative of the applicant with authority to bind the applicant.  </w:t>
      </w:r>
      <w:r>
        <w:t>The</w:t>
      </w:r>
      <w:r w:rsidRPr="00C60499">
        <w:t xml:space="preserve"> submission of any such amendment or related statement of fact constitutes a representation by the person certifying that he or she is an authorized representative with such authority, and that the contents of the amendment or statement of fact are true and correct</w:t>
      </w:r>
      <w:r>
        <w:t>.</w:t>
      </w:r>
    </w:p>
    <w:p w:rsidR="00574312" w:rsidP="000C7C13" w14:paraId="7E989029" w14:textId="6498EC58">
      <w:pPr>
        <w:pStyle w:val="Heading1"/>
      </w:pPr>
      <w:r>
        <w:t>Other Important Auction 904 Information</w:t>
      </w:r>
    </w:p>
    <w:p w:rsidR="00C37E20" w:rsidP="00F00D0B" w14:paraId="333F0222" w14:textId="4FDDA11C">
      <w:pPr>
        <w:pStyle w:val="Heading2"/>
      </w:pPr>
      <w:r>
        <w:t xml:space="preserve">Announcement of </w:t>
      </w:r>
      <w:r w:rsidRPr="0038667B">
        <w:t>Qualified Bidders</w:t>
      </w:r>
    </w:p>
    <w:p w:rsidR="000C7C13" w:rsidP="00F00D0B" w14:paraId="59AFCDAD" w14:textId="2C03B654">
      <w:pPr>
        <w:pStyle w:val="ParaNum"/>
        <w:widowControl/>
      </w:pPr>
      <w:r>
        <w:t>F</w:t>
      </w:r>
      <w:r w:rsidRPr="0038667B">
        <w:t xml:space="preserve">ollowing Commission review of resubmitted short-form applications, a public notice listing </w:t>
      </w:r>
      <w:r w:rsidRPr="002F4692">
        <w:t>all</w:t>
      </w:r>
      <w:r w:rsidRPr="0038667B">
        <w:t xml:space="preserve"> applicants qualified to bid in Auction </w:t>
      </w:r>
      <w:r>
        <w:t>90</w:t>
      </w:r>
      <w:r w:rsidR="00C37E20">
        <w:t>4</w:t>
      </w:r>
      <w:r w:rsidRPr="0038667B">
        <w:t xml:space="preserve"> will be released.</w:t>
      </w:r>
      <w:r>
        <w:rPr>
          <w:rStyle w:val="FootnoteReference"/>
        </w:rPr>
        <w:footnoteReference w:id="26"/>
      </w:r>
      <w:r w:rsidRPr="0038667B">
        <w:t xml:space="preserve">  The same public </w:t>
      </w:r>
      <w:r w:rsidRPr="00F072E3">
        <w:t xml:space="preserve">notice will also include bidding schedules for both the mock auction </w:t>
      </w:r>
      <w:r w:rsidRPr="00152B41">
        <w:t>and the first day of bidding.</w:t>
      </w:r>
    </w:p>
    <w:p w:rsidR="00C37E20" w:rsidP="00C37E20" w14:paraId="5749FE90" w14:textId="39B850A7">
      <w:pPr>
        <w:pStyle w:val="Heading2"/>
      </w:pPr>
      <w:r>
        <w:t>Delivery of Registration Materials to Qualified Bidders</w:t>
      </w:r>
    </w:p>
    <w:p w:rsidR="00C37E20" w:rsidRPr="00C37E20" w:rsidP="00F00D0B" w14:paraId="6EFAF4ED" w14:textId="1B57005D">
      <w:pPr>
        <w:pStyle w:val="ParaNum"/>
        <w:widowControl/>
      </w:pPr>
      <w:r>
        <w:rPr>
          <w:szCs w:val="22"/>
        </w:rPr>
        <w:t>All qualified bidders are automatically registered for the auction.</w:t>
      </w:r>
      <w:r>
        <w:rPr>
          <w:rStyle w:val="FootnoteReference"/>
          <w:szCs w:val="22"/>
        </w:rPr>
        <w:footnoteReference w:id="27"/>
      </w:r>
      <w:r>
        <w:rPr>
          <w:szCs w:val="22"/>
        </w:rPr>
        <w:t xml:space="preserve">  Registration materials will be sent by overnight delivery to the contact person listed on each qualified bidder’s FCC Form 183. Due to COVID-19 restrictions, we ask all applicants to make sure that the contact address provided in their short-form application is accurate and is able to accept packages that require a signature.  The package will </w:t>
      </w:r>
      <w:r w:rsidRPr="00DE5946">
        <w:t>include</w:t>
      </w:r>
      <w:r>
        <w:rPr>
          <w:szCs w:val="22"/>
        </w:rPr>
        <w:t xml:space="preserve"> an RSA token issued by the Commission specifically assigned to each of the authorized bidders identified on the qualified bidder’s FCC Form </w:t>
      </w:r>
      <w:r w:rsidR="00A73301">
        <w:rPr>
          <w:szCs w:val="22"/>
        </w:rPr>
        <w:t>183</w:t>
      </w:r>
      <w:r>
        <w:rPr>
          <w:szCs w:val="22"/>
        </w:rPr>
        <w:t xml:space="preserve">.  The RSA token will allow each authorized bidder to log in and access the FCC auction bidding system in order to participate in the mock auction and place bids in Auction </w:t>
      </w:r>
      <w:r w:rsidR="00DD44E9">
        <w:rPr>
          <w:szCs w:val="22"/>
        </w:rPr>
        <w:t>904</w:t>
      </w:r>
      <w:r>
        <w:rPr>
          <w:szCs w:val="22"/>
        </w:rPr>
        <w:t xml:space="preserve">.  For security purposes, the RSA tokens, the Auction Bidder Line </w:t>
      </w:r>
      <w:r>
        <w:rPr>
          <w:szCs w:val="22"/>
        </w:rPr>
        <w:t xml:space="preserve">telephone number, and other auction-related materials will be sent only to the applicant’s contact person at the contact address listed on </w:t>
      </w:r>
      <w:r w:rsidR="00A73301">
        <w:rPr>
          <w:szCs w:val="22"/>
        </w:rPr>
        <w:t xml:space="preserve">the applicant’s short-form </w:t>
      </w:r>
      <w:r>
        <w:rPr>
          <w:szCs w:val="22"/>
        </w:rPr>
        <w:t>application.</w:t>
      </w:r>
    </w:p>
    <w:p w:rsidR="00DD44E9" w:rsidP="00DD44E9" w14:paraId="39EA65CA" w14:textId="3E9291B7">
      <w:pPr>
        <w:pStyle w:val="Heading2"/>
      </w:pPr>
      <w:r>
        <w:t>Duty to Maintain Accurate Information in Short-Form Applications</w:t>
      </w:r>
    </w:p>
    <w:p w:rsidR="00DD44E9" w:rsidP="00DD44E9" w14:paraId="145E1B50" w14:textId="5379A08C">
      <w:pPr>
        <w:pStyle w:val="ParaNum"/>
        <w:widowControl/>
      </w:pPr>
      <w:r>
        <w:t>We remind applicants</w:t>
      </w:r>
      <w:r w:rsidR="00A610BF">
        <w:t xml:space="preserve"> of their duty</w:t>
      </w:r>
      <w:r>
        <w:t xml:space="preserve"> to maintain the accuracy and completeness of information furnished in its pending short-form application to participate in Auction 904.</w:t>
      </w:r>
      <w:r>
        <w:rPr>
          <w:rStyle w:val="FootnoteReference"/>
          <w:szCs w:val="22"/>
        </w:rPr>
        <w:footnoteReference w:id="28"/>
      </w:r>
      <w:r>
        <w:t xml:space="preserve">  Each applicant should amend its short-form application to furnish additional or corrected information within five</w:t>
      </w:r>
      <w:r w:rsidR="00A610BF">
        <w:t xml:space="preserve"> business</w:t>
      </w:r>
      <w:r>
        <w:t xml:space="preserve"> days of a significant occurrence, or no more than five </w:t>
      </w:r>
      <w:r w:rsidR="00A610BF">
        <w:t xml:space="preserve">business </w:t>
      </w:r>
      <w:r>
        <w:t>days after the applicant becomes aware of the need for amendment.</w:t>
      </w:r>
      <w:r>
        <w:rPr>
          <w:rStyle w:val="FootnoteReference"/>
        </w:rPr>
        <w:footnoteReference w:id="29"/>
      </w:r>
      <w:r>
        <w:t xml:space="preserve">  All changes are subject to review by Commission staff.</w:t>
      </w:r>
    </w:p>
    <w:p w:rsidR="00DD44E9" w:rsidP="00DD44E9" w14:paraId="794A7917" w14:textId="39309757">
      <w:pPr>
        <w:pStyle w:val="ParaNum"/>
        <w:widowControl/>
      </w:pPr>
      <w:r>
        <w:rPr>
          <w:rFonts w:eastAsia="TimesNewRoman"/>
        </w:rPr>
        <w:t xml:space="preserve">An </w:t>
      </w:r>
      <w:r w:rsidRPr="00DE5946">
        <w:t>applicant</w:t>
      </w:r>
      <w:r>
        <w:rPr>
          <w:rFonts w:eastAsia="TimesNewRoman"/>
        </w:rPr>
        <w:t xml:space="preserve"> that needs to make permissible minor changes to its FCC Form 183 or that must make changes in order to maintain the accuracy and completeness of its short-form application during a </w:t>
      </w:r>
      <w:r w:rsidRPr="0002451B">
        <w:rPr>
          <w:szCs w:val="22"/>
        </w:rPr>
        <w:t>time</w:t>
      </w:r>
      <w:r>
        <w:rPr>
          <w:rFonts w:eastAsia="TimesNewRoman"/>
        </w:rPr>
        <w:t xml:space="preserve"> when the </w:t>
      </w:r>
      <w:r w:rsidR="007F7926">
        <w:rPr>
          <w:rFonts w:eastAsia="TimesNewRoman"/>
        </w:rPr>
        <w:t>A</w:t>
      </w:r>
      <w:r>
        <w:rPr>
          <w:rFonts w:eastAsia="TimesNewRoman"/>
        </w:rPr>
        <w:t xml:space="preserve">uction </w:t>
      </w:r>
      <w:r w:rsidR="007F7926">
        <w:rPr>
          <w:rFonts w:eastAsia="TimesNewRoman"/>
        </w:rPr>
        <w:t>A</w:t>
      </w:r>
      <w:r>
        <w:rPr>
          <w:rFonts w:eastAsia="TimesNewRoman"/>
        </w:rPr>
        <w:t xml:space="preserve">pplication </w:t>
      </w:r>
      <w:r w:rsidR="007F7926">
        <w:rPr>
          <w:rFonts w:eastAsia="TimesNewRoman"/>
        </w:rPr>
        <w:t>S</w:t>
      </w:r>
      <w:r>
        <w:rPr>
          <w:rFonts w:eastAsia="TimesNewRoman"/>
        </w:rPr>
        <w:t>ystem is available to the applicant for purposes of making the type of change(s) required</w:t>
      </w:r>
      <w:r>
        <w:rPr>
          <w:rStyle w:val="FootnoteReference"/>
        </w:rPr>
        <w:footnoteReference w:id="30"/>
      </w:r>
      <w:r>
        <w:rPr>
          <w:rFonts w:eastAsia="TimesNewRoman"/>
        </w:rPr>
        <w:t xml:space="preserve"> should make such changes to its FCC Form </w:t>
      </w:r>
      <w:r w:rsidR="002114BC">
        <w:rPr>
          <w:rFonts w:eastAsia="TimesNewRoman"/>
        </w:rPr>
        <w:t xml:space="preserve">183 </w:t>
      </w:r>
      <w:r>
        <w:rPr>
          <w:rFonts w:eastAsia="TimesNewRoman"/>
        </w:rPr>
        <w:t xml:space="preserve">electronically </w:t>
      </w:r>
      <w:bookmarkStart w:id="1" w:name="_Hlk528233003"/>
      <w:r>
        <w:rPr>
          <w:rFonts w:eastAsia="TimesNewRoman"/>
        </w:rPr>
        <w:t xml:space="preserve">using the Auction Application </w:t>
      </w:r>
      <w:bookmarkEnd w:id="1"/>
      <w:r>
        <w:rPr>
          <w:rFonts w:eastAsia="TimesNewRoman"/>
        </w:rPr>
        <w:t xml:space="preserve">System.  Between the closing of the </w:t>
      </w:r>
      <w:r>
        <w:rPr>
          <w:rFonts w:eastAsia="TimesNewRoman"/>
          <w:szCs w:val="22"/>
        </w:rPr>
        <w:t>resubmission filing</w:t>
      </w:r>
      <w:r>
        <w:rPr>
          <w:rFonts w:eastAsia="TimesNewRoman"/>
        </w:rPr>
        <w:t xml:space="preserve"> </w:t>
      </w:r>
      <w:r>
        <w:rPr>
          <w:rFonts w:eastAsia="TimesNewRoman"/>
          <w:szCs w:val="22"/>
        </w:rPr>
        <w:t xml:space="preserve">window and the release of the public notice announcing qualified bidders for Auction </w:t>
      </w:r>
      <w:r w:rsidR="007F7926">
        <w:rPr>
          <w:rFonts w:eastAsia="TimesNewRoman"/>
          <w:szCs w:val="22"/>
        </w:rPr>
        <w:t>904</w:t>
      </w:r>
      <w:r>
        <w:rPr>
          <w:i/>
        </w:rPr>
        <w:t xml:space="preserve">, </w:t>
      </w:r>
      <w:r>
        <w:t xml:space="preserve">the only changes an applicant can make using the </w:t>
      </w:r>
      <w:r w:rsidR="003378B7">
        <w:t>A</w:t>
      </w:r>
      <w:r>
        <w:t xml:space="preserve">uction </w:t>
      </w:r>
      <w:r w:rsidR="003378B7">
        <w:t xml:space="preserve">Application System </w:t>
      </w:r>
      <w:r>
        <w:t>are changes to its address, responsible party information, and contact information.</w:t>
      </w:r>
      <w:r>
        <w:rPr>
          <w:rStyle w:val="FootnoteReference"/>
        </w:rPr>
        <w:footnoteReference w:id="31"/>
      </w:r>
      <w:r>
        <w:t xml:space="preserve">  For all other application changes prior to the release of the</w:t>
      </w:r>
      <w:r>
        <w:rPr>
          <w:i/>
        </w:rPr>
        <w:t xml:space="preserve"> </w:t>
      </w:r>
      <w:r>
        <w:rPr>
          <w:rFonts w:eastAsia="TimesNewRoman"/>
          <w:szCs w:val="22"/>
        </w:rPr>
        <w:t xml:space="preserve">public notice announcing qualified bidders for Auction </w:t>
      </w:r>
      <w:r w:rsidR="003378B7">
        <w:rPr>
          <w:rFonts w:eastAsia="TimesNewRoman"/>
          <w:szCs w:val="22"/>
        </w:rPr>
        <w:t>904</w:t>
      </w:r>
      <w:r>
        <w:t>, an applicant must submit a letter briefly summarizing the changes to its FCC Form </w:t>
      </w:r>
      <w:r w:rsidR="002114BC">
        <w:t xml:space="preserve">183 </w:t>
      </w:r>
      <w:r>
        <w:t xml:space="preserve">by email </w:t>
      </w:r>
      <w:bookmarkStart w:id="2" w:name="_Hlk528233491"/>
      <w:r>
        <w:t xml:space="preserve">to </w:t>
      </w:r>
      <w:hyperlink r:id="rId5" w:history="1">
        <w:r w:rsidR="00B83E78">
          <w:rPr>
            <w:rStyle w:val="Hyperlink"/>
          </w:rPr>
          <w:t>resub904@fcc.gov</w:t>
        </w:r>
      </w:hyperlink>
      <w:r w:rsidR="00C70266">
        <w:t xml:space="preserve"> </w:t>
      </w:r>
      <w:r>
        <w:t xml:space="preserve">to the attention of </w:t>
      </w:r>
      <w:r w:rsidR="002114BC">
        <w:t xml:space="preserve">the </w:t>
      </w:r>
      <w:r>
        <w:t>Auctions Division</w:t>
      </w:r>
      <w:r w:rsidR="00B83E78">
        <w:t xml:space="preserve"> Chief</w:t>
      </w:r>
      <w:r>
        <w:t>.</w:t>
      </w:r>
      <w:bookmarkEnd w:id="2"/>
      <w:r>
        <w:rPr>
          <w:rStyle w:val="FootnoteReference"/>
        </w:rPr>
        <w:footnoteReference w:id="32"/>
      </w:r>
      <w:r>
        <w:t xml:space="preserve">  </w:t>
      </w:r>
      <w:bookmarkStart w:id="3" w:name="_Hlk528233643"/>
      <w:r>
        <w:t>An applicant must not submit application-specific material through the Commission’s Electronic Comment Filing System.</w:t>
      </w:r>
      <w:bookmarkEnd w:id="3"/>
    </w:p>
    <w:p w:rsidR="00DD44E9" w:rsidP="00F00D0B" w14:paraId="17ECE5FC" w14:textId="5B0BF863">
      <w:pPr>
        <w:pStyle w:val="ParaNum"/>
        <w:widowControl/>
      </w:pPr>
      <w:r>
        <w:t xml:space="preserve">For more information on an applicant’s continuing obligation to maintain the accuracy and completeness of </w:t>
      </w:r>
      <w:r w:rsidRPr="009006F7">
        <w:rPr>
          <w:szCs w:val="22"/>
        </w:rPr>
        <w:t>information</w:t>
      </w:r>
      <w:r>
        <w:t xml:space="preserve"> furnished in its application to participate in Auction </w:t>
      </w:r>
      <w:r w:rsidR="003378B7">
        <w:t>904</w:t>
      </w:r>
      <w:r>
        <w:t xml:space="preserve">, applicants should refer to previous Auction </w:t>
      </w:r>
      <w:r w:rsidR="003378B7">
        <w:t xml:space="preserve">904 </w:t>
      </w:r>
      <w:r>
        <w:t xml:space="preserve">public notices, including the </w:t>
      </w:r>
      <w:r>
        <w:rPr>
          <w:i/>
        </w:rPr>
        <w:t xml:space="preserve">Auction </w:t>
      </w:r>
      <w:r w:rsidR="003378B7">
        <w:rPr>
          <w:i/>
        </w:rPr>
        <w:t xml:space="preserve">904 </w:t>
      </w:r>
      <w:r>
        <w:rPr>
          <w:i/>
        </w:rPr>
        <w:t>Procedures Public Notice</w:t>
      </w:r>
      <w:r>
        <w:t>.</w:t>
      </w:r>
      <w:r>
        <w:rPr>
          <w:rStyle w:val="FootnoteReference"/>
        </w:rPr>
        <w:footnoteReference w:id="33"/>
      </w:r>
    </w:p>
    <w:p w:rsidR="003378B7" w:rsidP="003378B7" w14:paraId="1A29115E" w14:textId="514038F4">
      <w:pPr>
        <w:pStyle w:val="Heading2"/>
      </w:pPr>
      <w:r>
        <w:t>Due Diligence</w:t>
      </w:r>
    </w:p>
    <w:p w:rsidR="0082688A" w:rsidP="00F00D0B" w14:paraId="114E4BAF" w14:textId="28A19B80">
      <w:pPr>
        <w:pStyle w:val="ParaNum"/>
        <w:widowControl/>
      </w:pPr>
      <w:r>
        <w:t>We remind each potential bidder that it</w:t>
      </w:r>
      <w:r w:rsidRPr="00F072E3">
        <w:t xml:space="preserve"> </w:t>
      </w:r>
      <w:r>
        <w:t xml:space="preserve">is </w:t>
      </w:r>
      <w:r w:rsidRPr="00F072E3">
        <w:t xml:space="preserve">solely responsible for investigating and evaluating all </w:t>
      </w:r>
      <w:r>
        <w:t xml:space="preserve">legal, </w:t>
      </w:r>
      <w:r w:rsidRPr="00F072E3">
        <w:t>technical</w:t>
      </w:r>
      <w:r>
        <w:t>,</w:t>
      </w:r>
      <w:r w:rsidRPr="00F072E3">
        <w:t xml:space="preserve"> and marketplace factors </w:t>
      </w:r>
      <w:r w:rsidR="00720278">
        <w:t xml:space="preserve">that may have a bearing on the level of Rural Digital Opportunity Fund </w:t>
      </w:r>
      <w:r>
        <w:t xml:space="preserve">Phase I </w:t>
      </w:r>
      <w:r w:rsidR="00720278">
        <w:t>support for which it will seek to bid in Auction 904 if it becomes a qualified bidder</w:t>
      </w:r>
      <w:r w:rsidR="00B83E78">
        <w:t xml:space="preserve">.  Each applicant is also responsible for </w:t>
      </w:r>
      <w:r>
        <w:t xml:space="preserve">conducting any technical </w:t>
      </w:r>
      <w:r w:rsidR="00720278">
        <w:t xml:space="preserve">and financial </w:t>
      </w:r>
      <w:r>
        <w:t xml:space="preserve">analyses </w:t>
      </w:r>
      <w:r w:rsidR="00720278">
        <w:t xml:space="preserve">and/or refresh its previous analyses </w:t>
      </w:r>
      <w:r>
        <w:t xml:space="preserve">necessary to assure itself that, </w:t>
      </w:r>
      <w:r w:rsidR="00720278">
        <w:t xml:space="preserve">should </w:t>
      </w:r>
      <w:r>
        <w:t>it</w:t>
      </w:r>
      <w:r w:rsidR="00720278">
        <w:t xml:space="preserve"> become a winning bidder </w:t>
      </w:r>
      <w:r>
        <w:t xml:space="preserve">in </w:t>
      </w:r>
      <w:r>
        <w:t>Auction 904</w:t>
      </w:r>
      <w:r>
        <w:t xml:space="preserve">, it will be able to build and operate facilities </w:t>
      </w:r>
      <w:r w:rsidR="009D3898">
        <w:t>that provide service to a particular area in accordance with the public interest and obligations and the Commission’s rules</w:t>
      </w:r>
      <w:r w:rsidRPr="00F072E3">
        <w:t>.</w:t>
      </w:r>
      <w:r>
        <w:rPr>
          <w:rStyle w:val="FootnoteReference"/>
        </w:rPr>
        <w:footnoteReference w:id="34"/>
      </w:r>
      <w:r w:rsidRPr="00F072E3">
        <w:t xml:space="preserve">  </w:t>
      </w:r>
    </w:p>
    <w:p w:rsidR="005615BE" w:rsidRPr="003378B7" w:rsidP="0082688A" w14:paraId="0DE99931" w14:textId="73E8282E">
      <w:pPr>
        <w:pStyle w:val="ParaNum"/>
        <w:widowControl/>
      </w:pPr>
      <w:r>
        <w:t xml:space="preserve">In addition, each potential bidder’s due diligence efforts should include, among other things:  </w:t>
      </w:r>
      <w:r w:rsidRPr="00AD2CDE">
        <w:t>(1) reviewing</w:t>
      </w:r>
      <w:r>
        <w:t xml:space="preserve"> all Commission orders and public notices establishing rules and policies for </w:t>
      </w:r>
      <w:r w:rsidR="00AD2CDE">
        <w:t xml:space="preserve">receiving Rural Digital Opportunity Fund </w:t>
      </w:r>
      <w:r w:rsidR="0082688A">
        <w:t xml:space="preserve">Phase I </w:t>
      </w:r>
      <w:r w:rsidR="00AD2CDE">
        <w:t>support</w:t>
      </w:r>
      <w:r>
        <w:t>; (</w:t>
      </w:r>
      <w:r w:rsidRPr="009D3898">
        <w:t>2)</w:t>
      </w:r>
      <w:r>
        <w:t xml:space="preserve"> conducting research to determine the existence of any pending administrative or judicial proceedings that might affect its decision to participate in the auction; </w:t>
      </w:r>
      <w:r w:rsidR="002D1A93">
        <w:t xml:space="preserve">and </w:t>
      </w:r>
      <w:r>
        <w:t>(3) performing (or refreshing previous) technical analyses</w:t>
      </w:r>
      <w:r w:rsidR="00860765">
        <w:t>.</w:t>
      </w:r>
      <w:r>
        <w:rPr>
          <w:rStyle w:val="FootnoteReference"/>
        </w:rPr>
        <w:footnoteReference w:id="35"/>
      </w:r>
      <w:r w:rsidR="000E259D">
        <w:t xml:space="preserve">  </w:t>
      </w:r>
      <w:r w:rsidR="000E259D">
        <w:rPr>
          <w:bCs/>
        </w:rPr>
        <w:t>Each potential bidder must undertake its own assessment of the relevance and importance of information gathered as part of its due diligence efforts.  Participants in Auction 904 should continue such due diligence throughout the auction.</w:t>
      </w:r>
    </w:p>
    <w:p w:rsidR="005615BE" w:rsidP="00F00D0B" w14:paraId="5CF77E91" w14:textId="5AD734A5">
      <w:pPr>
        <w:pStyle w:val="Heading2"/>
      </w:pPr>
      <w:r w:rsidRPr="0038667B">
        <w:t>Prohibition of Certain Communications</w:t>
      </w:r>
    </w:p>
    <w:p w:rsidR="000C7C13" w:rsidP="00F00D0B" w14:paraId="78D86FD6" w14:textId="64827F6C">
      <w:pPr>
        <w:pStyle w:val="ParaNum"/>
        <w:widowControl/>
      </w:pPr>
      <w:r>
        <w:t>We</w:t>
      </w:r>
      <w:r w:rsidRPr="0038667B">
        <w:t xml:space="preserve"> remind applicants that </w:t>
      </w:r>
      <w:r>
        <w:t xml:space="preserve">the rule prohibiting certain communications set forth in </w:t>
      </w:r>
      <w:r w:rsidRPr="0038667B">
        <w:t xml:space="preserve">section </w:t>
      </w:r>
      <w:r>
        <w:t>1.21002</w:t>
      </w:r>
      <w:r w:rsidRPr="0038667B">
        <w:t xml:space="preserve"> of the Commission’s rules </w:t>
      </w:r>
      <w:r>
        <w:t xml:space="preserve">applies to each applicant that filed a short-form </w:t>
      </w:r>
      <w:r w:rsidRPr="002F4692">
        <w:t>application</w:t>
      </w:r>
      <w:r>
        <w:t xml:space="preserve"> in Auction </w:t>
      </w:r>
      <w:r w:rsidR="009F4BE5">
        <w:t>904</w:t>
      </w:r>
      <w:r>
        <w:t>.</w:t>
      </w:r>
      <w:r>
        <w:rPr>
          <w:rStyle w:val="FootnoteReference"/>
        </w:rPr>
        <w:footnoteReference w:id="36"/>
      </w:r>
      <w:r>
        <w:t xml:space="preserve">  Section 1.21002 provides that after the deadline for filing a short-form application, an applicant “is prohibited from communicating with any other applicant in any manner the substance of its own, or one another’s, or any competing applicant’s bids or bidding strategies, until after the post-auction deadline for winning bidders to submit applications for support.”</w:t>
      </w:r>
      <w:r>
        <w:rPr>
          <w:rStyle w:val="FootnoteReference"/>
        </w:rPr>
        <w:footnoteReference w:id="37"/>
      </w:r>
    </w:p>
    <w:p w:rsidR="000C7C13" w:rsidP="00F00D0B" w14:paraId="00E7D338" w14:textId="314DC868">
      <w:pPr>
        <w:pStyle w:val="ParaNum"/>
        <w:widowControl/>
      </w:pPr>
      <w:r w:rsidRPr="0038667B">
        <w:t xml:space="preserve">This prohibition took effect </w:t>
      </w:r>
      <w:r w:rsidRPr="005B2B43">
        <w:rPr>
          <w:szCs w:val="22"/>
        </w:rPr>
        <w:t>as</w:t>
      </w:r>
      <w:r w:rsidRPr="0038667B">
        <w:t xml:space="preserve"> of the short-form application filing deadline</w:t>
      </w:r>
      <w:r w:rsidR="0082688A">
        <w:t xml:space="preserve"> on</w:t>
      </w:r>
      <w:r>
        <w:t xml:space="preserve"> </w:t>
      </w:r>
      <w:r w:rsidR="00747359">
        <w:t>July </w:t>
      </w:r>
      <w:r w:rsidR="009F4BE5">
        <w:t>15</w:t>
      </w:r>
      <w:r>
        <w:t>,</w:t>
      </w:r>
      <w:r w:rsidR="00747359">
        <w:t> </w:t>
      </w:r>
      <w:r w:rsidR="009F4BE5">
        <w:t>2020</w:t>
      </w:r>
      <w:r w:rsidRPr="0038667B">
        <w:t xml:space="preserve">, at 6:00 p.m. ET, and </w:t>
      </w:r>
      <w:r>
        <w:t xml:space="preserve">extends until the long-form application deadline.  As discussed in the </w:t>
      </w:r>
      <w:r w:rsidRPr="00CC406A">
        <w:rPr>
          <w:i/>
        </w:rPr>
        <w:t>Auction</w:t>
      </w:r>
      <w:r w:rsidR="0082688A">
        <w:rPr>
          <w:i/>
        </w:rPr>
        <w:t> </w:t>
      </w:r>
      <w:r w:rsidRPr="00CC406A" w:rsidR="009F4BE5">
        <w:rPr>
          <w:i/>
        </w:rPr>
        <w:t>90</w:t>
      </w:r>
      <w:r w:rsidR="009F4BE5">
        <w:rPr>
          <w:i/>
        </w:rPr>
        <w:t>4</w:t>
      </w:r>
      <w:r w:rsidRPr="00CC406A" w:rsidR="009F4BE5">
        <w:rPr>
          <w:i/>
        </w:rPr>
        <w:t xml:space="preserve"> </w:t>
      </w:r>
      <w:r w:rsidRPr="00CC406A">
        <w:rPr>
          <w:i/>
        </w:rPr>
        <w:t>Procedures Public Notice</w:t>
      </w:r>
      <w:r>
        <w:t xml:space="preserve">, </w:t>
      </w:r>
      <w:r w:rsidR="0082688A">
        <w:t xml:space="preserve">the </w:t>
      </w:r>
      <w:r w:rsidRPr="001639E0">
        <w:t xml:space="preserve">long-form application </w:t>
      </w:r>
      <w:r w:rsidR="0082688A">
        <w:t xml:space="preserve">due date </w:t>
      </w:r>
      <w:r w:rsidRPr="001639E0">
        <w:t xml:space="preserve">will be </w:t>
      </w:r>
      <w:r w:rsidR="0082688A">
        <w:t xml:space="preserve">announced in </w:t>
      </w:r>
      <w:r w:rsidRPr="001639E0">
        <w:t xml:space="preserve">the </w:t>
      </w:r>
      <w:r w:rsidRPr="001639E0" w:rsidR="0082688A">
        <w:t>Auction</w:t>
      </w:r>
      <w:r w:rsidR="0082688A">
        <w:t> </w:t>
      </w:r>
      <w:r w:rsidRPr="001639E0" w:rsidR="009F4BE5">
        <w:t>90</w:t>
      </w:r>
      <w:r w:rsidR="009F4BE5">
        <w:t>4</w:t>
      </w:r>
      <w:r w:rsidRPr="001639E0" w:rsidR="009F4BE5">
        <w:t xml:space="preserve"> </w:t>
      </w:r>
      <w:r w:rsidRPr="001639E0">
        <w:t>closing public notice</w:t>
      </w:r>
      <w:r>
        <w:t>.</w:t>
      </w:r>
      <w:r>
        <w:rPr>
          <w:sz w:val="20"/>
          <w:vertAlign w:val="superscript"/>
        </w:rPr>
        <w:footnoteReference w:id="38"/>
      </w:r>
    </w:p>
    <w:p w:rsidR="000C7C13" w:rsidP="00F00D0B" w14:paraId="5BB49A72" w14:textId="3B6AB0D4">
      <w:pPr>
        <w:pStyle w:val="ParaNum"/>
        <w:widowControl/>
      </w:pPr>
      <w:r>
        <w:rPr>
          <w:b/>
        </w:rPr>
        <w:t>T</w:t>
      </w:r>
      <w:r w:rsidRPr="0038667B">
        <w:rPr>
          <w:b/>
        </w:rPr>
        <w:t>h</w:t>
      </w:r>
      <w:r>
        <w:rPr>
          <w:b/>
        </w:rPr>
        <w:t>is</w:t>
      </w:r>
      <w:r w:rsidRPr="0038667B">
        <w:rPr>
          <w:b/>
        </w:rPr>
        <w:t xml:space="preserve"> prohibition applies to all applicants regardless of whether such applicants become qualified bidders or actually bid.</w:t>
      </w:r>
      <w:r>
        <w:rPr>
          <w:rStyle w:val="FootnoteReference"/>
          <w:szCs w:val="22"/>
        </w:rPr>
        <w:footnoteReference w:id="39"/>
      </w:r>
      <w:r>
        <w:rPr>
          <w:b/>
        </w:rPr>
        <w:t xml:space="preserve">  </w:t>
      </w:r>
      <w:r w:rsidRPr="0038667B">
        <w:t xml:space="preserve">We also emphasize that, for purposes of this prohibition, an “applicant” includes </w:t>
      </w:r>
      <w:r>
        <w:t xml:space="preserve">the entity filing the application, each party capable </w:t>
      </w:r>
      <w:r w:rsidRPr="002F4692">
        <w:t>of</w:t>
      </w:r>
      <w:r>
        <w:t xml:space="preserve"> controlling the applicant, and each party that may be controlled by the applicant or by a party capable of controlling the applicant.</w:t>
      </w:r>
      <w:r>
        <w:rPr>
          <w:rStyle w:val="FootnoteReference"/>
        </w:rPr>
        <w:footnoteReference w:id="40"/>
      </w:r>
    </w:p>
    <w:p w:rsidR="000C7C13" w:rsidRPr="0038667B" w:rsidP="00F00D0B" w14:paraId="4A6DFDE9" w14:textId="0FF2D7CF">
      <w:pPr>
        <w:pStyle w:val="ParaNum"/>
        <w:widowControl/>
      </w:pPr>
      <w:r>
        <w:rPr>
          <w:szCs w:val="22"/>
        </w:rPr>
        <w:t xml:space="preserve">The prohibition </w:t>
      </w:r>
      <w:r w:rsidR="0084257A">
        <w:rPr>
          <w:szCs w:val="22"/>
        </w:rPr>
        <w:t xml:space="preserve">on </w:t>
      </w:r>
      <w:r>
        <w:rPr>
          <w:szCs w:val="22"/>
        </w:rPr>
        <w:t>“communicating in any manner” includes public disclosures as well as private communications and indirect or implicit communications, express statements of bids and bidding strategies.</w:t>
      </w:r>
      <w:r>
        <w:rPr>
          <w:rStyle w:val="FootnoteReference"/>
          <w:szCs w:val="22"/>
        </w:rPr>
        <w:footnoteReference w:id="41"/>
      </w:r>
      <w:r>
        <w:rPr>
          <w:szCs w:val="22"/>
        </w:rPr>
        <w:t xml:space="preserve">  Consequently, </w:t>
      </w:r>
      <w:r>
        <w:t>an applicant must take care to determine whether its auction-related communications may reach another applicant.</w:t>
      </w:r>
      <w:r>
        <w:rPr>
          <w:rStyle w:val="FootnoteReference"/>
        </w:rPr>
        <w:footnoteReference w:id="42"/>
      </w:r>
    </w:p>
    <w:p w:rsidR="000C7C13" w:rsidRPr="0038667B" w:rsidP="00F00D0B" w14:paraId="78B2ADEE" w14:textId="62261A51">
      <w:pPr>
        <w:pStyle w:val="ParaNum"/>
        <w:widowControl/>
      </w:pPr>
      <w:r w:rsidRPr="00F00D0B">
        <w:rPr>
          <w:bCs/>
          <w:i/>
          <w:iCs/>
        </w:rPr>
        <w:t>Disclosure Obligations</w:t>
      </w:r>
      <w:r w:rsidRPr="0038667B">
        <w:rPr>
          <w:b/>
          <w:i/>
        </w:rPr>
        <w:t>.</w:t>
      </w:r>
      <w:r w:rsidRPr="0038667B">
        <w:t xml:space="preserve">  </w:t>
      </w:r>
      <w:r>
        <w:t>Section 1.21002(c) provides that any applicant that makes or receives a communication that appears to violate section 1.</w:t>
      </w:r>
      <w:r w:rsidRPr="002F4692">
        <w:t>21002</w:t>
      </w:r>
      <w:r>
        <w:t xml:space="preserve"> must report such communication in writing to the Commission immediately, and in no case later than five business days after the communication occurs.</w:t>
      </w:r>
      <w:r>
        <w:rPr>
          <w:rStyle w:val="FootnoteReference"/>
          <w:szCs w:val="22"/>
        </w:rPr>
        <w:footnoteReference w:id="43"/>
      </w:r>
      <w:r>
        <w:t xml:space="preserve">  An applicant’s obligation to make such a report continues until the report has been made.</w:t>
      </w:r>
      <w:r>
        <w:rPr>
          <w:rStyle w:val="FootnoteReference"/>
        </w:rPr>
        <w:footnoteReference w:id="44"/>
      </w:r>
    </w:p>
    <w:p w:rsidR="000C7C13" w:rsidP="00F00D0B" w14:paraId="79C77EF1" w14:textId="1AA63DB5">
      <w:pPr>
        <w:pStyle w:val="ParaNum"/>
        <w:widowControl/>
      </w:pPr>
      <w:r w:rsidRPr="00F00D0B">
        <w:rPr>
          <w:bCs/>
          <w:i/>
          <w:iCs/>
        </w:rPr>
        <w:t>Reporting Prohibited Communications</w:t>
      </w:r>
      <w:r w:rsidRPr="0038667B">
        <w:t xml:space="preserve">.  </w:t>
      </w:r>
      <w:r w:rsidRPr="00AA3671">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45"/>
      </w:r>
      <w:r w:rsidRPr="00AA3671">
        <w:t xml:space="preserve">  This rule is designed to minimize the risk of inadvertent dissemination of information in such reports.</w:t>
      </w:r>
      <w:r>
        <w:rPr>
          <w:rStyle w:val="FootnoteReference"/>
        </w:rPr>
        <w:footnoteReference w:id="46"/>
      </w:r>
      <w:r w:rsidRPr="00AA3671">
        <w:t xml:space="preserve">  Any reports required by section 1.21002(c) must be filed consistent with the instructions set forth in th</w:t>
      </w:r>
      <w:r>
        <w:t xml:space="preserve">e </w:t>
      </w:r>
      <w:r w:rsidRPr="008067FE">
        <w:rPr>
          <w:i/>
        </w:rPr>
        <w:t xml:space="preserve">Auction </w:t>
      </w:r>
      <w:r w:rsidRPr="008067FE" w:rsidR="00BF2527">
        <w:rPr>
          <w:i/>
        </w:rPr>
        <w:t>90</w:t>
      </w:r>
      <w:r w:rsidR="00BF2527">
        <w:rPr>
          <w:i/>
        </w:rPr>
        <w:t>4</w:t>
      </w:r>
      <w:r w:rsidRPr="008067FE" w:rsidR="00BF2527">
        <w:rPr>
          <w:i/>
        </w:rPr>
        <w:t xml:space="preserve"> </w:t>
      </w:r>
      <w:r w:rsidRPr="008067FE">
        <w:rPr>
          <w:i/>
        </w:rPr>
        <w:t>Procedures Public Notice</w:t>
      </w:r>
      <w:r w:rsidRPr="00AA3671">
        <w:t>.</w:t>
      </w:r>
      <w:r>
        <w:rPr>
          <w:rStyle w:val="FootnoteReference"/>
          <w:szCs w:val="22"/>
        </w:rPr>
        <w:footnoteReference w:id="47"/>
      </w:r>
      <w:r w:rsidRPr="00AA3671">
        <w:t xml:space="preserve">  </w:t>
      </w:r>
      <w:r>
        <w:t>In particular</w:t>
      </w:r>
      <w:r w:rsidRPr="00AA3671">
        <w:t xml:space="preserve">, such reports </w:t>
      </w:r>
      <w:r>
        <w:t xml:space="preserve">for Auction </w:t>
      </w:r>
      <w:r w:rsidR="00BF2527">
        <w:t xml:space="preserve">904 </w:t>
      </w:r>
      <w:r w:rsidRPr="00AA3671">
        <w:t xml:space="preserve">must be filed with </w:t>
      </w:r>
      <w:r w:rsidR="0082688A">
        <w:t xml:space="preserve">Jonathan Campbell, </w:t>
      </w:r>
      <w:r w:rsidR="00BF2527">
        <w:t>Chief of the Auctions Division</w:t>
      </w:r>
      <w:r w:rsidR="0082688A">
        <w:t>, Office of Economics and Analytics</w:t>
      </w:r>
      <w:r w:rsidRPr="00AA3671">
        <w:t>, by the most expeditious means available</w:t>
      </w:r>
      <w:r w:rsidR="0084257A">
        <w:t>,</w:t>
      </w:r>
      <w:r w:rsidRPr="0084257A" w:rsidR="0084257A">
        <w:t xml:space="preserve"> </w:t>
      </w:r>
      <w:r w:rsidR="0084257A">
        <w:t xml:space="preserve">such as via email to </w:t>
      </w:r>
      <w:hyperlink r:id="rId6" w:history="1">
        <w:r w:rsidRPr="0084257A" w:rsidR="0084257A">
          <w:rPr>
            <w:rStyle w:val="Hyperlink"/>
          </w:rPr>
          <w:t>auction904@fcc.gov</w:t>
        </w:r>
      </w:hyperlink>
      <w:r w:rsidRPr="00AA3671">
        <w:t>.</w:t>
      </w:r>
    </w:p>
    <w:p w:rsidR="000C7C13" w:rsidP="00F00D0B" w14:paraId="755DCA93" w14:textId="472F44E6">
      <w:pPr>
        <w:pStyle w:val="ParaNum"/>
        <w:widowControl/>
      </w:pPr>
      <w:r w:rsidRPr="00657249">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48"/>
      </w:r>
      <w:r w:rsidRPr="00657249">
        <w:t xml:space="preserve">  We encourage such parties to coordinate with Auctions Division staff about the procedures for submitting such reports.</w:t>
      </w:r>
    </w:p>
    <w:p w:rsidR="000C7C13" w:rsidP="00F00D0B" w14:paraId="2A316051" w14:textId="40CC8A41">
      <w:pPr>
        <w:pStyle w:val="ParaNum"/>
        <w:widowControl/>
      </w:pPr>
      <w:r w:rsidRPr="0038667B">
        <w:t>Any applicant found to have violated section 1.210</w:t>
      </w:r>
      <w:r>
        <w:t>02</w:t>
      </w:r>
      <w:r w:rsidRPr="0038667B">
        <w:t xml:space="preserve"> of the Commission’s rules </w:t>
      </w:r>
      <w:r>
        <w:t>is</w:t>
      </w:r>
      <w:r w:rsidRPr="0038667B">
        <w:t xml:space="preserve"> subject to sanctions.</w:t>
      </w:r>
      <w:r>
        <w:rPr>
          <w:rStyle w:val="FootnoteReference"/>
        </w:rPr>
        <w:footnoteReference w:id="49"/>
      </w:r>
      <w:r w:rsidRPr="0038667B">
        <w:t xml:space="preserve">  In addition, we remind applicants that they are subject to the antitrust laws.</w:t>
      </w:r>
      <w:r>
        <w:rPr>
          <w:rStyle w:val="FootnoteReference"/>
        </w:rPr>
        <w:footnoteReference w:id="50"/>
      </w:r>
      <w:r w:rsidRPr="0038667B">
        <w:t xml:space="preserve">  If an </w:t>
      </w:r>
      <w:r w:rsidRPr="00657249">
        <w:t>applicant</w:t>
      </w:r>
      <w:r w:rsidRPr="0038667B">
        <w:t xml:space="preserve"> is found to have violated the antitrust laws </w:t>
      </w:r>
      <w:r>
        <w:t xml:space="preserve">or the Commission’s rules </w:t>
      </w:r>
      <w:r w:rsidRPr="0038667B">
        <w:t>in connection with its participation in the competitive bidding process, it may be subject to forfeiture and may be prohibited from participating in</w:t>
      </w:r>
      <w:r w:rsidR="0084257A">
        <w:t xml:space="preserve"> this and</w:t>
      </w:r>
      <w:r w:rsidRPr="0038667B">
        <w:t xml:space="preserve"> future </w:t>
      </w:r>
      <w:r>
        <w:t xml:space="preserve">Commission </w:t>
      </w:r>
      <w:r w:rsidRPr="0038667B">
        <w:t>auctions</w:t>
      </w:r>
      <w:r>
        <w:t>, among other sanctions</w:t>
      </w:r>
      <w:r w:rsidRPr="0038667B">
        <w:t>.</w:t>
      </w:r>
      <w:r>
        <w:rPr>
          <w:rStyle w:val="FootnoteReference"/>
        </w:rPr>
        <w:footnoteReference w:id="51"/>
      </w:r>
      <w:bookmarkStart w:id="5" w:name="_Toc495379842"/>
    </w:p>
    <w:p w:rsidR="00F81A68" w:rsidP="00F81A68" w14:paraId="12C47E4D" w14:textId="79CFE22E">
      <w:pPr>
        <w:pStyle w:val="Heading2"/>
      </w:pPr>
      <w:r>
        <w:t>Limited Information Procedures</w:t>
      </w:r>
    </w:p>
    <w:p w:rsidR="00D560B5" w:rsidP="00D560B5" w14:paraId="752316F0" w14:textId="3C06F27F">
      <w:pPr>
        <w:pStyle w:val="ParaNum"/>
        <w:widowControl/>
      </w:pPr>
      <w:r w:rsidRPr="00D560B5">
        <w:rPr>
          <w:snapToGrid/>
        </w:rPr>
        <w:t xml:space="preserve">We remind applicants that, under the limited information procedures in effect for Auction 904 </w:t>
      </w:r>
      <w:r w:rsidRPr="00D560B5">
        <w:rPr>
          <w:szCs w:val="22"/>
        </w:rPr>
        <w:t>(sometimes also referred to as anonymous bidding)</w:t>
      </w:r>
      <w:r w:rsidRPr="00D560B5">
        <w:rPr>
          <w:snapToGrid/>
        </w:rPr>
        <w:t>, the Commission is withholding from public release, until after the close of bidding in Auction 904, any information that may indicate specific applicants’ interests in the auction</w:t>
      </w:r>
      <w:r w:rsidRPr="0038667B">
        <w:t>—</w:t>
      </w:r>
      <w:r w:rsidRPr="00D560B5">
        <w:rPr>
          <w:snapToGrid/>
        </w:rPr>
        <w:t xml:space="preserve">including, among other things, </w:t>
      </w:r>
      <w:r w:rsidR="00973279">
        <w:rPr>
          <w:snapToGrid/>
        </w:rPr>
        <w:t xml:space="preserve">the performance and latency </w:t>
      </w:r>
      <w:r w:rsidR="00097089">
        <w:rPr>
          <w:snapToGrid/>
        </w:rPr>
        <w:t>tiers</w:t>
      </w:r>
      <w:r w:rsidR="00973279">
        <w:rPr>
          <w:snapToGrid/>
        </w:rPr>
        <w:t xml:space="preserve"> that applicants have sought to qualify for and/or seek to bid, </w:t>
      </w:r>
      <w:r w:rsidRPr="00D560B5" w:rsidR="004F197C">
        <w:rPr>
          <w:snapToGrid/>
        </w:rPr>
        <w:t xml:space="preserve">operational information, </w:t>
      </w:r>
      <w:r w:rsidRPr="00D560B5" w:rsidR="00B73D3F">
        <w:rPr>
          <w:snapToGrid/>
        </w:rPr>
        <w:t xml:space="preserve">letters </w:t>
      </w:r>
      <w:r w:rsidRPr="00D560B5" w:rsidR="004F197C">
        <w:rPr>
          <w:snapToGrid/>
        </w:rPr>
        <w:t xml:space="preserve">of </w:t>
      </w:r>
      <w:r w:rsidRPr="00D560B5" w:rsidR="00E43827">
        <w:rPr>
          <w:snapToGrid/>
        </w:rPr>
        <w:t>i</w:t>
      </w:r>
      <w:r w:rsidRPr="00D560B5" w:rsidR="004F197C">
        <w:rPr>
          <w:snapToGrid/>
        </w:rPr>
        <w:t>nterest, and confidential financial information</w:t>
      </w:r>
      <w:r w:rsidRPr="00D560B5">
        <w:rPr>
          <w:snapToGrid/>
        </w:rPr>
        <w:t>.</w:t>
      </w:r>
      <w:r>
        <w:rPr>
          <w:rStyle w:val="FootnoteReference"/>
          <w:snapToGrid/>
        </w:rPr>
        <w:footnoteReference w:id="52"/>
      </w:r>
      <w:r w:rsidRPr="00D560B5">
        <w:rPr>
          <w:snapToGrid/>
        </w:rPr>
        <w:t xml:space="preserve">  </w:t>
      </w:r>
      <w:r w:rsidR="002D1A93">
        <w:rPr>
          <w:snapToGrid/>
        </w:rPr>
        <w:t>Applicants should take care not to publicly disclose such information.</w:t>
      </w:r>
    </w:p>
    <w:p w:rsidR="00C5665E" w:rsidP="00C5665E" w14:paraId="4D80C403" w14:textId="415F62B3">
      <w:pPr>
        <w:pStyle w:val="Heading2"/>
      </w:pPr>
      <w:r>
        <w:t>Submission of Auction Related Filings</w:t>
      </w:r>
    </w:p>
    <w:p w:rsidR="000C7C13" w:rsidRPr="0038667B" w:rsidP="00F00D0B" w14:paraId="4348C118" w14:textId="100E0591">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 xml:space="preserve">information concerning Auction </w:t>
      </w:r>
      <w:r w:rsidR="001E5616">
        <w:t>904</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w:t>
      </w:r>
      <w:hyperlink r:id="rId6" w:history="1">
        <w:r w:rsidRPr="00C70266" w:rsidR="00C70266">
          <w:rPr>
            <w:rStyle w:val="Hyperlink"/>
          </w:rPr>
          <w:t>auction904@fcc.gov</w:t>
        </w:r>
      </w:hyperlink>
      <w:hyperlink r:id="rId7" w:history="1"/>
      <w:r>
        <w:t xml:space="preserve"> to </w:t>
      </w:r>
      <w:hyperlink r:id="rId8" w:history="1"/>
      <w:r w:rsidRPr="00CD253C">
        <w:t>the</w:t>
      </w:r>
      <w:r w:rsidRPr="007B3C50">
        <w:t xml:space="preserve"> attention of</w:t>
      </w:r>
      <w:r>
        <w:t xml:space="preserve"> </w:t>
      </w:r>
      <w:r w:rsidR="00973279">
        <w:t xml:space="preserve">the </w:t>
      </w:r>
      <w:r w:rsidR="00324989">
        <w:t xml:space="preserve">Chief of </w:t>
      </w:r>
      <w:r>
        <w:t xml:space="preserve">the </w:t>
      </w:r>
      <w:r w:rsidRPr="007B3C50">
        <w:t>Auctions Division</w:t>
      </w:r>
      <w:r>
        <w:t>.</w:t>
      </w:r>
      <w:hyperlink r:id="rId7" w:history="1"/>
      <w:r w:rsidRPr="007B3C50">
        <w:t xml:space="preserve">  </w:t>
      </w:r>
      <w:r>
        <w:t>We</w:t>
      </w:r>
      <w:r w:rsidRPr="007B3C50">
        <w:t xml:space="preserve"> occasionally receive </w:t>
      </w:r>
      <w:r w:rsidRPr="004F197C">
        <w:rPr>
          <w:szCs w:val="22"/>
        </w:rPr>
        <w:t>complaints</w:t>
      </w:r>
      <w:r w:rsidRPr="007B3C50">
        <w:t xml:space="preserve">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w:t>
      </w:r>
      <w:bookmarkEnd w:id="5"/>
    </w:p>
    <w:p w:rsidR="001E5616" w:rsidP="00F00D0B" w14:paraId="1322BB71" w14:textId="7B164E30">
      <w:pPr>
        <w:pStyle w:val="Heading2"/>
      </w:pPr>
      <w:r w:rsidRPr="0038667B">
        <w:t xml:space="preserve">Mock Auction  </w:t>
      </w:r>
    </w:p>
    <w:p w:rsidR="000C7C13" w:rsidRPr="0038667B" w:rsidP="00F00D0B" w14:paraId="59247C00" w14:textId="7814C98B">
      <w:pPr>
        <w:pStyle w:val="ParaNum"/>
        <w:widowControl/>
      </w:pPr>
      <w:r w:rsidRPr="0038667B">
        <w:t>All qualified bidders will be eligible to participate in a mock auction</w:t>
      </w:r>
      <w:r w:rsidR="00324989">
        <w:t xml:space="preserve">.  </w:t>
      </w:r>
      <w:r w:rsidRPr="0038667B" w:rsidR="00324989">
        <w:t xml:space="preserve">In the public notice announcing the qualified bidders, </w:t>
      </w:r>
      <w:r w:rsidR="00324989">
        <w:t xml:space="preserve">we </w:t>
      </w:r>
      <w:r w:rsidRPr="0038667B" w:rsidR="00324989">
        <w:t>will announce the bidding schedule</w:t>
      </w:r>
      <w:r w:rsidR="00324989">
        <w:t xml:space="preserve"> and specific details</w:t>
      </w:r>
      <w:r w:rsidRPr="0038667B" w:rsidR="00324989">
        <w:t xml:space="preserve"> for the mock auction</w:t>
      </w:r>
      <w:r w:rsidR="00324989">
        <w:t>.  The mock auction could begin as early as</w:t>
      </w:r>
      <w:r>
        <w:t xml:space="preserve"> </w:t>
      </w:r>
      <w:r w:rsidR="001E5616">
        <w:t xml:space="preserve">October </w:t>
      </w:r>
      <w:r w:rsidR="00324989">
        <w:t>23</w:t>
      </w:r>
      <w:r>
        <w:t xml:space="preserve">, </w:t>
      </w:r>
      <w:r w:rsidR="001E5616">
        <w:t>2020</w:t>
      </w:r>
      <w:r w:rsidRPr="0038667B">
        <w:t xml:space="preserve">.  </w:t>
      </w:r>
      <w:r>
        <w:t>We</w:t>
      </w:r>
      <w:r w:rsidRPr="0038667B">
        <w:t xml:space="preserve"> encourage all </w:t>
      </w:r>
      <w:r>
        <w:t xml:space="preserve">qualified </w:t>
      </w:r>
      <w:r w:rsidRPr="0038667B">
        <w:t xml:space="preserve">bidders </w:t>
      </w:r>
      <w:r>
        <w:t xml:space="preserve">to </w:t>
      </w:r>
      <w:r w:rsidRPr="0038667B">
        <w:t xml:space="preserve">take advantage of this opportunity to become familiar with the </w:t>
      </w:r>
      <w:r w:rsidR="00324989">
        <w:t>auction bidding s</w:t>
      </w:r>
      <w:r w:rsidRPr="00657249" w:rsidR="00324989">
        <w:t>ystem</w:t>
      </w:r>
      <w:r w:rsidR="00324989">
        <w:t xml:space="preserve"> </w:t>
      </w:r>
      <w:r>
        <w:t>and to practice submitting bids prior to the auction</w:t>
      </w:r>
      <w:r w:rsidRPr="0038667B">
        <w:t xml:space="preserve">.  </w:t>
      </w:r>
    </w:p>
    <w:p w:rsidR="001E5616" w:rsidP="00F00D0B" w14:paraId="539D9362" w14:textId="0223173E">
      <w:pPr>
        <w:pStyle w:val="Heading2"/>
      </w:pPr>
      <w:r w:rsidRPr="00D735E4">
        <w:t>Post-Auction Procedures</w:t>
      </w:r>
      <w:r w:rsidRPr="0038667B">
        <w:t xml:space="preserve">  </w:t>
      </w:r>
    </w:p>
    <w:p w:rsidR="000C7C13" w:rsidP="00F00D0B" w14:paraId="070E89D7" w14:textId="173F5CC0">
      <w:pPr>
        <w:pStyle w:val="ParaNum"/>
        <w:widowControl/>
      </w:pPr>
      <w:r w:rsidRPr="0038667B">
        <w:t>S</w:t>
      </w:r>
      <w:r w:rsidRPr="00D735E4">
        <w:t xml:space="preserve">hortly after bidding </w:t>
      </w:r>
      <w:r>
        <w:t>in Auction 90</w:t>
      </w:r>
      <w:r w:rsidR="001E5616">
        <w:t>4</w:t>
      </w:r>
      <w:r>
        <w:t xml:space="preserve"> </w:t>
      </w:r>
      <w:r w:rsidRPr="00D735E4">
        <w:t xml:space="preserve">has ended, a public notice </w:t>
      </w:r>
      <w:r>
        <w:t xml:space="preserve">will be released that </w:t>
      </w:r>
      <w:r w:rsidRPr="00D735E4">
        <w:t>declar</w:t>
      </w:r>
      <w:r>
        <w:t>es</w:t>
      </w:r>
      <w:r w:rsidRPr="00D735E4">
        <w:t xml:space="preserve"> the auction closed, identifi</w:t>
      </w:r>
      <w:r>
        <w:t>es</w:t>
      </w:r>
      <w:r w:rsidRPr="00D735E4">
        <w:t xml:space="preserve"> the winning bidders, and establish</w:t>
      </w:r>
      <w:r>
        <w:t>es</w:t>
      </w:r>
      <w:r w:rsidRPr="00D735E4">
        <w:t xml:space="preserve"> deadlines</w:t>
      </w:r>
      <w:r>
        <w:t xml:space="preserve"> for filing the long-form application</w:t>
      </w:r>
      <w:r w:rsidRPr="00D735E4">
        <w:t xml:space="preserve">. </w:t>
      </w:r>
      <w:r>
        <w:t xml:space="preserve"> </w:t>
      </w:r>
      <w:r w:rsidRPr="0038667B">
        <w:t xml:space="preserve">Further filing instructions will </w:t>
      </w:r>
      <w:r w:rsidRPr="00657249">
        <w:t>be</w:t>
      </w:r>
      <w:r w:rsidRPr="0038667B">
        <w:t xml:space="preserve"> provided to auction winners at the close of the auction.  </w:t>
      </w:r>
    </w:p>
    <w:p w:rsidR="000C7C13" w:rsidP="000C7C13" w14:paraId="4C66BE2F" w14:textId="46C6D726">
      <w:pPr>
        <w:pStyle w:val="Heading1"/>
      </w:pPr>
      <w:r>
        <w:t>Contact Information</w:t>
      </w:r>
    </w:p>
    <w:p w:rsidR="000C7C13" w:rsidRPr="0038667B" w:rsidP="00F00D0B" w14:paraId="5992FE93" w14:textId="41BBC453">
      <w:pPr>
        <w:pStyle w:val="ParaNum"/>
        <w:keepNext/>
        <w:widowControl/>
      </w:pPr>
      <w:r w:rsidRPr="0038667B">
        <w:t xml:space="preserve">For further information concerning Auction </w:t>
      </w:r>
      <w:r>
        <w:t>90</w:t>
      </w:r>
      <w:r w:rsidR="005460A3">
        <w:t>4</w:t>
      </w:r>
      <w:r w:rsidRPr="0038667B">
        <w:t xml:space="preserve">, </w:t>
      </w:r>
      <w:r w:rsidRPr="00657249">
        <w:t>contact</w:t>
      </w:r>
      <w:r w:rsidRPr="0038667B">
        <w:t xml:space="preserve">:  </w:t>
      </w:r>
    </w:p>
    <w:p w:rsidR="000C7C13" w:rsidRPr="0038667B" w:rsidP="000C7C13" w14:paraId="773D2BF6" w14:textId="77777777">
      <w:pPr>
        <w:widowControl/>
      </w:pPr>
    </w:p>
    <w:tbl>
      <w:tblPr>
        <w:tblW w:w="9828" w:type="dxa"/>
        <w:tblLayout w:type="fixed"/>
        <w:tblLook w:val="0000"/>
      </w:tblPr>
      <w:tblGrid>
        <w:gridCol w:w="4968"/>
        <w:gridCol w:w="4860"/>
      </w:tblGrid>
      <w:tr w14:paraId="72AFE0AD" w14:textId="77777777" w:rsidTr="00BF2527">
        <w:tblPrEx>
          <w:tblW w:w="9828" w:type="dxa"/>
          <w:tblLayout w:type="fixed"/>
          <w:tblLook w:val="0000"/>
        </w:tblPrEx>
        <w:trPr>
          <w:cantSplit/>
        </w:trPr>
        <w:tc>
          <w:tcPr>
            <w:tcW w:w="4968" w:type="dxa"/>
          </w:tcPr>
          <w:p w:rsidR="000C7C13" w:rsidRPr="0038667B" w:rsidP="00BF2527" w14:paraId="00CC6A84" w14:textId="77777777">
            <w:pPr>
              <w:widowControl/>
              <w:rPr>
                <w:b/>
                <w:szCs w:val="22"/>
              </w:rPr>
            </w:pPr>
            <w:r w:rsidRPr="0038667B">
              <w:rPr>
                <w:b/>
                <w:szCs w:val="22"/>
              </w:rPr>
              <w:t>General Auction Information</w:t>
            </w:r>
          </w:p>
          <w:p w:rsidR="000C7C13" w:rsidRPr="0038667B" w:rsidP="00BF2527" w14:paraId="3D1EFE07" w14:textId="77777777">
            <w:pPr>
              <w:widowControl/>
              <w:ind w:left="360"/>
              <w:rPr>
                <w:szCs w:val="22"/>
              </w:rPr>
            </w:pPr>
            <w:r w:rsidRPr="0038667B">
              <w:rPr>
                <w:szCs w:val="22"/>
              </w:rPr>
              <w:t>General Auction Questions</w:t>
            </w:r>
          </w:p>
          <w:p w:rsidR="000C7C13" w:rsidRPr="0038667B" w:rsidP="00BF2527" w14:paraId="69043599" w14:textId="77777777">
            <w:pPr>
              <w:widowControl/>
              <w:ind w:left="360"/>
              <w:rPr>
                <w:b/>
                <w:szCs w:val="22"/>
              </w:rPr>
            </w:pPr>
          </w:p>
        </w:tc>
        <w:tc>
          <w:tcPr>
            <w:tcW w:w="4860" w:type="dxa"/>
          </w:tcPr>
          <w:p w:rsidR="000C7C13" w:rsidRPr="0038667B" w:rsidP="00BF2527" w14:paraId="618918D4" w14:textId="77777777">
            <w:pPr>
              <w:widowControl/>
              <w:rPr>
                <w:b/>
                <w:szCs w:val="22"/>
              </w:rPr>
            </w:pPr>
            <w:r w:rsidRPr="0038667B">
              <w:rPr>
                <w:b/>
                <w:szCs w:val="22"/>
              </w:rPr>
              <w:t xml:space="preserve">FCC Auctions Hotline </w:t>
            </w:r>
          </w:p>
          <w:p w:rsidR="000C7C13" w:rsidRPr="0038667B" w:rsidP="00BF2527" w14:paraId="638A6C95" w14:textId="77777777">
            <w:pPr>
              <w:widowControl/>
              <w:rPr>
                <w:szCs w:val="22"/>
              </w:rPr>
            </w:pPr>
            <w:r w:rsidRPr="0038667B">
              <w:rPr>
                <w:szCs w:val="22"/>
              </w:rPr>
              <w:t>(888) 225-5322, option two; or</w:t>
            </w:r>
          </w:p>
          <w:p w:rsidR="000C7C13" w:rsidRPr="0038667B" w:rsidP="00BF2527" w14:paraId="50747BBA" w14:textId="77777777">
            <w:pPr>
              <w:widowControl/>
              <w:rPr>
                <w:szCs w:val="22"/>
              </w:rPr>
            </w:pPr>
            <w:r w:rsidRPr="0038667B">
              <w:rPr>
                <w:szCs w:val="22"/>
              </w:rPr>
              <w:t>(717) 338-2868</w:t>
            </w:r>
          </w:p>
          <w:p w:rsidR="000C7C13" w:rsidRPr="0038667B" w:rsidP="00BF2527" w14:paraId="1FBB621E" w14:textId="77777777">
            <w:pPr>
              <w:widowControl/>
              <w:rPr>
                <w:b/>
                <w:szCs w:val="22"/>
              </w:rPr>
            </w:pPr>
          </w:p>
        </w:tc>
      </w:tr>
      <w:tr w14:paraId="506BE259" w14:textId="77777777" w:rsidTr="00BF2527">
        <w:tblPrEx>
          <w:tblW w:w="9828" w:type="dxa"/>
          <w:tblLayout w:type="fixed"/>
          <w:tblLook w:val="0000"/>
        </w:tblPrEx>
        <w:trPr>
          <w:cantSplit/>
        </w:trPr>
        <w:tc>
          <w:tcPr>
            <w:tcW w:w="4968" w:type="dxa"/>
          </w:tcPr>
          <w:p w:rsidR="000C7C13" w:rsidP="00BF2527" w14:paraId="604B4D7F" w14:textId="5B676D5B">
            <w:pPr>
              <w:widowControl/>
              <w:rPr>
                <w:b/>
                <w:szCs w:val="22"/>
              </w:rPr>
            </w:pPr>
            <w:r w:rsidRPr="0038667B">
              <w:rPr>
                <w:b/>
                <w:szCs w:val="22"/>
              </w:rPr>
              <w:t xml:space="preserve">Auction </w:t>
            </w:r>
            <w:r>
              <w:rPr>
                <w:b/>
                <w:szCs w:val="22"/>
              </w:rPr>
              <w:t>90</w:t>
            </w:r>
            <w:r w:rsidR="005460A3">
              <w:rPr>
                <w:b/>
                <w:szCs w:val="22"/>
              </w:rPr>
              <w:t>4</w:t>
            </w:r>
            <w:r w:rsidRPr="0038667B">
              <w:rPr>
                <w:b/>
                <w:szCs w:val="22"/>
              </w:rPr>
              <w:t xml:space="preserve"> Process and Procedures</w:t>
            </w:r>
          </w:p>
          <w:p w:rsidR="000C7C13" w:rsidP="00BF2527" w14:paraId="43E8FCB2" w14:textId="77777777">
            <w:pPr>
              <w:widowControl/>
              <w:ind w:left="360"/>
              <w:rPr>
                <w:szCs w:val="22"/>
              </w:rPr>
            </w:pPr>
            <w:r>
              <w:rPr>
                <w:szCs w:val="22"/>
              </w:rPr>
              <w:t>Bidding Procedures</w:t>
            </w:r>
          </w:p>
          <w:p w:rsidR="000C7C13" w:rsidP="00BF2527" w14:paraId="5C33004B" w14:textId="77777777">
            <w:pPr>
              <w:widowControl/>
              <w:ind w:left="360"/>
              <w:rPr>
                <w:szCs w:val="22"/>
              </w:rPr>
            </w:pPr>
            <w:r>
              <w:rPr>
                <w:szCs w:val="22"/>
              </w:rPr>
              <w:t>Auction Schedule</w:t>
            </w:r>
          </w:p>
          <w:p w:rsidR="000C7C13" w:rsidRPr="006039EE" w:rsidP="00BF2527" w14:paraId="2B9F2FF6" w14:textId="77777777">
            <w:pPr>
              <w:widowControl/>
              <w:ind w:left="360"/>
              <w:rPr>
                <w:szCs w:val="22"/>
              </w:rPr>
            </w:pPr>
          </w:p>
        </w:tc>
        <w:tc>
          <w:tcPr>
            <w:tcW w:w="4860" w:type="dxa"/>
          </w:tcPr>
          <w:p w:rsidR="000C7C13" w:rsidRPr="0038667B" w:rsidP="00BF2527" w14:paraId="14FFCDBB" w14:textId="5084E1CA">
            <w:pPr>
              <w:widowControl/>
              <w:rPr>
                <w:szCs w:val="22"/>
              </w:rPr>
            </w:pPr>
            <w:r w:rsidRPr="0038667B">
              <w:rPr>
                <w:b/>
                <w:szCs w:val="22"/>
              </w:rPr>
              <w:t>Auctions Division</w:t>
            </w:r>
            <w:r w:rsidRPr="0038667B">
              <w:rPr>
                <w:szCs w:val="22"/>
              </w:rPr>
              <w:t xml:space="preserve"> </w:t>
            </w:r>
          </w:p>
          <w:p w:rsidR="000C7C13" w:rsidRPr="00036746" w:rsidP="00BF2527" w14:paraId="34843ED9" w14:textId="77777777">
            <w:pPr>
              <w:widowControl/>
              <w:rPr>
                <w:szCs w:val="22"/>
              </w:rPr>
            </w:pPr>
            <w:r w:rsidRPr="00036746">
              <w:rPr>
                <w:szCs w:val="22"/>
              </w:rPr>
              <w:t>Auctions Hotline 717-338-2868</w:t>
            </w:r>
          </w:p>
        </w:tc>
      </w:tr>
      <w:tr w14:paraId="7E6E2764" w14:textId="77777777" w:rsidTr="00BF2527">
        <w:tblPrEx>
          <w:tblW w:w="9828" w:type="dxa"/>
          <w:tblLayout w:type="fixed"/>
          <w:tblLook w:val="0000"/>
        </w:tblPrEx>
        <w:trPr>
          <w:cantSplit/>
        </w:trPr>
        <w:tc>
          <w:tcPr>
            <w:tcW w:w="4968" w:type="dxa"/>
          </w:tcPr>
          <w:p w:rsidR="000C7C13" w:rsidRPr="0038667B" w:rsidP="00BF2527" w14:paraId="55D7502A" w14:textId="29DB27A8">
            <w:pPr>
              <w:widowControl/>
              <w:rPr>
                <w:b/>
                <w:szCs w:val="22"/>
              </w:rPr>
            </w:pPr>
            <w:r w:rsidRPr="0038667B">
              <w:rPr>
                <w:b/>
                <w:szCs w:val="22"/>
              </w:rPr>
              <w:t xml:space="preserve">Auction </w:t>
            </w:r>
            <w:r>
              <w:rPr>
                <w:b/>
                <w:szCs w:val="22"/>
              </w:rPr>
              <w:t>90</w:t>
            </w:r>
            <w:r w:rsidR="005460A3">
              <w:rPr>
                <w:b/>
                <w:szCs w:val="22"/>
              </w:rPr>
              <w:t>4</w:t>
            </w:r>
            <w:r w:rsidRPr="0038667B">
              <w:rPr>
                <w:b/>
                <w:szCs w:val="22"/>
              </w:rPr>
              <w:t xml:space="preserve"> Legal Information</w:t>
            </w:r>
          </w:p>
          <w:p w:rsidR="000C7C13" w:rsidRPr="0038667B" w:rsidP="00BF2527" w14:paraId="402B414F" w14:textId="77777777">
            <w:pPr>
              <w:widowControl/>
              <w:ind w:left="360"/>
              <w:rPr>
                <w:b/>
                <w:szCs w:val="22"/>
              </w:rPr>
            </w:pPr>
            <w:r w:rsidRPr="0038667B">
              <w:rPr>
                <w:szCs w:val="22"/>
              </w:rPr>
              <w:t xml:space="preserve">Auction Rules, Policies, Regulations, </w:t>
            </w:r>
            <w:r>
              <w:rPr>
                <w:szCs w:val="22"/>
              </w:rPr>
              <w:t>I</w:t>
            </w:r>
            <w:r w:rsidRPr="0038667B">
              <w:rPr>
                <w:szCs w:val="22"/>
              </w:rPr>
              <w:t>ncluding</w:t>
            </w:r>
          </w:p>
          <w:p w:rsidR="000C7C13" w:rsidRPr="0038667B" w:rsidP="00BF2527" w14:paraId="56755CAC" w14:textId="77777777">
            <w:pPr>
              <w:widowControl/>
              <w:ind w:left="360"/>
              <w:rPr>
                <w:szCs w:val="22"/>
              </w:rPr>
            </w:pPr>
            <w:r w:rsidRPr="0038667B">
              <w:rPr>
                <w:szCs w:val="22"/>
              </w:rPr>
              <w:t xml:space="preserve">Reports of </w:t>
            </w:r>
            <w:r>
              <w:rPr>
                <w:szCs w:val="22"/>
              </w:rPr>
              <w:t>S</w:t>
            </w:r>
            <w:r w:rsidRPr="0038667B">
              <w:rPr>
                <w:szCs w:val="22"/>
              </w:rPr>
              <w:t>ection 1.2105(c) Violations and Application Modifications</w:t>
            </w:r>
          </w:p>
          <w:p w:rsidR="000C7C13" w:rsidRPr="0038667B" w:rsidP="00BF2527" w14:paraId="6F711EAE" w14:textId="77777777">
            <w:pPr>
              <w:widowControl/>
              <w:ind w:left="360"/>
              <w:rPr>
                <w:b/>
                <w:szCs w:val="22"/>
              </w:rPr>
            </w:pPr>
          </w:p>
        </w:tc>
        <w:tc>
          <w:tcPr>
            <w:tcW w:w="4860" w:type="dxa"/>
          </w:tcPr>
          <w:p w:rsidR="000C7C13" w:rsidP="00BF2527" w14:paraId="61B2DE23" w14:textId="77777777">
            <w:pPr>
              <w:widowControl/>
              <w:rPr>
                <w:b/>
                <w:szCs w:val="22"/>
              </w:rPr>
            </w:pPr>
            <w:r>
              <w:rPr>
                <w:b/>
                <w:szCs w:val="22"/>
              </w:rPr>
              <w:t>Rural Broadband Auctions Task Force</w:t>
            </w:r>
          </w:p>
          <w:p w:rsidR="000C7C13" w:rsidP="00BF2527" w14:paraId="2600D855" w14:textId="5DCD948C">
            <w:pPr>
              <w:widowControl/>
              <w:rPr>
                <w:szCs w:val="22"/>
              </w:rPr>
            </w:pPr>
            <w:r>
              <w:rPr>
                <w:szCs w:val="22"/>
              </w:rPr>
              <w:t>Michael Janson</w:t>
            </w:r>
            <w:r>
              <w:rPr>
                <w:szCs w:val="22"/>
              </w:rPr>
              <w:t>,</w:t>
            </w:r>
            <w:r w:rsidRPr="00F905D4">
              <w:rPr>
                <w:szCs w:val="22"/>
              </w:rPr>
              <w:t xml:space="preserve"> (202) 418-</w:t>
            </w:r>
            <w:r>
              <w:rPr>
                <w:szCs w:val="22"/>
              </w:rPr>
              <w:t>0627</w:t>
            </w:r>
          </w:p>
          <w:p w:rsidR="000C7C13" w:rsidP="00BF2527" w14:paraId="0977F2C6" w14:textId="77777777">
            <w:pPr>
              <w:widowControl/>
              <w:rPr>
                <w:szCs w:val="22"/>
              </w:rPr>
            </w:pPr>
            <w:r w:rsidRPr="00F905D4">
              <w:rPr>
                <w:szCs w:val="22"/>
              </w:rPr>
              <w:t>Kirk Burgee</w:t>
            </w:r>
            <w:r>
              <w:rPr>
                <w:szCs w:val="22"/>
              </w:rPr>
              <w:t>,</w:t>
            </w:r>
            <w:r w:rsidRPr="00F905D4">
              <w:rPr>
                <w:szCs w:val="22"/>
              </w:rPr>
              <w:t xml:space="preserve"> (202) 418-1599</w:t>
            </w:r>
          </w:p>
          <w:p w:rsidR="000C7C13" w:rsidP="00BF2527" w14:paraId="59A94AC1" w14:textId="1C8B3DBD">
            <w:pPr>
              <w:widowControl/>
              <w:rPr>
                <w:szCs w:val="22"/>
              </w:rPr>
            </w:pPr>
            <w:r>
              <w:rPr>
                <w:szCs w:val="22"/>
              </w:rPr>
              <w:t>Jonathan McCormack</w:t>
            </w:r>
            <w:r>
              <w:rPr>
                <w:szCs w:val="22"/>
              </w:rPr>
              <w:t>,</w:t>
            </w:r>
            <w:r w:rsidRPr="00F905D4">
              <w:rPr>
                <w:szCs w:val="22"/>
              </w:rPr>
              <w:t xml:space="preserve"> (202) 418-</w:t>
            </w:r>
            <w:r>
              <w:rPr>
                <w:szCs w:val="22"/>
              </w:rPr>
              <w:t>1065</w:t>
            </w:r>
          </w:p>
          <w:p w:rsidR="00E43827" w:rsidP="00BF2527" w14:paraId="24CC37FB" w14:textId="498C5420">
            <w:pPr>
              <w:widowControl/>
              <w:rPr>
                <w:szCs w:val="22"/>
              </w:rPr>
            </w:pPr>
            <w:r>
              <w:rPr>
                <w:szCs w:val="22"/>
              </w:rPr>
              <w:t>Audra Hale-Maddox, (202) 418-0794</w:t>
            </w:r>
          </w:p>
          <w:p w:rsidR="000C7C13" w:rsidP="00BF2527" w14:paraId="4EA5AA20" w14:textId="77777777">
            <w:pPr>
              <w:widowControl/>
              <w:rPr>
                <w:b/>
                <w:szCs w:val="22"/>
              </w:rPr>
            </w:pPr>
          </w:p>
          <w:p w:rsidR="000C7C13" w:rsidP="00BF2527" w14:paraId="447C6990" w14:textId="504413C3">
            <w:pPr>
              <w:widowControl/>
              <w:rPr>
                <w:b/>
                <w:szCs w:val="22"/>
              </w:rPr>
            </w:pPr>
            <w:r>
              <w:rPr>
                <w:b/>
                <w:szCs w:val="22"/>
              </w:rPr>
              <w:t>Office of Economics and Analytics</w:t>
            </w:r>
          </w:p>
          <w:p w:rsidR="000C7C13" w:rsidP="00BF2527" w14:paraId="73EA8E47" w14:textId="5EB6F050">
            <w:pPr>
              <w:widowControl/>
              <w:rPr>
                <w:b/>
                <w:szCs w:val="22"/>
              </w:rPr>
            </w:pPr>
            <w:r>
              <w:rPr>
                <w:b/>
                <w:szCs w:val="22"/>
              </w:rPr>
              <w:t xml:space="preserve">Auctions Division </w:t>
            </w:r>
          </w:p>
          <w:p w:rsidR="000C7C13" w:rsidP="00BF2527" w14:paraId="08613940" w14:textId="77777777">
            <w:pPr>
              <w:widowControl/>
              <w:rPr>
                <w:szCs w:val="22"/>
              </w:rPr>
            </w:pPr>
            <w:r>
              <w:rPr>
                <w:szCs w:val="22"/>
              </w:rPr>
              <w:t>Mark Montano</w:t>
            </w:r>
          </w:p>
          <w:p w:rsidR="000C7C13" w:rsidP="00BF2527" w14:paraId="14DDFEAE" w14:textId="2B2E0A0D">
            <w:pPr>
              <w:widowControl/>
              <w:rPr>
                <w:szCs w:val="22"/>
              </w:rPr>
            </w:pPr>
            <w:r>
              <w:rPr>
                <w:szCs w:val="22"/>
              </w:rPr>
              <w:t>Daniel Habif</w:t>
            </w:r>
          </w:p>
          <w:p w:rsidR="000C7C13" w:rsidP="00BF2527" w14:paraId="2380160E" w14:textId="77777777">
            <w:pPr>
              <w:widowControl/>
              <w:rPr>
                <w:szCs w:val="22"/>
              </w:rPr>
            </w:pPr>
            <w:r>
              <w:rPr>
                <w:szCs w:val="22"/>
              </w:rPr>
              <w:t>(202) 418-0660</w:t>
            </w:r>
          </w:p>
          <w:p w:rsidR="000C7C13" w:rsidRPr="0038667B" w:rsidP="00BF2527" w14:paraId="03DADD73" w14:textId="77777777">
            <w:pPr>
              <w:widowControl/>
              <w:rPr>
                <w:b/>
                <w:szCs w:val="22"/>
              </w:rPr>
            </w:pPr>
          </w:p>
        </w:tc>
      </w:tr>
      <w:tr w14:paraId="16570945" w14:textId="77777777" w:rsidTr="00BF2527">
        <w:tblPrEx>
          <w:tblW w:w="9828" w:type="dxa"/>
          <w:tblLayout w:type="fixed"/>
          <w:tblLook w:val="0000"/>
        </w:tblPrEx>
        <w:trPr>
          <w:cantSplit/>
        </w:trPr>
        <w:tc>
          <w:tcPr>
            <w:tcW w:w="4968" w:type="dxa"/>
          </w:tcPr>
          <w:p w:rsidR="000C7C13" w:rsidP="00BF2527" w14:paraId="62EA2462" w14:textId="77777777">
            <w:pPr>
              <w:widowControl/>
              <w:rPr>
                <w:b/>
                <w:szCs w:val="22"/>
              </w:rPr>
            </w:pPr>
            <w:r>
              <w:rPr>
                <w:b/>
                <w:szCs w:val="22"/>
              </w:rPr>
              <w:t>General Universal Service Questions</w:t>
            </w:r>
          </w:p>
          <w:p w:rsidR="000C7C13" w:rsidRPr="0038667B" w:rsidP="00BF2527" w14:paraId="4B82A396" w14:textId="77777777">
            <w:pPr>
              <w:widowControl/>
              <w:rPr>
                <w:b/>
                <w:szCs w:val="22"/>
              </w:rPr>
            </w:pPr>
          </w:p>
        </w:tc>
        <w:tc>
          <w:tcPr>
            <w:tcW w:w="4860" w:type="dxa"/>
          </w:tcPr>
          <w:p w:rsidR="000C7C13" w:rsidP="00BF2527" w14:paraId="6DCA7F1E" w14:textId="77777777">
            <w:pPr>
              <w:widowControl/>
              <w:rPr>
                <w:szCs w:val="22"/>
              </w:rPr>
            </w:pPr>
            <w:r>
              <w:rPr>
                <w:b/>
                <w:szCs w:val="22"/>
              </w:rPr>
              <w:t>Wireline Competition Bureau</w:t>
            </w:r>
          </w:p>
          <w:p w:rsidR="000C7C13" w:rsidP="00BF2527" w14:paraId="0C7B82A2" w14:textId="77777777">
            <w:pPr>
              <w:widowControl/>
              <w:rPr>
                <w:b/>
                <w:szCs w:val="22"/>
              </w:rPr>
            </w:pPr>
            <w:r>
              <w:rPr>
                <w:b/>
                <w:szCs w:val="22"/>
              </w:rPr>
              <w:t>Telecommunications Access Policy Division</w:t>
            </w:r>
          </w:p>
          <w:p w:rsidR="000C7C13" w:rsidP="00BF2527" w14:paraId="794F4781" w14:textId="77777777">
            <w:pPr>
              <w:widowControl/>
              <w:rPr>
                <w:szCs w:val="22"/>
              </w:rPr>
            </w:pPr>
            <w:r>
              <w:rPr>
                <w:szCs w:val="22"/>
              </w:rPr>
              <w:t>Alex Minard</w:t>
            </w:r>
          </w:p>
          <w:p w:rsidR="000C7C13" w:rsidP="00BF2527" w14:paraId="71772B14" w14:textId="657E0A9B">
            <w:pPr>
              <w:widowControl/>
              <w:rPr>
                <w:szCs w:val="22"/>
              </w:rPr>
            </w:pPr>
            <w:r>
              <w:rPr>
                <w:szCs w:val="22"/>
              </w:rPr>
              <w:t>Heidi Lankau</w:t>
            </w:r>
          </w:p>
          <w:p w:rsidR="00070914" w:rsidP="00BF2527" w14:paraId="2F69B746" w14:textId="631176DA">
            <w:pPr>
              <w:widowControl/>
              <w:rPr>
                <w:szCs w:val="22"/>
              </w:rPr>
            </w:pPr>
            <w:r>
              <w:rPr>
                <w:szCs w:val="22"/>
              </w:rPr>
              <w:t>Lauren Garry</w:t>
            </w:r>
          </w:p>
          <w:p w:rsidR="000C7C13" w:rsidP="00BF2527" w14:paraId="03BC8AFE" w14:textId="20445829">
            <w:pPr>
              <w:widowControl/>
              <w:rPr>
                <w:szCs w:val="22"/>
              </w:rPr>
            </w:pPr>
            <w:r>
              <w:rPr>
                <w:szCs w:val="22"/>
              </w:rPr>
              <w:t>Ian Forbes</w:t>
            </w:r>
          </w:p>
          <w:p w:rsidR="000C7C13" w:rsidP="00BF2527" w14:paraId="732CD4F6" w14:textId="78F6E2A6">
            <w:pPr>
              <w:widowControl/>
              <w:rPr>
                <w:szCs w:val="22"/>
              </w:rPr>
            </w:pPr>
            <w:r>
              <w:rPr>
                <w:szCs w:val="22"/>
              </w:rPr>
              <w:t>(202) 418-</w:t>
            </w:r>
            <w:r w:rsidR="00070914">
              <w:rPr>
                <w:szCs w:val="22"/>
              </w:rPr>
              <w:t>7400</w:t>
            </w:r>
          </w:p>
          <w:p w:rsidR="000C7C13" w:rsidP="00BF2527" w14:paraId="19F2E565" w14:textId="77777777">
            <w:pPr>
              <w:widowControl/>
              <w:rPr>
                <w:b/>
                <w:szCs w:val="22"/>
              </w:rPr>
            </w:pPr>
          </w:p>
        </w:tc>
      </w:tr>
      <w:tr w14:paraId="1B155F11" w14:textId="77777777" w:rsidTr="00BF2527">
        <w:tblPrEx>
          <w:tblW w:w="9828" w:type="dxa"/>
          <w:tblLayout w:type="fixed"/>
          <w:tblLook w:val="0000"/>
        </w:tblPrEx>
        <w:trPr>
          <w:cantSplit/>
        </w:trPr>
        <w:tc>
          <w:tcPr>
            <w:tcW w:w="4968" w:type="dxa"/>
          </w:tcPr>
          <w:p w:rsidR="000C7C13" w:rsidRPr="0038667B" w:rsidP="00BF2527" w14:paraId="1DBB0423" w14:textId="77777777">
            <w:pPr>
              <w:widowControl/>
              <w:rPr>
                <w:b/>
                <w:szCs w:val="22"/>
              </w:rPr>
            </w:pPr>
            <w:r w:rsidRPr="0038667B">
              <w:rPr>
                <w:b/>
                <w:szCs w:val="22"/>
              </w:rPr>
              <w:t>Technical Support</w:t>
            </w:r>
          </w:p>
          <w:p w:rsidR="000C7C13" w:rsidP="00BF2527" w14:paraId="2A9A7D32" w14:textId="77777777">
            <w:pPr>
              <w:widowControl/>
              <w:ind w:left="360"/>
              <w:rPr>
                <w:szCs w:val="22"/>
              </w:rPr>
            </w:pPr>
            <w:r>
              <w:rPr>
                <w:szCs w:val="22"/>
              </w:rPr>
              <w:t xml:space="preserve">Electronic Filing </w:t>
            </w:r>
          </w:p>
          <w:p w:rsidR="000C7C13" w:rsidRPr="0038667B" w:rsidP="00BF2527" w14:paraId="03C1AFC6" w14:textId="57DA93E2">
            <w:pPr>
              <w:widowControl/>
              <w:ind w:left="360"/>
              <w:rPr>
                <w:szCs w:val="22"/>
              </w:rPr>
            </w:pPr>
            <w:r>
              <w:rPr>
                <w:szCs w:val="22"/>
              </w:rPr>
              <w:t xml:space="preserve">Auction Application System and </w:t>
            </w:r>
            <w:r w:rsidR="00324989">
              <w:rPr>
                <w:szCs w:val="22"/>
              </w:rPr>
              <w:t>Auction</w:t>
            </w:r>
            <w:r>
              <w:rPr>
                <w:szCs w:val="22"/>
              </w:rPr>
              <w:t xml:space="preserve"> Bidding System (Hardware/Software Issues)</w:t>
            </w:r>
          </w:p>
        </w:tc>
        <w:tc>
          <w:tcPr>
            <w:tcW w:w="4860" w:type="dxa"/>
          </w:tcPr>
          <w:p w:rsidR="000C7C13" w:rsidRPr="0038667B" w:rsidP="00BF2527" w14:paraId="3880F2C8" w14:textId="77777777">
            <w:pPr>
              <w:widowControl/>
              <w:rPr>
                <w:b/>
                <w:szCs w:val="22"/>
              </w:rPr>
            </w:pPr>
            <w:r w:rsidRPr="0038667B">
              <w:rPr>
                <w:b/>
                <w:szCs w:val="22"/>
              </w:rPr>
              <w:t>FCC Auctions Technical Support Hotline</w:t>
            </w:r>
          </w:p>
          <w:p w:rsidR="000C7C13" w:rsidRPr="0038667B" w:rsidP="00BF2527" w14:paraId="45EEB0CE" w14:textId="77777777">
            <w:pPr>
              <w:widowControl/>
              <w:rPr>
                <w:szCs w:val="22"/>
              </w:rPr>
            </w:pPr>
            <w:r w:rsidRPr="0038667B">
              <w:rPr>
                <w:szCs w:val="22"/>
              </w:rPr>
              <w:t>(877) 480-3201, option nine; or (202) 414-1250</w:t>
            </w:r>
          </w:p>
          <w:p w:rsidR="000C7C13" w:rsidRPr="0038667B" w:rsidP="00BF2527" w14:paraId="7101B9FB" w14:textId="77777777">
            <w:pPr>
              <w:widowControl/>
              <w:rPr>
                <w:szCs w:val="22"/>
              </w:rPr>
            </w:pPr>
            <w:r w:rsidRPr="0038667B">
              <w:rPr>
                <w:szCs w:val="22"/>
              </w:rPr>
              <w:t>(202) 414-1255 (TTY)</w:t>
            </w:r>
          </w:p>
          <w:p w:rsidR="000C7C13" w:rsidRPr="0038667B" w:rsidP="00BF2527" w14:paraId="6A48C8A5" w14:textId="77777777">
            <w:pPr>
              <w:widowControl/>
              <w:rPr>
                <w:szCs w:val="22"/>
              </w:rPr>
            </w:pPr>
            <w:r w:rsidRPr="0038667B">
              <w:rPr>
                <w:szCs w:val="22"/>
              </w:rPr>
              <w:t>Hours of service: 8:00 a.m. – 6:00 p.m. ET,</w:t>
            </w:r>
          </w:p>
          <w:p w:rsidR="000C7C13" w:rsidRPr="0038667B" w:rsidP="00BF2527" w14:paraId="05464287" w14:textId="77777777">
            <w:pPr>
              <w:widowControl/>
              <w:rPr>
                <w:szCs w:val="22"/>
              </w:rPr>
            </w:pPr>
            <w:r w:rsidRPr="0038667B">
              <w:rPr>
                <w:szCs w:val="22"/>
              </w:rPr>
              <w:t>Monday through Friday</w:t>
            </w:r>
          </w:p>
          <w:p w:rsidR="000C7C13" w:rsidRPr="0038667B" w:rsidP="00BF2527" w14:paraId="7372EDB0" w14:textId="77777777">
            <w:pPr>
              <w:widowControl/>
              <w:rPr>
                <w:szCs w:val="22"/>
              </w:rPr>
            </w:pPr>
          </w:p>
        </w:tc>
      </w:tr>
      <w:tr w14:paraId="2954093C" w14:textId="77777777" w:rsidTr="00BF2527">
        <w:tblPrEx>
          <w:tblW w:w="9828" w:type="dxa"/>
          <w:tblLayout w:type="fixed"/>
          <w:tblLook w:val="0000"/>
        </w:tblPrEx>
        <w:trPr>
          <w:cantSplit/>
        </w:trPr>
        <w:tc>
          <w:tcPr>
            <w:tcW w:w="4968" w:type="dxa"/>
          </w:tcPr>
          <w:p w:rsidR="000C7C13" w:rsidP="00BF2527" w14:paraId="1DECD8D5" w14:textId="77777777">
            <w:pPr>
              <w:widowControl/>
              <w:rPr>
                <w:b/>
                <w:szCs w:val="22"/>
              </w:rPr>
            </w:pPr>
            <w:r>
              <w:rPr>
                <w:b/>
                <w:szCs w:val="22"/>
              </w:rPr>
              <w:t>FCC Email &amp; Webpages</w:t>
            </w:r>
          </w:p>
          <w:p w:rsidR="000C7C13" w:rsidRPr="0038667B" w:rsidP="00BF2527" w14:paraId="22472C10" w14:textId="77777777">
            <w:pPr>
              <w:widowControl/>
              <w:rPr>
                <w:b/>
                <w:szCs w:val="22"/>
              </w:rPr>
            </w:pPr>
          </w:p>
        </w:tc>
        <w:tc>
          <w:tcPr>
            <w:tcW w:w="4860" w:type="dxa"/>
          </w:tcPr>
          <w:p w:rsidR="000C7C13" w:rsidP="00BF2527" w14:paraId="1F721CA2" w14:textId="5CD8B6AC">
            <w:pPr>
              <w:widowControl/>
            </w:pPr>
            <w:hyperlink r:id="rId6" w:history="1">
              <w:r w:rsidR="00070914">
                <w:rPr>
                  <w:rStyle w:val="Hyperlink"/>
                </w:rPr>
                <w:t>auction904@fcc.gov</w:t>
              </w:r>
            </w:hyperlink>
            <w:r>
              <w:t xml:space="preserve"> </w:t>
            </w:r>
          </w:p>
          <w:p w:rsidR="000C7C13" w:rsidP="00BF2527" w14:paraId="77C13CE1" w14:textId="6288C645">
            <w:pPr>
              <w:widowControl/>
              <w:rPr>
                <w:szCs w:val="22"/>
              </w:rPr>
            </w:pPr>
            <w:hyperlink r:id="rId9" w:history="1">
              <w:r w:rsidR="00070914">
                <w:rPr>
                  <w:rStyle w:val="Hyperlink"/>
                  <w:szCs w:val="22"/>
                </w:rPr>
                <w:t>www.fcc.gov</w:t>
              </w:r>
            </w:hyperlink>
          </w:p>
          <w:p w:rsidR="000C7C13" w:rsidP="00BF2527" w14:paraId="5B3E29FD" w14:textId="303F8CDB">
            <w:pPr>
              <w:widowControl/>
              <w:rPr>
                <w:szCs w:val="22"/>
              </w:rPr>
            </w:pPr>
            <w:hyperlink r:id="rId10" w:history="1">
              <w:r w:rsidR="00070914">
                <w:rPr>
                  <w:rStyle w:val="Hyperlink"/>
                  <w:szCs w:val="22"/>
                </w:rPr>
                <w:t>www.fcc.gov/auction/904</w:t>
              </w:r>
            </w:hyperlink>
          </w:p>
          <w:p w:rsidR="000C7C13" w:rsidRPr="0038667B" w:rsidP="00BF2527" w14:paraId="7ADDC824" w14:textId="77777777">
            <w:pPr>
              <w:widowControl/>
              <w:rPr>
                <w:b/>
                <w:szCs w:val="22"/>
              </w:rPr>
            </w:pPr>
          </w:p>
        </w:tc>
      </w:tr>
      <w:tr w14:paraId="69EBDB14" w14:textId="77777777" w:rsidTr="00BF2527">
        <w:tblPrEx>
          <w:tblW w:w="9828" w:type="dxa"/>
          <w:tblLayout w:type="fixed"/>
          <w:tblLook w:val="0000"/>
        </w:tblPrEx>
        <w:trPr>
          <w:cantSplit/>
        </w:trPr>
        <w:tc>
          <w:tcPr>
            <w:tcW w:w="4968" w:type="dxa"/>
          </w:tcPr>
          <w:p w:rsidR="000C7C13" w:rsidP="00BF2527" w14:paraId="17F31BE4" w14:textId="77777777">
            <w:pPr>
              <w:widowControl/>
              <w:rPr>
                <w:b/>
                <w:szCs w:val="22"/>
              </w:rPr>
            </w:pPr>
            <w:r>
              <w:rPr>
                <w:b/>
                <w:szCs w:val="22"/>
              </w:rPr>
              <w:t>Press Information</w:t>
            </w:r>
          </w:p>
        </w:tc>
        <w:tc>
          <w:tcPr>
            <w:tcW w:w="4860" w:type="dxa"/>
          </w:tcPr>
          <w:p w:rsidR="000C7C13" w:rsidP="00070914" w14:paraId="5DB73CF2" w14:textId="0E16AAC7">
            <w:pPr>
              <w:widowControl/>
              <w:rPr>
                <w:szCs w:val="22"/>
              </w:rPr>
            </w:pPr>
            <w:r>
              <w:rPr>
                <w:szCs w:val="22"/>
              </w:rPr>
              <w:t>Anne Veigle</w:t>
            </w:r>
            <w:r>
              <w:rPr>
                <w:szCs w:val="22"/>
              </w:rPr>
              <w:t>, (202) 418-</w:t>
            </w:r>
            <w:r>
              <w:rPr>
                <w:szCs w:val="22"/>
              </w:rPr>
              <w:t>0500</w:t>
            </w:r>
          </w:p>
          <w:p w:rsidR="000C7C13" w:rsidP="00BF2527" w14:paraId="59AA00C1" w14:textId="77777777">
            <w:pPr>
              <w:widowControl/>
            </w:pPr>
          </w:p>
        </w:tc>
      </w:tr>
      <w:tr w14:paraId="4DDC1C69" w14:textId="77777777" w:rsidTr="00BF2527">
        <w:tblPrEx>
          <w:tblW w:w="9828" w:type="dxa"/>
          <w:tblLayout w:type="fixed"/>
          <w:tblLook w:val="0000"/>
        </w:tblPrEx>
        <w:trPr>
          <w:cantSplit/>
        </w:trPr>
        <w:tc>
          <w:tcPr>
            <w:tcW w:w="4968" w:type="dxa"/>
          </w:tcPr>
          <w:p w:rsidR="000C7C13" w:rsidP="00BF2527" w14:paraId="18408ED8" w14:textId="77777777">
            <w:pPr>
              <w:widowControl/>
              <w:rPr>
                <w:b/>
                <w:szCs w:val="22"/>
              </w:rPr>
            </w:pPr>
            <w:r>
              <w:rPr>
                <w:b/>
                <w:szCs w:val="22"/>
              </w:rPr>
              <w:t>FCC Forms</w:t>
            </w:r>
          </w:p>
        </w:tc>
        <w:tc>
          <w:tcPr>
            <w:tcW w:w="4860" w:type="dxa"/>
          </w:tcPr>
          <w:p w:rsidR="000C7C13" w:rsidP="00BF2527" w14:paraId="7FB4C29E" w14:textId="77777777">
            <w:pPr>
              <w:widowControl/>
              <w:rPr>
                <w:szCs w:val="22"/>
              </w:rPr>
            </w:pPr>
            <w:r>
              <w:rPr>
                <w:szCs w:val="22"/>
              </w:rPr>
              <w:t xml:space="preserve">(800) 418-3676 (outside Washington, DC) </w:t>
            </w:r>
          </w:p>
          <w:p w:rsidR="000C7C13" w:rsidP="00BF2527" w14:paraId="549B128C" w14:textId="77777777">
            <w:pPr>
              <w:widowControl/>
              <w:rPr>
                <w:szCs w:val="22"/>
              </w:rPr>
            </w:pPr>
            <w:r>
              <w:rPr>
                <w:szCs w:val="22"/>
              </w:rPr>
              <w:t>(202) 418-3676 (in the Washington area)</w:t>
            </w:r>
          </w:p>
          <w:p w:rsidR="000C7C13" w:rsidP="00BF2527" w14:paraId="5C23551B" w14:textId="77777777">
            <w:pPr>
              <w:widowControl/>
              <w:rPr>
                <w:rStyle w:val="Hyperlink"/>
                <w:szCs w:val="22"/>
              </w:rPr>
            </w:pPr>
            <w:hyperlink r:id="rId11" w:history="1">
              <w:r>
                <w:rPr>
                  <w:rStyle w:val="Hyperlink"/>
                  <w:szCs w:val="22"/>
                </w:rPr>
                <w:t>http://www.fcc.gov/formpage.html</w:t>
              </w:r>
            </w:hyperlink>
          </w:p>
          <w:p w:rsidR="000C7C13" w:rsidP="00BF2527" w14:paraId="5284DB41" w14:textId="77777777">
            <w:pPr>
              <w:widowControl/>
            </w:pPr>
          </w:p>
        </w:tc>
      </w:tr>
      <w:tr w14:paraId="7660F39C" w14:textId="77777777" w:rsidTr="00BF2527">
        <w:tblPrEx>
          <w:tblW w:w="9828" w:type="dxa"/>
          <w:tblLayout w:type="fixed"/>
          <w:tblLook w:val="0000"/>
        </w:tblPrEx>
        <w:trPr>
          <w:cantSplit/>
        </w:trPr>
        <w:tc>
          <w:tcPr>
            <w:tcW w:w="4968" w:type="dxa"/>
          </w:tcPr>
          <w:p w:rsidR="000C7C13" w:rsidP="00BF2527" w14:paraId="103AD325" w14:textId="77777777">
            <w:pPr>
              <w:widowControl/>
              <w:rPr>
                <w:b/>
                <w:szCs w:val="22"/>
              </w:rPr>
            </w:pPr>
            <w:r>
              <w:rPr>
                <w:b/>
                <w:szCs w:val="22"/>
              </w:rPr>
              <w:t>Accessible Formats</w:t>
            </w:r>
          </w:p>
          <w:p w:rsidR="000C7C13" w:rsidP="00BF2527" w14:paraId="3BC2F49B" w14:textId="77777777">
            <w:pPr>
              <w:widowControl/>
              <w:ind w:left="360"/>
              <w:rPr>
                <w:szCs w:val="22"/>
              </w:rPr>
            </w:pPr>
            <w:r>
              <w:rPr>
                <w:szCs w:val="22"/>
              </w:rPr>
              <w:t xml:space="preserve">Braille, large print, electronic files, or </w:t>
            </w:r>
          </w:p>
          <w:p w:rsidR="000C7C13" w:rsidP="00BF2527" w14:paraId="412EA0B2" w14:textId="77777777">
            <w:pPr>
              <w:widowControl/>
              <w:rPr>
                <w:b/>
                <w:szCs w:val="22"/>
              </w:rPr>
            </w:pPr>
            <w:r>
              <w:rPr>
                <w:szCs w:val="22"/>
              </w:rPr>
              <w:t>audio format for people with disabilities</w:t>
            </w:r>
          </w:p>
        </w:tc>
        <w:tc>
          <w:tcPr>
            <w:tcW w:w="4860" w:type="dxa"/>
          </w:tcPr>
          <w:p w:rsidR="000C7C13" w:rsidP="00BF2527" w14:paraId="34D7A3F5" w14:textId="77777777">
            <w:pPr>
              <w:widowControl/>
              <w:rPr>
                <w:b/>
                <w:szCs w:val="22"/>
              </w:rPr>
            </w:pPr>
            <w:r>
              <w:rPr>
                <w:b/>
                <w:szCs w:val="22"/>
              </w:rPr>
              <w:t>Consumer and Governmental Affairs Bureau</w:t>
            </w:r>
          </w:p>
          <w:p w:rsidR="000C7C13" w:rsidP="00BF2527" w14:paraId="4FB9B8EE" w14:textId="77777777">
            <w:pPr>
              <w:widowControl/>
              <w:rPr>
                <w:szCs w:val="22"/>
              </w:rPr>
            </w:pPr>
            <w:r>
              <w:rPr>
                <w:szCs w:val="22"/>
              </w:rPr>
              <w:t>(202) 418-0530 or (202) 418-0432 (TTY)</w:t>
            </w:r>
          </w:p>
          <w:p w:rsidR="000C7C13" w:rsidP="00BF2527" w14:paraId="22F874E1" w14:textId="77777777">
            <w:pPr>
              <w:widowControl/>
              <w:rPr>
                <w:szCs w:val="22"/>
              </w:rPr>
            </w:pPr>
            <w:hyperlink r:id="rId12" w:history="1">
              <w:r>
                <w:rPr>
                  <w:rStyle w:val="Hyperlink"/>
                  <w:szCs w:val="22"/>
                </w:rPr>
                <w:t>fcc504@fcc.gov</w:t>
              </w:r>
            </w:hyperlink>
          </w:p>
          <w:p w:rsidR="000C7C13" w:rsidP="00BF2527" w14:paraId="30A89D3A" w14:textId="77777777">
            <w:pPr>
              <w:widowControl/>
              <w:rPr>
                <w:szCs w:val="22"/>
              </w:rPr>
            </w:pPr>
          </w:p>
          <w:p w:rsidR="000C7C13" w:rsidP="00BF2527" w14:paraId="4FA48A78" w14:textId="77777777">
            <w:pPr>
              <w:widowControl/>
            </w:pPr>
          </w:p>
        </w:tc>
      </w:tr>
      <w:tr w14:paraId="040D4CF2" w14:textId="77777777" w:rsidTr="00BF2527">
        <w:tblPrEx>
          <w:tblW w:w="9828" w:type="dxa"/>
          <w:tblLayout w:type="fixed"/>
          <w:tblLook w:val="0000"/>
        </w:tblPrEx>
        <w:trPr>
          <w:cantSplit/>
        </w:trPr>
        <w:tc>
          <w:tcPr>
            <w:tcW w:w="4968" w:type="dxa"/>
          </w:tcPr>
          <w:p w:rsidR="000C7C13" w:rsidP="00BF2527" w14:paraId="006E9599" w14:textId="77777777">
            <w:pPr>
              <w:widowControl/>
              <w:autoSpaceDE w:val="0"/>
              <w:autoSpaceDN w:val="0"/>
              <w:adjustRightInd w:val="0"/>
              <w:rPr>
                <w:b/>
                <w:bCs/>
                <w:snapToGrid/>
                <w:szCs w:val="22"/>
              </w:rPr>
            </w:pPr>
            <w:r>
              <w:rPr>
                <w:b/>
                <w:bCs/>
                <w:snapToGrid/>
                <w:szCs w:val="22"/>
              </w:rPr>
              <w:t>Small Businesses</w:t>
            </w:r>
          </w:p>
          <w:p w:rsidR="000C7C13" w:rsidP="00BF2527" w14:paraId="2D6DADAE" w14:textId="77777777">
            <w:pPr>
              <w:widowControl/>
              <w:autoSpaceDE w:val="0"/>
              <w:autoSpaceDN w:val="0"/>
              <w:adjustRightInd w:val="0"/>
              <w:ind w:left="360"/>
              <w:rPr>
                <w:snapToGrid/>
                <w:szCs w:val="22"/>
              </w:rPr>
            </w:pPr>
            <w:r>
              <w:rPr>
                <w:snapToGrid/>
                <w:szCs w:val="22"/>
              </w:rPr>
              <w:t>Additional information for small and disadvantaged businesses</w:t>
            </w:r>
          </w:p>
          <w:p w:rsidR="000C7C13" w:rsidP="00BF2527" w14:paraId="63ACAE4C" w14:textId="77777777">
            <w:pPr>
              <w:widowControl/>
              <w:rPr>
                <w:b/>
                <w:szCs w:val="22"/>
              </w:rPr>
            </w:pPr>
          </w:p>
        </w:tc>
        <w:tc>
          <w:tcPr>
            <w:tcW w:w="4860" w:type="dxa"/>
          </w:tcPr>
          <w:p w:rsidR="000C7C13" w:rsidP="00BF2527" w14:paraId="72A786E4" w14:textId="77777777">
            <w:pPr>
              <w:widowControl/>
              <w:autoSpaceDE w:val="0"/>
              <w:autoSpaceDN w:val="0"/>
              <w:adjustRightInd w:val="0"/>
              <w:rPr>
                <w:snapToGrid/>
                <w:szCs w:val="22"/>
              </w:rPr>
            </w:pPr>
            <w:r>
              <w:rPr>
                <w:b/>
                <w:bCs/>
                <w:snapToGrid/>
                <w:szCs w:val="22"/>
              </w:rPr>
              <w:t>Office of Communications Business Opportunities</w:t>
            </w:r>
          </w:p>
          <w:p w:rsidR="000C7C13" w:rsidP="00BF2527" w14:paraId="1FEEC2EE" w14:textId="77777777">
            <w:pPr>
              <w:widowControl/>
              <w:autoSpaceDE w:val="0"/>
              <w:autoSpaceDN w:val="0"/>
              <w:adjustRightInd w:val="0"/>
              <w:rPr>
                <w:snapToGrid/>
                <w:szCs w:val="22"/>
              </w:rPr>
            </w:pPr>
            <w:r>
              <w:rPr>
                <w:snapToGrid/>
                <w:szCs w:val="22"/>
              </w:rPr>
              <w:t>(202) 418-0990</w:t>
            </w:r>
          </w:p>
          <w:p w:rsidR="000C7C13" w:rsidP="00BF2527" w14:paraId="25B8DFBB" w14:textId="77777777">
            <w:pPr>
              <w:widowControl/>
              <w:autoSpaceDE w:val="0"/>
              <w:autoSpaceDN w:val="0"/>
              <w:adjustRightInd w:val="0"/>
              <w:rPr>
                <w:snapToGrid/>
                <w:szCs w:val="22"/>
              </w:rPr>
            </w:pPr>
            <w:hyperlink r:id="rId13" w:history="1">
              <w:r>
                <w:rPr>
                  <w:snapToGrid/>
                  <w:color w:val="0000FF"/>
                  <w:szCs w:val="22"/>
                  <w:u w:val="single"/>
                </w:rPr>
                <w:t>http://www.fcc.gov/ocbo/</w:t>
              </w:r>
            </w:hyperlink>
          </w:p>
          <w:p w:rsidR="000C7C13" w:rsidP="00BF2527" w14:paraId="406BD669" w14:textId="77777777">
            <w:pPr>
              <w:widowControl/>
            </w:pPr>
          </w:p>
        </w:tc>
      </w:tr>
      <w:tr w14:paraId="02374145" w14:textId="77777777" w:rsidTr="00BF2527">
        <w:tblPrEx>
          <w:tblW w:w="9828" w:type="dxa"/>
          <w:tblLayout w:type="fixed"/>
          <w:tblLook w:val="0000"/>
        </w:tblPrEx>
        <w:trPr>
          <w:cantSplit/>
        </w:trPr>
        <w:tc>
          <w:tcPr>
            <w:tcW w:w="4968" w:type="dxa"/>
          </w:tcPr>
          <w:p w:rsidR="000C7C13" w:rsidP="00BF2527" w14:paraId="0D4D8861" w14:textId="77777777">
            <w:pPr>
              <w:widowControl/>
              <w:autoSpaceDE w:val="0"/>
              <w:autoSpaceDN w:val="0"/>
              <w:adjustRightInd w:val="0"/>
              <w:rPr>
                <w:b/>
                <w:bCs/>
                <w:snapToGrid/>
                <w:szCs w:val="22"/>
              </w:rPr>
            </w:pPr>
            <w:r>
              <w:rPr>
                <w:b/>
                <w:bCs/>
                <w:snapToGrid/>
                <w:szCs w:val="22"/>
              </w:rPr>
              <w:t>Tribal Issues</w:t>
            </w:r>
          </w:p>
          <w:p w:rsidR="000C7C13" w:rsidP="00BF2527" w14:paraId="7275A802" w14:textId="77777777">
            <w:pPr>
              <w:widowControl/>
              <w:rPr>
                <w:b/>
                <w:szCs w:val="22"/>
              </w:rPr>
            </w:pPr>
            <w:r>
              <w:rPr>
                <w:bCs/>
                <w:snapToGrid/>
                <w:szCs w:val="22"/>
              </w:rPr>
              <w:t>Additional information for entities seeking to provide service to Tribal lands and Tribal governments</w:t>
            </w:r>
          </w:p>
        </w:tc>
        <w:tc>
          <w:tcPr>
            <w:tcW w:w="4860" w:type="dxa"/>
          </w:tcPr>
          <w:p w:rsidR="000C7C13" w:rsidP="00BF2527" w14:paraId="26BB4C77" w14:textId="77777777">
            <w:pPr>
              <w:widowControl/>
              <w:autoSpaceDE w:val="0"/>
              <w:autoSpaceDN w:val="0"/>
              <w:adjustRightInd w:val="0"/>
              <w:rPr>
                <w:bCs/>
                <w:snapToGrid/>
                <w:szCs w:val="22"/>
              </w:rPr>
            </w:pPr>
            <w:r>
              <w:rPr>
                <w:b/>
                <w:bCs/>
                <w:snapToGrid/>
                <w:szCs w:val="22"/>
              </w:rPr>
              <w:t>Office of Native Affairs and Policy</w:t>
            </w:r>
          </w:p>
          <w:p w:rsidR="000C7C13" w:rsidP="00BF2527" w14:paraId="7A712EE5" w14:textId="77777777">
            <w:pPr>
              <w:widowControl/>
              <w:autoSpaceDE w:val="0"/>
              <w:autoSpaceDN w:val="0"/>
              <w:adjustRightInd w:val="0"/>
              <w:rPr>
                <w:bCs/>
                <w:snapToGrid/>
                <w:szCs w:val="22"/>
              </w:rPr>
            </w:pPr>
            <w:r>
              <w:rPr>
                <w:bCs/>
                <w:snapToGrid/>
                <w:szCs w:val="22"/>
              </w:rPr>
              <w:t>(202) 418-2930</w:t>
            </w:r>
          </w:p>
          <w:p w:rsidR="000C7C13" w:rsidP="00BF2527" w14:paraId="5D738012" w14:textId="77777777">
            <w:pPr>
              <w:widowControl/>
              <w:rPr>
                <w:rStyle w:val="Hyperlink"/>
                <w:szCs w:val="22"/>
              </w:rPr>
            </w:pPr>
            <w:hyperlink r:id="rId14" w:history="1">
              <w:r w:rsidRPr="00413E9A">
                <w:rPr>
                  <w:rStyle w:val="Hyperlink"/>
                  <w:szCs w:val="22"/>
                </w:rPr>
                <w:t>native@fcc.gov</w:t>
              </w:r>
            </w:hyperlink>
          </w:p>
          <w:p w:rsidR="00070914" w:rsidP="00BF2527" w14:paraId="6320F3D6" w14:textId="360AF55B">
            <w:pPr>
              <w:widowControl/>
            </w:pPr>
          </w:p>
        </w:tc>
      </w:tr>
    </w:tbl>
    <w:p w:rsidR="000C7C13" w:rsidRPr="00E7285F" w:rsidP="000C7C13" w14:paraId="1CCFB675" w14:textId="77777777">
      <w:pPr>
        <w:pStyle w:val="ParaNum"/>
        <w:widowControl/>
        <w:numPr>
          <w:ilvl w:val="0"/>
          <w:numId w:val="0"/>
        </w:numPr>
        <w:ind w:left="720"/>
        <w:rPr>
          <w:szCs w:val="22"/>
        </w:rPr>
      </w:pPr>
    </w:p>
    <w:p w:rsidR="000C7C13" w:rsidRPr="0038667B" w:rsidP="000C7C13" w14:paraId="6797576F" w14:textId="42ACCC10">
      <w:pPr>
        <w:pStyle w:val="ParaNum"/>
        <w:widowControl/>
        <w:rPr>
          <w:szCs w:val="22"/>
        </w:rPr>
      </w:pPr>
      <w:r w:rsidRPr="0038667B">
        <w:t xml:space="preserve">To request materials in accessible formats (Braille, large print, electronic files, audio format) for people with disabilities, send an email to </w:t>
      </w:r>
      <w:hyperlink r:id="rId12" w:history="1">
        <w:r w:rsidRPr="0038667B">
          <w:rPr>
            <w:rStyle w:val="Hyperlink"/>
          </w:rPr>
          <w:t>fcc504@fcc.gov</w:t>
        </w:r>
      </w:hyperlink>
      <w:r w:rsidRPr="0038667B">
        <w:t xml:space="preserve"> or call the Consumer and Governmental Affairs Bureau at (202) 418-0530 or (202) 418-0432 (TTY).</w:t>
      </w:r>
    </w:p>
    <w:p w:rsidR="000C7C13" w:rsidRPr="0038667B" w:rsidP="000C7C13" w14:paraId="34021F42" w14:textId="77777777">
      <w:pPr>
        <w:widowControl/>
        <w:suppressAutoHyphens/>
        <w:rPr>
          <w:szCs w:val="22"/>
        </w:rPr>
      </w:pPr>
    </w:p>
    <w:p w:rsidR="000C7C13" w:rsidRPr="00412FC5" w:rsidP="000C7C13" w14:paraId="5075E9F6" w14:textId="77777777">
      <w:pPr>
        <w:widowControl/>
        <w:suppressAutoHyphens/>
        <w:jc w:val="center"/>
      </w:pPr>
      <w:r w:rsidRPr="0038667B">
        <w:rPr>
          <w:b/>
        </w:rPr>
        <w:t>–FCC–</w:t>
      </w:r>
    </w:p>
    <w:p w:rsidR="000C7C13" w:rsidRPr="000C7C13" w:rsidP="000C7C13" w14:paraId="5538A059" w14:textId="77777777">
      <w:pPr>
        <w:pStyle w:val="ParaNum"/>
        <w:numPr>
          <w:ilvl w:val="0"/>
          <w:numId w:val="0"/>
        </w:numPr>
        <w:ind w:firstLine="720"/>
      </w:pPr>
    </w:p>
    <w:sectPr w:rsidSect="000E588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527" w:rsidP="0055614C" w14:paraId="6745B9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F2527" w14:paraId="78EE97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527" w:rsidP="0055614C" w14:paraId="64CEF11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F2527" w14:paraId="7203DDFD"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527" w14:paraId="7F7D8063" w14:textId="32AD7B8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2527" w14:paraId="47019DCD" w14:textId="77777777">
      <w:r>
        <w:separator/>
      </w:r>
    </w:p>
  </w:footnote>
  <w:footnote w:type="continuationSeparator" w:id="1">
    <w:p w:rsidR="00BF2527" w14:paraId="05E89C30" w14:textId="77777777">
      <w:pPr>
        <w:rPr>
          <w:sz w:val="20"/>
        </w:rPr>
      </w:pPr>
      <w:r>
        <w:rPr>
          <w:sz w:val="20"/>
        </w:rPr>
        <w:t xml:space="preserve">(Continued from previous page)  </w:t>
      </w:r>
      <w:r>
        <w:rPr>
          <w:sz w:val="20"/>
        </w:rPr>
        <w:separator/>
      </w:r>
    </w:p>
  </w:footnote>
  <w:footnote w:type="continuationNotice" w:id="2">
    <w:p w:rsidR="00BF2527" w14:paraId="26558699" w14:textId="77777777">
      <w:pPr>
        <w:rPr>
          <w:sz w:val="20"/>
        </w:rPr>
      </w:pPr>
      <w:r>
        <w:rPr>
          <w:sz w:val="20"/>
        </w:rPr>
        <w:t>(continued….)</w:t>
      </w:r>
    </w:p>
  </w:footnote>
  <w:footnote w:id="3">
    <w:p w:rsidR="00BF2527" w:rsidRPr="00336AA1" w:rsidP="00CF25E2" w14:paraId="1E8AEB0D" w14:textId="4DC6C04F">
      <w:pPr>
        <w:pStyle w:val="FootnoteText"/>
      </w:pPr>
      <w:r w:rsidRPr="00F00D0B">
        <w:rPr>
          <w:rStyle w:val="FootnoteReference"/>
          <w:sz w:val="20"/>
        </w:rPr>
        <w:footnoteRef/>
      </w:r>
      <w:r w:rsidRPr="007B34F3">
        <w:t xml:space="preserve"> </w:t>
      </w:r>
      <w:r w:rsidRPr="007B34F3">
        <w:rPr>
          <w:i/>
        </w:rPr>
        <w:t>See</w:t>
      </w:r>
      <w:r w:rsidRPr="002F30A4">
        <w:rPr>
          <w:i/>
          <w:iCs/>
        </w:rPr>
        <w:t xml:space="preserve"> </w:t>
      </w:r>
      <w:r w:rsidRPr="002F30A4" w:rsidR="0084419B">
        <w:rPr>
          <w:i/>
          <w:iCs/>
        </w:rPr>
        <w:t xml:space="preserve">generally </w:t>
      </w:r>
      <w:r w:rsidRPr="007B34F3">
        <w:rPr>
          <w:i/>
        </w:rPr>
        <w:t>Rural Digital Opportunity</w:t>
      </w:r>
      <w:r w:rsidRPr="001109A9">
        <w:rPr>
          <w:i/>
        </w:rPr>
        <w:t xml:space="preserve"> Fund Phase I Auction Scheduled for October 29, 2020; Notice and Filing Requirements and Other Procedures for Auction 904</w:t>
      </w:r>
      <w:r w:rsidRPr="001109A9">
        <w:t xml:space="preserve">, </w:t>
      </w:r>
      <w:r w:rsidRPr="00336AA1">
        <w:t xml:space="preserve">Public Notice, </w:t>
      </w:r>
      <w:r w:rsidR="00894FD5">
        <w:t>35</w:t>
      </w:r>
      <w:r w:rsidRPr="00336AA1">
        <w:t xml:space="preserve"> FCC </w:t>
      </w:r>
      <w:r w:rsidRPr="00336AA1">
        <w:t>Rcd</w:t>
      </w:r>
      <w:r w:rsidRPr="00336AA1">
        <w:t xml:space="preserve"> </w:t>
      </w:r>
      <w:r w:rsidR="0084419B">
        <w:t>6077</w:t>
      </w:r>
      <w:r w:rsidRPr="00336AA1" w:rsidR="0084419B">
        <w:t xml:space="preserve"> </w:t>
      </w:r>
      <w:r w:rsidRPr="00336AA1">
        <w:t>(2020) (</w:t>
      </w:r>
      <w:r w:rsidRPr="00336AA1">
        <w:rPr>
          <w:i/>
        </w:rPr>
        <w:t>Auction 904 Procedures Public Notice</w:t>
      </w:r>
      <w:r w:rsidRPr="00336AA1">
        <w:t>).</w:t>
      </w:r>
    </w:p>
  </w:footnote>
  <w:footnote w:id="4">
    <w:p w:rsidR="00BF2527" w:rsidRPr="00F1286D" w:rsidP="00CF25E2" w14:paraId="78B38535" w14:textId="376A4061">
      <w:pPr>
        <w:pStyle w:val="FootnoteText"/>
      </w:pPr>
      <w:r w:rsidRPr="007B34F3">
        <w:rPr>
          <w:rStyle w:val="FootnoteReference"/>
          <w:sz w:val="20"/>
        </w:rPr>
        <w:footnoteRef/>
      </w:r>
      <w:r w:rsidRPr="007B34F3">
        <w:t xml:space="preserve"> Each applicant</w:t>
      </w:r>
      <w:r w:rsidR="00894FD5">
        <w:t xml:space="preserve"> participating</w:t>
      </w:r>
      <w:r w:rsidRPr="007B34F3">
        <w:t xml:space="preserve"> in competitive bidding proceedings</w:t>
      </w:r>
      <w:r w:rsidRPr="001109A9">
        <w:t xml:space="preserve"> must furnish additional or corrected information within five </w:t>
      </w:r>
      <w:r w:rsidR="0077111C">
        <w:t xml:space="preserve">business </w:t>
      </w:r>
      <w:r w:rsidRPr="001109A9">
        <w:t>days of a significant occurrence or amend its short-form application no more than five</w:t>
      </w:r>
      <w:r w:rsidR="0077111C">
        <w:t xml:space="preserve"> business</w:t>
      </w:r>
      <w:r w:rsidRPr="001109A9">
        <w:t xml:space="preserve"> days after the applicant becomes aware of the need for amendment.</w:t>
      </w:r>
      <w:r w:rsidRPr="004877B2" w:rsidR="004877B2">
        <w:t xml:space="preserve"> </w:t>
      </w:r>
      <w:r w:rsidR="004877B2">
        <w:t xml:space="preserve"> </w:t>
      </w:r>
      <w:r w:rsidR="00BB267F">
        <w:rPr>
          <w:i/>
          <w:iCs/>
        </w:rPr>
        <w:t>Auction 904 Procedures Public Notice</w:t>
      </w:r>
      <w:r w:rsidR="004877B2">
        <w:t>,</w:t>
      </w:r>
      <w:r w:rsidR="00BB267F">
        <w:t xml:space="preserve"> 35</w:t>
      </w:r>
      <w:r w:rsidR="004877B2">
        <w:t xml:space="preserve"> FCC </w:t>
      </w:r>
      <w:r w:rsidR="004877B2">
        <w:t>Rcd</w:t>
      </w:r>
      <w:r w:rsidR="004877B2">
        <w:t xml:space="preserve"> </w:t>
      </w:r>
      <w:r w:rsidR="00BB267F">
        <w:t>at 6141</w:t>
      </w:r>
      <w:r w:rsidR="004877B2">
        <w:t>, para.</w:t>
      </w:r>
      <w:r w:rsidRPr="0077111C" w:rsidR="004877B2">
        <w:t xml:space="preserve"> </w:t>
      </w:r>
      <w:r w:rsidRPr="0077111C" w:rsidR="00BB267F">
        <w:t>1</w:t>
      </w:r>
      <w:r w:rsidRPr="0077111C" w:rsidR="004877B2">
        <w:t>8</w:t>
      </w:r>
      <w:r w:rsidRPr="0077111C" w:rsidR="00BB267F">
        <w:t>3</w:t>
      </w:r>
      <w:r w:rsidRPr="0077111C" w:rsidR="004877B2">
        <w:t>.</w:t>
      </w:r>
    </w:p>
  </w:footnote>
  <w:footnote w:id="5">
    <w:p w:rsidR="00BF2527" w:rsidRPr="00336AA1" w:rsidP="00CF25E2" w14:paraId="436CD637" w14:textId="05AD2A2F">
      <w:pPr>
        <w:pStyle w:val="FootnoteText"/>
      </w:pPr>
      <w:r w:rsidRPr="007B34F3">
        <w:rPr>
          <w:rStyle w:val="FootnoteReference"/>
          <w:sz w:val="20"/>
        </w:rPr>
        <w:footnoteRef/>
      </w:r>
      <w:r w:rsidRPr="007B34F3">
        <w:t xml:space="preserve"> </w:t>
      </w:r>
      <w:r w:rsidRPr="007B34F3">
        <w:rPr>
          <w:i/>
        </w:rPr>
        <w:t>See</w:t>
      </w:r>
      <w:r w:rsidRPr="007B34F3">
        <w:t xml:space="preserve"> </w:t>
      </w:r>
      <w:r w:rsidR="00BB267F">
        <w:rPr>
          <w:i/>
        </w:rPr>
        <w:t>id</w:t>
      </w:r>
      <w:r w:rsidRPr="00F1286D" w:rsidR="00BB267F">
        <w:rPr>
          <w:iCs/>
        </w:rPr>
        <w:t>.</w:t>
      </w:r>
      <w:r w:rsidRPr="001109A9">
        <w:rPr>
          <w:i/>
        </w:rPr>
        <w:t xml:space="preserve"> </w:t>
      </w:r>
      <w:r w:rsidRPr="001109A9">
        <w:t xml:space="preserve">at </w:t>
      </w:r>
      <w:r w:rsidR="00EC462D">
        <w:t>6163-64</w:t>
      </w:r>
      <w:r w:rsidRPr="001109A9">
        <w:t>, paras. 286-</w:t>
      </w:r>
      <w:r w:rsidR="00EC462D">
        <w:t>87</w:t>
      </w:r>
      <w:r w:rsidRPr="00336AA1">
        <w:t>.</w:t>
      </w:r>
    </w:p>
  </w:footnote>
  <w:footnote w:id="6">
    <w:p w:rsidR="00BF2527" w:rsidRPr="001109A9" w:rsidP="00CF25E2" w14:paraId="4162C436" w14:textId="0AD749BF">
      <w:pPr>
        <w:pStyle w:val="FootnoteText"/>
      </w:pPr>
      <w:r w:rsidRPr="007B34F3">
        <w:rPr>
          <w:rStyle w:val="FootnoteReference"/>
          <w:sz w:val="20"/>
        </w:rPr>
        <w:footnoteRef/>
      </w:r>
      <w:r w:rsidRPr="007B34F3">
        <w:t xml:space="preserve"> </w:t>
      </w:r>
      <w:r w:rsidRPr="007B34F3">
        <w:rPr>
          <w:i/>
        </w:rPr>
        <w:t>See id.</w:t>
      </w:r>
      <w:r w:rsidRPr="007B34F3">
        <w:t xml:space="preserve"> at </w:t>
      </w:r>
      <w:r w:rsidR="00EC462D">
        <w:t>6178</w:t>
      </w:r>
      <w:r w:rsidRPr="007B34F3">
        <w:t>, paras. 321</w:t>
      </w:r>
      <w:r w:rsidRPr="001109A9">
        <w:t>-</w:t>
      </w:r>
      <w:r w:rsidRPr="001109A9" w:rsidR="00EC462D">
        <w:t>2</w:t>
      </w:r>
      <w:r w:rsidR="00EC462D">
        <w:t>2</w:t>
      </w:r>
      <w:r w:rsidRPr="001109A9">
        <w:t>.</w:t>
      </w:r>
    </w:p>
  </w:footnote>
  <w:footnote w:id="7">
    <w:p w:rsidR="00BB267F" w:rsidP="00BB267F" w14:paraId="7C9D6F04" w14:textId="77777777">
      <w:pPr>
        <w:pStyle w:val="FootnoteText"/>
      </w:pPr>
      <w:r w:rsidRPr="00F1286D">
        <w:rPr>
          <w:rStyle w:val="FootnoteReference"/>
          <w:sz w:val="20"/>
        </w:rPr>
        <w:footnoteRef/>
      </w:r>
      <w:r w:rsidRPr="00BB267F">
        <w:t xml:space="preserve"> The application of Windstream Services LLC, Debtor-In-Possession (Windstream) is listed as incomplete.  Notwithstanding the status of its application, we grant Windstream’s request to waive section 1.21001(d)(4) to permit New Windstream to participate in Auction 904 upon Windstream’s eme</w:t>
      </w:r>
      <w:r w:rsidRPr="00A452E1">
        <w:t xml:space="preserve">rgence from bankruptcy pursuant to a consent for transfers of control adopted on August 28, 2020.  </w:t>
      </w:r>
      <w:r w:rsidRPr="00A452E1">
        <w:rPr>
          <w:i/>
          <w:iCs/>
        </w:rPr>
        <w:t>See</w:t>
      </w:r>
      <w:r w:rsidRPr="00A452E1">
        <w:t xml:space="preserve"> Applications Granted for the Transfer of Control of Windstream Holdings, Inc., Debtor-In-Possession and Subsidiaries, WC Docket 20-151, AU Docket 19-244, Public Notice (Aug. 28, 2020).  This waiver is conditioned upon New Windstream’s acceptance of any auction-related obligations incurred by Windstream prior to consummation of the transfers of control.  Waiver of section 1.21001(d)(4)’s prohibition against major modifications will permit Windstream to consummate a first step in its emergence from bankruptcy without disqualifying it from further participating in Auction 904.  This action is taken for the same reasons as described in the Public</w:t>
      </w:r>
      <w:r w:rsidRPr="00576A66">
        <w:t xml:space="preserve"> Notice granting approval for the transfers of control and will give effect to those consents.  Grant of such relief in these circumstances does not prejudge the outcome of Windstream’s Auction 904 application or its qualifications to bid in this auction.     </w:t>
      </w:r>
    </w:p>
  </w:footnote>
  <w:footnote w:id="8">
    <w:p w:rsidR="00BB267F" w:rsidP="00BB267F" w14:paraId="521B7A99" w14:textId="77777777">
      <w:pPr>
        <w:pStyle w:val="FootnoteText"/>
      </w:pPr>
      <w:r w:rsidRPr="00F1286D">
        <w:rPr>
          <w:rStyle w:val="FootnoteReference"/>
          <w:sz w:val="20"/>
        </w:rPr>
        <w:footnoteRef/>
      </w:r>
      <w:r w:rsidRPr="00BB267F">
        <w:t xml:space="preserve"> This package will be sent by overnight delivery via UPS only to the contact person at the contact person’s address identified in the applicant’s short-form application (FCC Form 183).  This package will require a signature to confirm receipt.  The person signing for the package does not need to be the contact person identified in the applicant’s short-form appl</w:t>
      </w:r>
      <w:r w:rsidRPr="00A452E1">
        <w:t>ication</w:t>
      </w:r>
      <w:r w:rsidRPr="00342059">
        <w:t>.</w:t>
      </w:r>
    </w:p>
  </w:footnote>
  <w:footnote w:id="9">
    <w:p w:rsidR="0084419B" w:rsidRPr="002D1A93" w:rsidP="0084419B" w14:paraId="58F62626" w14:textId="1EAD6AE8">
      <w:pPr>
        <w:pStyle w:val="FootnoteText"/>
      </w:pPr>
      <w:r w:rsidRPr="00FB2E99">
        <w:rPr>
          <w:rStyle w:val="FootnoteReference"/>
          <w:sz w:val="20"/>
        </w:rPr>
        <w:footnoteRef/>
      </w:r>
      <w:r w:rsidRPr="002D1A93">
        <w:t xml:space="preserve"> </w:t>
      </w:r>
      <w:r w:rsidRPr="002D1A93">
        <w:rPr>
          <w:i/>
          <w:iCs/>
        </w:rPr>
        <w:t>See</w:t>
      </w:r>
      <w:r w:rsidRPr="002D1A93">
        <w:t xml:space="preserve"> </w:t>
      </w:r>
      <w:r w:rsidRPr="00591014">
        <w:rPr>
          <w:i/>
          <w:iCs/>
        </w:rPr>
        <w:t>Connect America Fund</w:t>
      </w:r>
      <w:r w:rsidRPr="004877B2">
        <w:t>,</w:t>
      </w:r>
      <w:r w:rsidRPr="00591014">
        <w:t xml:space="preserve"> </w:t>
      </w:r>
      <w:r w:rsidRPr="00EB4194">
        <w:t>Order,</w:t>
      </w:r>
      <w:r w:rsidRPr="00097089">
        <w:t xml:space="preserve"> 35</w:t>
      </w:r>
      <w:r w:rsidRPr="00591014">
        <w:t xml:space="preserve"> FCC </w:t>
      </w:r>
      <w:r w:rsidRPr="00591014">
        <w:t>Rcd</w:t>
      </w:r>
      <w:r w:rsidRPr="002D1A93">
        <w:t xml:space="preserve"> 6</w:t>
      </w:r>
      <w:r w:rsidR="00597C2D">
        <w:t>5</w:t>
      </w:r>
      <w:r w:rsidRPr="002D1A93">
        <w:t>8</w:t>
      </w:r>
      <w:r w:rsidR="00597C2D">
        <w:t>9</w:t>
      </w:r>
      <w:r w:rsidRPr="002D1A93">
        <w:t xml:space="preserve"> (</w:t>
      </w:r>
      <w:r w:rsidR="00597C2D">
        <w:t>WCB</w:t>
      </w:r>
      <w:r w:rsidR="0077111C">
        <w:t xml:space="preserve"> </w:t>
      </w:r>
      <w:r w:rsidRPr="002D1A93">
        <w:t>2020) (</w:t>
      </w:r>
      <w:r w:rsidR="00597C2D">
        <w:t>denying petition from Johnson Telephone Company for waiver of the prohibition</w:t>
      </w:r>
      <w:r w:rsidRPr="002D1A93">
        <w:t xml:space="preserve">); </w:t>
      </w:r>
      <w:r w:rsidRPr="002D1A93">
        <w:rPr>
          <w:i/>
        </w:rPr>
        <w:t>Auction 904 Procedures Public Notice</w:t>
      </w:r>
      <w:r w:rsidRPr="002D1A93">
        <w:t>,</w:t>
      </w:r>
      <w:r w:rsidRPr="002D1A93">
        <w:rPr>
          <w:i/>
        </w:rPr>
        <w:t xml:space="preserve"> </w:t>
      </w:r>
      <w:r w:rsidRPr="002D1A93">
        <w:rPr>
          <w:iCs/>
        </w:rPr>
        <w:t>35</w:t>
      </w:r>
      <w:r w:rsidRPr="002D1A93">
        <w:t xml:space="preserve"> FCC </w:t>
      </w:r>
      <w:r w:rsidRPr="002D1A93">
        <w:t>Rcd</w:t>
      </w:r>
      <w:r w:rsidRPr="002D1A93">
        <w:t xml:space="preserve"> at 6088, para. 27 n.65</w:t>
      </w:r>
      <w:r w:rsidR="000349BA">
        <w:t xml:space="preserve">; </w:t>
      </w:r>
      <w:r w:rsidR="000349BA">
        <w:rPr>
          <w:i/>
          <w:iCs/>
        </w:rPr>
        <w:t>Rural Digital Opportunity Fund; Connect America Fund</w:t>
      </w:r>
      <w:r w:rsidR="000349BA">
        <w:t xml:space="preserve">, Order, 35 FCC </w:t>
      </w:r>
      <w:r w:rsidR="000349BA">
        <w:t>Rcd</w:t>
      </w:r>
      <w:r w:rsidR="000349BA">
        <w:t xml:space="preserve"> 686, 721, para. 77 (2020) (</w:t>
      </w:r>
      <w:r w:rsidR="000349BA">
        <w:rPr>
          <w:i/>
          <w:iCs/>
        </w:rPr>
        <w:t>Rural Digital Opportunity Fund</w:t>
      </w:r>
      <w:r w:rsidRPr="00E51A49" w:rsidR="000349BA">
        <w:rPr>
          <w:i/>
          <w:iCs/>
        </w:rPr>
        <w:t xml:space="preserve"> Order</w:t>
      </w:r>
      <w:r w:rsidR="000349BA">
        <w:t>)</w:t>
      </w:r>
      <w:r w:rsidRPr="002D1A93">
        <w:t>.</w:t>
      </w:r>
    </w:p>
  </w:footnote>
  <w:footnote w:id="10">
    <w:p w:rsidR="0084419B" w:rsidRPr="002D1A93" w:rsidP="0084419B" w14:paraId="54F6396C" w14:textId="77777777">
      <w:pPr>
        <w:pStyle w:val="FootnoteText"/>
      </w:pPr>
      <w:r w:rsidRPr="00FB2E99">
        <w:rPr>
          <w:rStyle w:val="FootnoteReference"/>
          <w:sz w:val="20"/>
        </w:rPr>
        <w:footnoteRef/>
      </w:r>
      <w:r w:rsidRPr="002D1A93">
        <w:t xml:space="preserve"> </w:t>
      </w:r>
      <w:r w:rsidRPr="002D1A93">
        <w:rPr>
          <w:i/>
        </w:rPr>
        <w:t>Auction 904 Procedures Public Notice</w:t>
      </w:r>
      <w:r w:rsidRPr="00591014">
        <w:t>,</w:t>
      </w:r>
      <w:r w:rsidRPr="00591014">
        <w:rPr>
          <w:i/>
        </w:rPr>
        <w:t xml:space="preserve"> </w:t>
      </w:r>
      <w:r w:rsidRPr="002D1A93">
        <w:rPr>
          <w:iCs/>
        </w:rPr>
        <w:t>35</w:t>
      </w:r>
      <w:r w:rsidRPr="002D1A93">
        <w:t xml:space="preserve"> FCC </w:t>
      </w:r>
      <w:r w:rsidRPr="002D1A93">
        <w:t>Rcd</w:t>
      </w:r>
      <w:r w:rsidRPr="002D1A93">
        <w:t xml:space="preserve"> at 6094, para. 51.  Voice and/or broadband service providers are required to file Form 477 with the Commission.  </w:t>
      </w:r>
      <w:r w:rsidRPr="002D1A93">
        <w:rPr>
          <w:i/>
          <w:iCs/>
        </w:rPr>
        <w:t>See</w:t>
      </w:r>
      <w:r w:rsidRPr="002D1A93">
        <w:t xml:space="preserve"> 47 CFR §§ 1.7001, 1.7002.</w:t>
      </w:r>
    </w:p>
  </w:footnote>
  <w:footnote w:id="11">
    <w:p w:rsidR="0084419B" w:rsidRPr="002D1A93" w:rsidP="0084419B" w14:paraId="0505D78E" w14:textId="77777777">
      <w:pPr>
        <w:pStyle w:val="FootnoteText"/>
      </w:pPr>
      <w:r w:rsidRPr="00FB2E99">
        <w:rPr>
          <w:rStyle w:val="FootnoteReference"/>
          <w:sz w:val="20"/>
        </w:rPr>
        <w:footnoteRef/>
      </w:r>
      <w:r w:rsidRPr="002D1A93">
        <w:t xml:space="preserve"> </w:t>
      </w:r>
      <w:r w:rsidRPr="002D1A93">
        <w:rPr>
          <w:i/>
          <w:iCs/>
        </w:rPr>
        <w:t>See</w:t>
      </w:r>
      <w:r w:rsidRPr="002D1A93">
        <w:t xml:space="preserve"> </w:t>
      </w:r>
      <w:r w:rsidRPr="00591014">
        <w:rPr>
          <w:i/>
        </w:rPr>
        <w:t>Auction 904 Procedures Public Notice</w:t>
      </w:r>
      <w:r w:rsidRPr="002D1A93">
        <w:t>,</w:t>
      </w:r>
      <w:r w:rsidRPr="002D1A93">
        <w:rPr>
          <w:i/>
        </w:rPr>
        <w:t xml:space="preserve"> </w:t>
      </w:r>
      <w:r w:rsidRPr="002D1A93">
        <w:rPr>
          <w:iCs/>
        </w:rPr>
        <w:t>35</w:t>
      </w:r>
      <w:r w:rsidRPr="002D1A93">
        <w:t xml:space="preserve"> FCC </w:t>
      </w:r>
      <w:r w:rsidRPr="002D1A93">
        <w:t>Rcd</w:t>
      </w:r>
      <w:r w:rsidRPr="002D1A93">
        <w:t xml:space="preserve"> </w:t>
      </w:r>
      <w:r w:rsidRPr="002D1A93">
        <w:rPr>
          <w:iCs/>
        </w:rPr>
        <w:t>at</w:t>
      </w:r>
      <w:r w:rsidRPr="002D1A93">
        <w:t xml:space="preserve"> 6110, para. 93; </w:t>
      </w:r>
      <w:r w:rsidRPr="002D1A93">
        <w:rPr>
          <w:i/>
          <w:iCs/>
        </w:rPr>
        <w:t>see also</w:t>
      </w:r>
      <w:r w:rsidRPr="002D1A93">
        <w:t xml:space="preserve"> Auction 904 FCC Form 183 Filing Instructions at 12, available at </w:t>
      </w:r>
      <w:hyperlink r:id="rId1" w:history="1">
        <w:r w:rsidRPr="002D1A93">
          <w:rPr>
            <w:rStyle w:val="Hyperlink"/>
          </w:rPr>
          <w:t>https://www.fcc.gov/auction/904/education</w:t>
        </w:r>
      </w:hyperlink>
      <w:r w:rsidRPr="002D1A93">
        <w:t>.</w:t>
      </w:r>
    </w:p>
  </w:footnote>
  <w:footnote w:id="12">
    <w:p w:rsidR="0084419B" w:rsidRPr="002D1A93" w:rsidP="0084419B" w14:paraId="4C2B049A" w14:textId="54B26DDB">
      <w:pPr>
        <w:pStyle w:val="FootnoteText"/>
      </w:pPr>
      <w:r w:rsidRPr="00FB2E99">
        <w:rPr>
          <w:rStyle w:val="FootnoteReference"/>
          <w:sz w:val="20"/>
        </w:rPr>
        <w:footnoteRef/>
      </w:r>
      <w:r w:rsidRPr="002D1A93">
        <w:t xml:space="preserve"> </w:t>
      </w:r>
      <w:r w:rsidR="0077111C">
        <w:rPr>
          <w:i/>
          <w:iCs/>
        </w:rPr>
        <w:t xml:space="preserve">See </w:t>
      </w:r>
      <w:r w:rsidRPr="002D1A93">
        <w:rPr>
          <w:i/>
        </w:rPr>
        <w:t>Auction 904 Procedures Public Notice</w:t>
      </w:r>
      <w:r w:rsidRPr="00591014">
        <w:t>,</w:t>
      </w:r>
      <w:r w:rsidRPr="00591014">
        <w:rPr>
          <w:i/>
        </w:rPr>
        <w:t xml:space="preserve"> </w:t>
      </w:r>
      <w:r w:rsidRPr="002D1A93">
        <w:rPr>
          <w:iCs/>
        </w:rPr>
        <w:t>35</w:t>
      </w:r>
      <w:r w:rsidRPr="002D1A93">
        <w:t xml:space="preserve"> FCC </w:t>
      </w:r>
      <w:r w:rsidRPr="002D1A93">
        <w:t>Rcd</w:t>
      </w:r>
      <w:r w:rsidRPr="002D1A93">
        <w:t xml:space="preserve"> </w:t>
      </w:r>
      <w:r w:rsidRPr="002D1A93">
        <w:rPr>
          <w:iCs/>
        </w:rPr>
        <w:t>at</w:t>
      </w:r>
      <w:r w:rsidRPr="002D1A93">
        <w:t xml:space="preserve"> 6094, para. 51</w:t>
      </w:r>
      <w:r w:rsidR="00A610BF">
        <w:t xml:space="preserve"> (listing the relevant FCC Form 477 filing periods)</w:t>
      </w:r>
      <w:r w:rsidRPr="002D1A93">
        <w:t>.</w:t>
      </w:r>
    </w:p>
  </w:footnote>
  <w:footnote w:id="13">
    <w:p w:rsidR="0084419B" w:rsidRPr="002D1A93" w:rsidP="0084419B" w14:paraId="7B55D6BD" w14:textId="5AC668DB">
      <w:pPr>
        <w:pStyle w:val="FootnoteText"/>
      </w:pPr>
      <w:r w:rsidRPr="00FB2E99">
        <w:rPr>
          <w:rStyle w:val="FootnoteReference"/>
          <w:sz w:val="20"/>
        </w:rPr>
        <w:footnoteRef/>
      </w:r>
      <w:r w:rsidRPr="002D1A93">
        <w:t xml:space="preserve"> </w:t>
      </w:r>
      <w:r w:rsidRPr="002D1A93">
        <w:rPr>
          <w:i/>
          <w:iCs/>
        </w:rPr>
        <w:t>Rural Digital Opportunity Fund Order</w:t>
      </w:r>
      <w:r w:rsidRPr="00591014">
        <w:t>,</w:t>
      </w:r>
      <w:r w:rsidRPr="00591014">
        <w:rPr>
          <w:iCs/>
        </w:rPr>
        <w:t xml:space="preserve"> 35</w:t>
      </w:r>
      <w:r w:rsidRPr="002D1A93">
        <w:t xml:space="preserve"> FCC </w:t>
      </w:r>
      <w:r w:rsidRPr="002D1A93">
        <w:t>Rcd</w:t>
      </w:r>
      <w:r w:rsidRPr="002D1A93">
        <w:t xml:space="preserve"> at 719-20, paras. 74-75.</w:t>
      </w:r>
    </w:p>
  </w:footnote>
  <w:footnote w:id="14">
    <w:p w:rsidR="00481946" w:rsidRPr="00B651EF" w:rsidP="00481946" w14:paraId="29A171A9" w14:textId="6239CAC7">
      <w:pPr>
        <w:pStyle w:val="FootnoteText"/>
      </w:pPr>
      <w:r w:rsidRPr="002F30A4">
        <w:rPr>
          <w:rStyle w:val="FootnoteReference"/>
          <w:sz w:val="20"/>
        </w:rPr>
        <w:footnoteRef/>
      </w:r>
      <w:r w:rsidRPr="001245E8">
        <w:t xml:space="preserve"> </w:t>
      </w:r>
      <w:r w:rsidRPr="001245E8" w:rsidR="001245E8">
        <w:rPr>
          <w:i/>
          <w:iCs/>
        </w:rPr>
        <w:t>Id</w:t>
      </w:r>
      <w:r w:rsidRPr="00B651EF">
        <w:t>.</w:t>
      </w:r>
    </w:p>
  </w:footnote>
  <w:footnote w:id="15">
    <w:p w:rsidR="00481946" w:rsidRPr="00324989" w:rsidP="00481946" w14:paraId="167FB40B" w14:textId="0B572853">
      <w:pPr>
        <w:pStyle w:val="FootnoteText"/>
      </w:pPr>
      <w:r w:rsidRPr="002F30A4">
        <w:rPr>
          <w:rStyle w:val="FootnoteReference"/>
          <w:sz w:val="20"/>
        </w:rPr>
        <w:footnoteRef/>
      </w:r>
      <w:r w:rsidRPr="00481946">
        <w:t xml:space="preserve"> </w:t>
      </w:r>
      <w:r w:rsidR="00365186">
        <w:t xml:space="preserve">Generally, the Commission’s rules may be waived for good cause shown.  </w:t>
      </w:r>
      <w:r w:rsidRPr="007F4A5D" w:rsidR="00365186">
        <w:t>47 CFR § 1.3</w:t>
      </w:r>
      <w:r w:rsidR="00365186">
        <w:t>.  However, w</w:t>
      </w:r>
      <w:r w:rsidRPr="00BB3C3D" w:rsidR="00365186">
        <w:rPr>
          <w:bCs/>
        </w:rPr>
        <w:t>aiver</w:t>
      </w:r>
      <w:r w:rsidRPr="00BB3C3D" w:rsidR="00365186">
        <w:t xml:space="preserve"> of the Commission’s rules is appropriate only if both: (1) special circumstances warrant a deviation from the general rule, and (2) such deviation will serve the public interest.</w:t>
      </w:r>
      <w:r w:rsidR="00365186">
        <w:t xml:space="preserve">  </w:t>
      </w:r>
      <w:r w:rsidRPr="008C2A06" w:rsidR="00365186">
        <w:rPr>
          <w:i/>
        </w:rPr>
        <w:t>See Northeast Cellular Tel. Co. v. FCC</w:t>
      </w:r>
      <w:r w:rsidRPr="008C2A06" w:rsidR="00365186">
        <w:t xml:space="preserve">, 897 F.2d 1164, 1166 (D.C. Cir. 1990) (citing </w:t>
      </w:r>
      <w:r w:rsidRPr="008C2A06" w:rsidR="00365186">
        <w:rPr>
          <w:i/>
        </w:rPr>
        <w:t>WAIT Radio v. FCC</w:t>
      </w:r>
      <w:r w:rsidRPr="008C2A06" w:rsidR="00365186">
        <w:t xml:space="preserve">, 418 F.2d 1153, 1157-59 (D.C. Cir. 1969), </w:t>
      </w:r>
      <w:r w:rsidRPr="008C2A06" w:rsidR="00365186">
        <w:rPr>
          <w:i/>
        </w:rPr>
        <w:t>cert. denied</w:t>
      </w:r>
      <w:r w:rsidR="00365186">
        <w:t xml:space="preserve">, 93 </w:t>
      </w:r>
      <w:r w:rsidR="00365186">
        <w:t>S.Ct</w:t>
      </w:r>
      <w:r w:rsidR="00365186">
        <w:t>. 461 (1972)).</w:t>
      </w:r>
    </w:p>
  </w:footnote>
  <w:footnote w:id="16">
    <w:p w:rsidR="00BF2527" w:rsidRPr="007B34F3" w:rsidP="002A448F" w14:paraId="6685CDBF" w14:textId="762BD4E9">
      <w:pPr>
        <w:pStyle w:val="FootnoteText"/>
        <w:widowControl w:val="0"/>
      </w:pPr>
      <w:r w:rsidRPr="00F00D0B">
        <w:rPr>
          <w:rStyle w:val="FootnoteReference"/>
          <w:sz w:val="20"/>
        </w:rPr>
        <w:footnoteRef/>
      </w:r>
      <w:r w:rsidRPr="007B34F3">
        <w:t xml:space="preserve"> In no event, however, will the Commission send auction registration materials to anyone other than the contact person listed on the applicant’s FCC Form 183 or respond to a request for replacement registration materials from anyone other than the authorized bidder, contact person, or certifying official listed on the applicant’s </w:t>
      </w:r>
      <w:r w:rsidRPr="007B34F3" w:rsidR="00CB1CE0">
        <w:t>Form</w:t>
      </w:r>
      <w:r w:rsidR="00CB1CE0">
        <w:t> 183</w:t>
      </w:r>
      <w:r w:rsidRPr="007B34F3">
        <w:t xml:space="preserve">.  </w:t>
      </w:r>
      <w:r w:rsidRPr="001B3916">
        <w:rPr>
          <w:i/>
          <w:iCs/>
        </w:rPr>
        <w:t xml:space="preserve">See </w:t>
      </w:r>
      <w:r w:rsidRPr="001B3916">
        <w:rPr>
          <w:iCs/>
        </w:rPr>
        <w:t xml:space="preserve">Part </w:t>
      </w:r>
      <w:r w:rsidRPr="001B3916" w:rsidR="00CB1CE0">
        <w:rPr>
          <w:iCs/>
        </w:rPr>
        <w:t>II.</w:t>
      </w:r>
      <w:r w:rsidRPr="001B3916" w:rsidR="00EC462D">
        <w:t>B</w:t>
      </w:r>
      <w:r w:rsidRPr="001B3916" w:rsidR="00CB1CE0">
        <w:t>.</w:t>
      </w:r>
      <w:r w:rsidRPr="001B3916">
        <w:t xml:space="preserve"> (</w:t>
      </w:r>
      <w:r w:rsidRPr="001B3916" w:rsidR="00EC462D">
        <w:t>Delivery of Registration Materials to Qualified Bidders</w:t>
      </w:r>
      <w:r w:rsidRPr="001B3916">
        <w:t>)</w:t>
      </w:r>
      <w:r w:rsidRPr="00CB1CE0" w:rsidR="00EC462D">
        <w:t>,</w:t>
      </w:r>
      <w:r w:rsidR="00EC462D">
        <w:t xml:space="preserve"> below</w:t>
      </w:r>
      <w:r w:rsidRPr="007B34F3">
        <w:t>.</w:t>
      </w:r>
    </w:p>
  </w:footnote>
  <w:footnote w:id="17">
    <w:p w:rsidR="00F84EC7" w:rsidP="00F84EC7" w14:paraId="050564F8" w14:textId="29B2B838">
      <w:pPr>
        <w:pStyle w:val="FootnoteText"/>
      </w:pPr>
      <w:r w:rsidRPr="001B3916">
        <w:rPr>
          <w:rStyle w:val="FootnoteReference"/>
          <w:sz w:val="20"/>
        </w:rPr>
        <w:footnoteRef/>
      </w:r>
      <w:r>
        <w:t xml:space="preserve"> During the initial filing window, the Commission instructed applicants to send authorizations to </w:t>
      </w:r>
      <w:hyperlink r:id="rId2" w:history="1">
        <w:r w:rsidRPr="008726A5">
          <w:rPr>
            <w:rStyle w:val="Hyperlink"/>
          </w:rPr>
          <w:t>auction904@fcc.gov</w:t>
        </w:r>
      </w:hyperlink>
      <w:r>
        <w:t xml:space="preserve">.  </w:t>
      </w:r>
      <w:r w:rsidRPr="000C3EA6">
        <w:rPr>
          <w:i/>
          <w:iCs/>
        </w:rPr>
        <w:t>Auction 904 Procedures Public Notice</w:t>
      </w:r>
      <w:r w:rsidR="00522BBE">
        <w:t xml:space="preserve">, 35 FCC </w:t>
      </w:r>
      <w:r w:rsidR="00522BBE">
        <w:t>Rcd</w:t>
      </w:r>
      <w:r>
        <w:t xml:space="preserve"> at </w:t>
      </w:r>
      <w:r w:rsidR="00522BBE">
        <w:t>6144</w:t>
      </w:r>
      <w:r>
        <w:t xml:space="preserve">, para. 200. </w:t>
      </w:r>
      <w:r w:rsidR="009F17B1">
        <w:t xml:space="preserve"> </w:t>
      </w:r>
      <w:r>
        <w:t xml:space="preserve">During the resubmission window, contact authorizations should be sent to </w:t>
      </w:r>
      <w:hyperlink r:id="rId3" w:history="1">
        <w:r w:rsidRPr="00C256DE" w:rsidR="00324989">
          <w:rPr>
            <w:rStyle w:val="Hyperlink"/>
          </w:rPr>
          <w:t>resub904@fcc.gov</w:t>
        </w:r>
      </w:hyperlink>
      <w:r>
        <w:t>.</w:t>
      </w:r>
    </w:p>
  </w:footnote>
  <w:footnote w:id="18">
    <w:p w:rsidR="00BF2527" w:rsidRPr="007B34F3" w:rsidP="0002780B" w14:paraId="6AF710FB" w14:textId="607DE8D9">
      <w:pPr>
        <w:pStyle w:val="FootnoteText"/>
      </w:pPr>
      <w:r w:rsidRPr="00F00D0B">
        <w:rPr>
          <w:rStyle w:val="FootnoteReference"/>
          <w:sz w:val="20"/>
        </w:rPr>
        <w:footnoteRef/>
      </w:r>
      <w:r w:rsidRPr="007B34F3">
        <w:t xml:space="preserve"> </w:t>
      </w:r>
      <w:hyperlink r:id="rId4" w:history="1">
        <w:r w:rsidRPr="007B34F3">
          <w:rPr>
            <w:rStyle w:val="Hyperlink"/>
          </w:rPr>
          <w:t>www.fcc.gov/auction/904</w:t>
        </w:r>
      </w:hyperlink>
      <w:r w:rsidRPr="007B34F3">
        <w:t xml:space="preserve">. </w:t>
      </w:r>
    </w:p>
  </w:footnote>
  <w:footnote w:id="19">
    <w:p w:rsidR="00BF2527" w:rsidRPr="001109A9" w:rsidP="0002780B" w14:paraId="2353611A" w14:textId="1AE13F03">
      <w:pPr>
        <w:pStyle w:val="FootnoteText"/>
      </w:pPr>
      <w:r w:rsidRPr="007B34F3">
        <w:rPr>
          <w:rStyle w:val="FootnoteReference"/>
          <w:sz w:val="20"/>
        </w:rPr>
        <w:footnoteRef/>
      </w:r>
      <w:r w:rsidRPr="007B34F3">
        <w:t xml:space="preserve"> The </w:t>
      </w:r>
      <w:r w:rsidRPr="007B34F3">
        <w:rPr>
          <w:i/>
        </w:rPr>
        <w:t xml:space="preserve">View Eligibility Determinations </w:t>
      </w:r>
      <w:r w:rsidRPr="007B34F3">
        <w:t xml:space="preserve">screen will display a view-only (i.e., non-editable) “Initial Eligibility Determinations” table showing: (1) each of the state, performance tier, latency, and technology combination(s) that the applicant selected; (2) a calculation of the T+L Weight associated with each performance tier and latency combination; </w:t>
      </w:r>
      <w:r w:rsidR="00B73D3F">
        <w:t xml:space="preserve">and </w:t>
      </w:r>
      <w:r w:rsidRPr="007B34F3">
        <w:t xml:space="preserve">(3) a “Tier-Latency-Technology Eligibility” column with a determination of whether a performance tier, latency, and technology combination is, after initial review, </w:t>
      </w:r>
      <w:r w:rsidR="00B73D3F">
        <w:t>“E</w:t>
      </w:r>
      <w:r w:rsidRPr="007B34F3">
        <w:t>ligible</w:t>
      </w:r>
      <w:r w:rsidR="00B73D3F">
        <w:t>”</w:t>
      </w:r>
      <w:r w:rsidRPr="007B34F3">
        <w:t xml:space="preserve"> or </w:t>
      </w:r>
      <w:r w:rsidR="00B73D3F">
        <w:t>“I</w:t>
      </w:r>
      <w:r w:rsidRPr="007B34F3" w:rsidR="00B73D3F">
        <w:t>neligible</w:t>
      </w:r>
      <w:r w:rsidR="00B73D3F">
        <w:t>”.</w:t>
      </w:r>
    </w:p>
  </w:footnote>
  <w:footnote w:id="20">
    <w:p w:rsidR="00F361AC" w:rsidRPr="001109A9" w:rsidP="00F361AC" w14:paraId="2B218A0A" w14:textId="77777777">
      <w:pPr>
        <w:pStyle w:val="FootnoteText"/>
      </w:pPr>
      <w:r w:rsidRPr="007B34F3">
        <w:rPr>
          <w:rStyle w:val="FootnoteReference"/>
          <w:sz w:val="20"/>
        </w:rPr>
        <w:footnoteRef/>
      </w:r>
      <w:r w:rsidRPr="007B34F3">
        <w:t xml:space="preserve"> Any applicant that submits a short-form application but fails to become a qualified bidder for any reason will retain its status as an applicant in Auction 904 and will remain subject to the Commission’s rule prohibiting certain communications</w:t>
      </w:r>
      <w:r>
        <w:t xml:space="preserve">.  </w:t>
      </w:r>
      <w:r w:rsidRPr="004148B2">
        <w:rPr>
          <w:i/>
          <w:iCs/>
        </w:rPr>
        <w:t>See</w:t>
      </w:r>
      <w:r w:rsidRPr="007B34F3">
        <w:t xml:space="preserve"> 47 CFR § 1.21002</w:t>
      </w:r>
      <w:r w:rsidRPr="001109A9">
        <w:t xml:space="preserve">.  Any such unqualified applicant will not, however, be eligible to bid.  </w:t>
      </w:r>
    </w:p>
  </w:footnote>
  <w:footnote w:id="21">
    <w:p w:rsidR="00A73301" w:rsidP="00A73301" w14:paraId="03306886" w14:textId="77777777">
      <w:pPr>
        <w:pStyle w:val="FootnoteText"/>
      </w:pPr>
      <w:r w:rsidRPr="001B3916">
        <w:rPr>
          <w:rStyle w:val="FootnoteReference"/>
          <w:sz w:val="20"/>
        </w:rPr>
        <w:footnoteRef/>
      </w:r>
      <w:r>
        <w:t xml:space="preserve"> </w:t>
      </w:r>
      <w:r w:rsidRPr="000C3EA6">
        <w:rPr>
          <w:i/>
          <w:iCs/>
        </w:rPr>
        <w:t>See Auction 904 Procedures Public Notice</w:t>
      </w:r>
      <w:r>
        <w:t xml:space="preserve">, 35 FCC </w:t>
      </w:r>
      <w:r>
        <w:t>Rcd</w:t>
      </w:r>
      <w:r>
        <w:t xml:space="preserve"> at 6140-41, para. 182; 47 CFR </w:t>
      </w:r>
      <w:r w:rsidRPr="007B34F3">
        <w:t>§</w:t>
      </w:r>
      <w:r>
        <w:t xml:space="preserve"> 1.21001(d)(5).</w:t>
      </w:r>
    </w:p>
  </w:footnote>
  <w:footnote w:id="22">
    <w:p w:rsidR="00B83E78" w:rsidP="00B83E78" w14:paraId="330D826A" w14:textId="42B3304D">
      <w:pPr>
        <w:pStyle w:val="FootnoteText"/>
      </w:pPr>
      <w:r w:rsidRPr="002F30A4">
        <w:rPr>
          <w:rStyle w:val="FootnoteReference"/>
          <w:sz w:val="20"/>
        </w:rPr>
        <w:footnoteRef/>
      </w:r>
      <w:r w:rsidRPr="00B83E78">
        <w:t xml:space="preserve"> </w:t>
      </w:r>
      <w:r w:rsidRPr="00B83E78">
        <w:rPr>
          <w:i/>
          <w:iCs/>
        </w:rPr>
        <w:t>S</w:t>
      </w:r>
      <w:r w:rsidRPr="00F13FBC">
        <w:rPr>
          <w:i/>
          <w:iCs/>
        </w:rPr>
        <w:t>ee</w:t>
      </w:r>
      <w:r>
        <w:t xml:space="preserve"> 47 CFR </w:t>
      </w:r>
      <w:r w:rsidRPr="007B34F3">
        <w:t>§</w:t>
      </w:r>
      <w:r>
        <w:t xml:space="preserve"> 1.21001</w:t>
      </w:r>
      <w:r w:rsidR="00E71575">
        <w:t>(d)(4)</w:t>
      </w:r>
      <w:bookmarkStart w:id="0" w:name="_GoBack"/>
      <w:bookmarkEnd w:id="0"/>
      <w:r>
        <w:t>.</w:t>
      </w:r>
    </w:p>
  </w:footnote>
  <w:footnote w:id="23">
    <w:p w:rsidR="00BF2527" w:rsidRPr="00336AA1" w:rsidP="00574312" w14:paraId="280F23DB" w14:textId="77777777">
      <w:pPr>
        <w:pStyle w:val="FootnoteText"/>
      </w:pPr>
      <w:r w:rsidRPr="00F00D0B">
        <w:rPr>
          <w:rStyle w:val="FootnoteReference"/>
          <w:sz w:val="20"/>
        </w:rPr>
        <w:footnoteRef/>
      </w:r>
      <w:r w:rsidRPr="007B34F3">
        <w:t xml:space="preserve"> If an applicant modifies a combination, the eligibility status for that combination will change to “Pending</w:t>
      </w:r>
      <w:r w:rsidRPr="001109A9">
        <w:t xml:space="preserve">” on the </w:t>
      </w:r>
      <w:r w:rsidRPr="001109A9">
        <w:rPr>
          <w:i/>
        </w:rPr>
        <w:t>State and Performance Tier/Latency Selection</w:t>
      </w:r>
      <w:r w:rsidRPr="001109A9">
        <w:t xml:space="preserve"> screen.  However, the eligibility status for that combination will not change to “Pending” on the </w:t>
      </w:r>
      <w:r w:rsidRPr="00336AA1">
        <w:rPr>
          <w:i/>
        </w:rPr>
        <w:t>View Eligibility Determinations</w:t>
      </w:r>
      <w:r w:rsidRPr="00336AA1">
        <w:t xml:space="preserve"> screen – i.e., the </w:t>
      </w:r>
      <w:r w:rsidRPr="00336AA1">
        <w:rPr>
          <w:i/>
        </w:rPr>
        <w:t>View Eligibility Determinations</w:t>
      </w:r>
      <w:r w:rsidRPr="00336AA1">
        <w:t xml:space="preserve"> screen will maintain a static view of the eligibility determination(s) for the combination(s).</w:t>
      </w:r>
    </w:p>
  </w:footnote>
  <w:footnote w:id="24">
    <w:p w:rsidR="00BF2527" w:rsidRPr="001109A9" w:rsidP="00574312" w14:paraId="5E3D3E36" w14:textId="22D65233">
      <w:pPr>
        <w:pStyle w:val="FootnoteText"/>
      </w:pPr>
      <w:r w:rsidRPr="00F00D0B">
        <w:rPr>
          <w:rStyle w:val="FootnoteReference"/>
          <w:sz w:val="20"/>
        </w:rPr>
        <w:footnoteRef/>
      </w:r>
      <w:r w:rsidRPr="007B34F3">
        <w:t xml:space="preserve"> </w:t>
      </w:r>
      <w:r w:rsidRPr="007B34F3">
        <w:rPr>
          <w:i/>
        </w:rPr>
        <w:t>See</w:t>
      </w:r>
      <w:r w:rsidRPr="007B34F3">
        <w:t xml:space="preserve"> 47 CFR § 1.21001</w:t>
      </w:r>
      <w:r w:rsidRPr="001109A9">
        <w:t>(d)(4).</w:t>
      </w:r>
    </w:p>
  </w:footnote>
  <w:footnote w:id="25">
    <w:p w:rsidR="00BF2527" w:rsidRPr="007B34F3" w:rsidP="00574312" w14:paraId="6E887D13" w14:textId="77777777">
      <w:pPr>
        <w:pStyle w:val="FootnoteText"/>
      </w:pPr>
      <w:r w:rsidRPr="00F00D0B">
        <w:rPr>
          <w:rStyle w:val="FootnoteReference"/>
          <w:sz w:val="20"/>
        </w:rPr>
        <w:footnoteRef/>
      </w:r>
      <w:r w:rsidRPr="007B34F3">
        <w:t xml:space="preserve"> We remind any applicant that has a transaction pending before the Commission that any such transaction effecting an assignment or transfer of control if consummated, would, absent a waiver of section 1.21001(d)(4) of the Commission’s rules, constitute a major amendment of the application and disqualify any affected applicant from participation in the bidding.</w:t>
      </w:r>
    </w:p>
  </w:footnote>
  <w:footnote w:id="26">
    <w:p w:rsidR="00BF2527" w:rsidRPr="00336AA1" w:rsidP="000C7C13" w14:paraId="6C688614" w14:textId="77777777">
      <w:pPr>
        <w:pStyle w:val="FootnoteText"/>
      </w:pPr>
      <w:r w:rsidRPr="00F00D0B">
        <w:rPr>
          <w:rStyle w:val="FootnoteReference"/>
          <w:sz w:val="20"/>
        </w:rPr>
        <w:footnoteRef/>
      </w:r>
      <w:r w:rsidRPr="007B34F3">
        <w:t xml:space="preserve"> The </w:t>
      </w:r>
      <w:r w:rsidRPr="007B34F3">
        <w:rPr>
          <w:i/>
        </w:rPr>
        <w:t>View Eligibility Determinations</w:t>
      </w:r>
      <w:r w:rsidRPr="007B34F3">
        <w:t xml:space="preserve"> screen will again be displayed to applicants in the Auction Application System, and the applicant will be able to view</w:t>
      </w:r>
      <w:r w:rsidRPr="001109A9">
        <w:t xml:space="preserve"> a “Final Eligibility Determinations” table with the Commission’s final determinations about the applicant’s eligibility to bid in the state(s) and for the performance tier and latency combination(s) it initially selected and/or added or modified during the resubmission filing window.</w:t>
      </w:r>
      <w:r w:rsidRPr="00336AA1">
        <w:t xml:space="preserve"> </w:t>
      </w:r>
    </w:p>
  </w:footnote>
  <w:footnote w:id="27">
    <w:p w:rsidR="00BF2527" w:rsidRPr="001109A9" w:rsidP="00C37E20" w14:paraId="51D6128F" w14:textId="20FF31ED">
      <w:pPr>
        <w:pStyle w:val="FootnoteText"/>
      </w:pPr>
      <w:r w:rsidRPr="007B34F3">
        <w:rPr>
          <w:rStyle w:val="FootnoteReference"/>
          <w:sz w:val="20"/>
        </w:rPr>
        <w:footnoteRef/>
      </w:r>
      <w:r w:rsidRPr="007B34F3">
        <w:t xml:space="preserve"> </w:t>
      </w:r>
      <w:r w:rsidRPr="007B34F3">
        <w:rPr>
          <w:i/>
        </w:rPr>
        <w:t xml:space="preserve">Auction </w:t>
      </w:r>
      <w:r w:rsidRPr="007B34F3" w:rsidR="00E4365E">
        <w:rPr>
          <w:i/>
        </w:rPr>
        <w:t>904</w:t>
      </w:r>
      <w:r w:rsidRPr="001109A9" w:rsidR="00E4365E">
        <w:rPr>
          <w:i/>
        </w:rPr>
        <w:t xml:space="preserve"> </w:t>
      </w:r>
      <w:r w:rsidRPr="001109A9">
        <w:rPr>
          <w:i/>
        </w:rPr>
        <w:t xml:space="preserve">Procedures Public Notice, </w:t>
      </w:r>
      <w:r w:rsidR="002114BC">
        <w:rPr>
          <w:iCs/>
        </w:rPr>
        <w:t>35</w:t>
      </w:r>
      <w:r w:rsidRPr="001109A9">
        <w:t xml:space="preserve"> FCC </w:t>
      </w:r>
      <w:r w:rsidRPr="001109A9">
        <w:t>Rcd</w:t>
      </w:r>
      <w:r w:rsidRPr="001109A9">
        <w:t xml:space="preserve"> at </w:t>
      </w:r>
      <w:r w:rsidR="002114BC">
        <w:t>6144</w:t>
      </w:r>
      <w:r w:rsidRPr="001109A9">
        <w:t>, para. 202.</w:t>
      </w:r>
    </w:p>
  </w:footnote>
  <w:footnote w:id="28">
    <w:p w:rsidR="00BF2527" w:rsidRPr="007B34F3" w:rsidP="00DD44E9" w14:paraId="5FC9FFA0" w14:textId="25FBB4EB">
      <w:pPr>
        <w:pStyle w:val="FootnoteText"/>
      </w:pPr>
      <w:r w:rsidRPr="007B34F3">
        <w:rPr>
          <w:rStyle w:val="FootnoteReference"/>
          <w:sz w:val="20"/>
        </w:rPr>
        <w:footnoteRef/>
      </w:r>
      <w:r w:rsidRPr="007B34F3">
        <w:t xml:space="preserve"> </w:t>
      </w:r>
      <w:r w:rsidR="00A610BF">
        <w:rPr>
          <w:i/>
          <w:iCs/>
        </w:rPr>
        <w:t>Id</w:t>
      </w:r>
      <w:r w:rsidR="00A610BF">
        <w:t>.</w:t>
      </w:r>
      <w:r w:rsidR="00B83E78">
        <w:t xml:space="preserve"> at </w:t>
      </w:r>
      <w:r w:rsidR="00A610BF">
        <w:t>6141</w:t>
      </w:r>
      <w:r w:rsidR="00B83E78">
        <w:t xml:space="preserve">, para. </w:t>
      </w:r>
      <w:r w:rsidR="00A610BF">
        <w:t>1</w:t>
      </w:r>
      <w:r w:rsidR="00B83E78">
        <w:t>8</w:t>
      </w:r>
      <w:r w:rsidR="00A610BF">
        <w:t>3</w:t>
      </w:r>
      <w:r w:rsidRPr="007B34F3">
        <w:t>.</w:t>
      </w:r>
    </w:p>
  </w:footnote>
  <w:footnote w:id="29">
    <w:p w:rsidR="00BF2527" w:rsidRPr="007B34F3" w:rsidP="00DD44E9" w14:paraId="636097DB" w14:textId="3CE0890A">
      <w:pPr>
        <w:pStyle w:val="FootnoteText"/>
      </w:pPr>
      <w:r w:rsidRPr="007B34F3">
        <w:rPr>
          <w:rStyle w:val="FootnoteReference"/>
          <w:sz w:val="20"/>
        </w:rPr>
        <w:footnoteRef/>
      </w:r>
      <w:r w:rsidRPr="007B34F3">
        <w:t xml:space="preserve"> </w:t>
      </w:r>
      <w:r w:rsidRPr="007B34F3">
        <w:rPr>
          <w:i/>
        </w:rPr>
        <w:t>Id.</w:t>
      </w:r>
    </w:p>
  </w:footnote>
  <w:footnote w:id="30">
    <w:p w:rsidR="00BF2527" w:rsidRPr="001109A9" w:rsidP="00DD44E9" w14:paraId="0BAE9AA2" w14:textId="434F21C1">
      <w:pPr>
        <w:pStyle w:val="FootnoteText"/>
      </w:pPr>
      <w:r w:rsidRPr="007B34F3">
        <w:rPr>
          <w:rStyle w:val="FootnoteReference"/>
          <w:sz w:val="20"/>
        </w:rPr>
        <w:footnoteRef/>
      </w:r>
      <w:r w:rsidRPr="007B34F3">
        <w:t xml:space="preserve"> As described in the Commission’s rules, an applicant may make only minor corrections to its short-form application (e.g., changing certain contact information or authorized bidder information).  </w:t>
      </w:r>
      <w:r w:rsidRPr="007B34F3">
        <w:rPr>
          <w:i/>
        </w:rPr>
        <w:t>See</w:t>
      </w:r>
      <w:r w:rsidRPr="007B34F3">
        <w:t xml:space="preserve"> </w:t>
      </w:r>
      <w:r w:rsidRPr="007B34F3">
        <w:rPr>
          <w:color w:val="000000"/>
        </w:rPr>
        <w:t>47 CFR § 1.2105(b).</w:t>
      </w:r>
      <w:r w:rsidRPr="007B34F3">
        <w:t xml:space="preserve">  </w:t>
      </w:r>
      <w:r w:rsidR="00E753AA">
        <w:t>M</w:t>
      </w:r>
      <w:r w:rsidRPr="007B34F3">
        <w:t>ajor modification</w:t>
      </w:r>
      <w:r w:rsidR="00E753AA">
        <w:t>s</w:t>
      </w:r>
      <w:r w:rsidRPr="007B34F3">
        <w:t xml:space="preserve"> include </w:t>
      </w:r>
      <w:r w:rsidR="00E753AA">
        <w:t xml:space="preserve">selecting additional states in which to bid </w:t>
      </w:r>
      <w:r w:rsidRPr="007B34F3">
        <w:t xml:space="preserve">or change in control of the applicant.  </w:t>
      </w:r>
      <w:r w:rsidRPr="007B34F3">
        <w:rPr>
          <w:i/>
        </w:rPr>
        <w:t>Id.</w:t>
      </w:r>
      <w:r w:rsidRPr="001109A9">
        <w:t>;</w:t>
      </w:r>
      <w:r w:rsidRPr="001109A9">
        <w:rPr>
          <w:i/>
        </w:rPr>
        <w:t xml:space="preserve"> see also,</w:t>
      </w:r>
      <w:r w:rsidRPr="001109A9">
        <w:t xml:space="preserve"> </w:t>
      </w:r>
      <w:r w:rsidRPr="001109A9">
        <w:rPr>
          <w:i/>
        </w:rPr>
        <w:t>e.g</w:t>
      </w:r>
      <w:r w:rsidRPr="001109A9">
        <w:t xml:space="preserve">., Koch Broadcasting Corp., Letter Order, 21 FCC </w:t>
      </w:r>
      <w:r w:rsidRPr="001109A9">
        <w:t>Rcd</w:t>
      </w:r>
      <w:r w:rsidRPr="001109A9">
        <w:t xml:space="preserve"> 147 (WTB/MB 2006) (dismissing short-form application due to major amendment reporting change of control of applicant).</w:t>
      </w:r>
    </w:p>
  </w:footnote>
  <w:footnote w:id="31">
    <w:p w:rsidR="00BF2527" w:rsidRPr="007B34F3" w:rsidP="00DD44E9" w14:paraId="446EE5CF" w14:textId="321644C3">
      <w:pPr>
        <w:pStyle w:val="FootnoteText"/>
      </w:pPr>
      <w:r w:rsidRPr="007B34F3">
        <w:rPr>
          <w:rStyle w:val="FootnoteReference"/>
          <w:sz w:val="20"/>
        </w:rPr>
        <w:footnoteRef/>
      </w:r>
      <w:r w:rsidRPr="007B34F3">
        <w:t xml:space="preserve"> </w:t>
      </w:r>
      <w:r w:rsidR="00E753AA">
        <w:t>Other than to make administrative changes, a</w:t>
      </w:r>
      <w:r w:rsidRPr="007B34F3">
        <w:t>n applicant should not use the auction application system outside of the initial and resubmission filing windows</w:t>
      </w:r>
      <w:r w:rsidR="00E753AA">
        <w:t>.</w:t>
      </w:r>
    </w:p>
  </w:footnote>
  <w:footnote w:id="32">
    <w:p w:rsidR="00BF2527" w:rsidRPr="00336AA1" w:rsidP="00DD44E9" w14:paraId="6D730F70" w14:textId="0EF1C9A3">
      <w:pPr>
        <w:pStyle w:val="FootnoteText"/>
      </w:pPr>
      <w:r w:rsidRPr="007B34F3">
        <w:rPr>
          <w:rStyle w:val="FootnoteReference"/>
          <w:sz w:val="20"/>
        </w:rPr>
        <w:footnoteRef/>
      </w:r>
      <w:r w:rsidRPr="007B34F3">
        <w:t xml:space="preserve"> The letter summarizing the changes must include a subject or caption referring to Auction </w:t>
      </w:r>
      <w:r w:rsidR="00E753AA">
        <w:t>904</w:t>
      </w:r>
      <w:r w:rsidRPr="007B34F3" w:rsidR="00E753AA">
        <w:t xml:space="preserve"> </w:t>
      </w:r>
      <w:r w:rsidRPr="007B34F3">
        <w:t xml:space="preserve">and the name of the applicant, for example, “Re:  Changes to Auction </w:t>
      </w:r>
      <w:r w:rsidR="00E753AA">
        <w:t>904</w:t>
      </w:r>
      <w:r w:rsidRPr="007B34F3" w:rsidR="00E753AA">
        <w:t xml:space="preserve"> </w:t>
      </w:r>
      <w:r w:rsidRPr="007B34F3">
        <w:t>Application of XYZ Corp.”  Any attachments to email must be formatted as Adobe</w:t>
      </w:r>
      <w:r w:rsidRPr="007B34F3">
        <w:rPr>
          <w:vertAlign w:val="superscript"/>
        </w:rPr>
        <w:t>®</w:t>
      </w:r>
      <w:r w:rsidRPr="001109A9">
        <w:t xml:space="preserve"> Acrobat</w:t>
      </w:r>
      <w:r w:rsidRPr="001109A9">
        <w:rPr>
          <w:vertAlign w:val="superscript"/>
        </w:rPr>
        <w:t>®</w:t>
      </w:r>
      <w:r w:rsidRPr="001109A9">
        <w:t xml:space="preserve"> (PDF) or Microsoft</w:t>
      </w:r>
      <w:r w:rsidRPr="001109A9">
        <w:rPr>
          <w:vertAlign w:val="superscript"/>
        </w:rPr>
        <w:t xml:space="preserve">® </w:t>
      </w:r>
      <w:r w:rsidRPr="001109A9">
        <w:t>Word documents.  An applicant that submits its changes in this manner must subsequently update its short-form application in the FCC auction application system once it is open and available to applicants again.</w:t>
      </w:r>
    </w:p>
  </w:footnote>
  <w:footnote w:id="33">
    <w:p w:rsidR="00BF2527" w:rsidRPr="007B34F3" w:rsidP="00DD44E9" w14:paraId="72242256" w14:textId="1A2CEA29">
      <w:pPr>
        <w:pStyle w:val="FootnoteText"/>
      </w:pPr>
      <w:r w:rsidRPr="007B34F3">
        <w:rPr>
          <w:rStyle w:val="FootnoteReference"/>
          <w:sz w:val="20"/>
        </w:rPr>
        <w:footnoteRef/>
      </w:r>
      <w:r w:rsidRPr="007B34F3">
        <w:t xml:space="preserve"> </w:t>
      </w:r>
      <w:r w:rsidRPr="007B34F3">
        <w:rPr>
          <w:i/>
        </w:rPr>
        <w:t>See Auction 904 Procedures Public Notice</w:t>
      </w:r>
      <w:r w:rsidRPr="007B34F3">
        <w:t xml:space="preserve">, </w:t>
      </w:r>
      <w:r w:rsidR="00E753AA">
        <w:t>35</w:t>
      </w:r>
      <w:r w:rsidRPr="001109A9">
        <w:t xml:space="preserve"> FCC </w:t>
      </w:r>
      <w:r w:rsidRPr="001109A9">
        <w:t>Rcd</w:t>
      </w:r>
      <w:r w:rsidRPr="001109A9">
        <w:t xml:space="preserve"> at </w:t>
      </w:r>
      <w:r w:rsidR="00E753AA">
        <w:t>6141</w:t>
      </w:r>
      <w:r w:rsidRPr="007B34F3">
        <w:t>, para. 183</w:t>
      </w:r>
      <w:bookmarkStart w:id="4" w:name="_Hlk528234192"/>
      <w:r w:rsidRPr="001109A9">
        <w:t>.</w:t>
      </w:r>
      <w:bookmarkEnd w:id="4"/>
      <w:r w:rsidRPr="001109A9">
        <w:t xml:space="preserve">  Questions about FCC Form 183 amendments should be directed to the Auctions Division at (202) 418-0660 or by email to </w:t>
      </w:r>
      <w:hyperlink r:id="rId2" w:history="1">
        <w:r w:rsidRPr="007B34F3">
          <w:rPr>
            <w:rStyle w:val="Hyperlink"/>
          </w:rPr>
          <w:t>auction904@fcc.gov</w:t>
        </w:r>
      </w:hyperlink>
      <w:r w:rsidRPr="007B34F3">
        <w:t>.</w:t>
      </w:r>
    </w:p>
  </w:footnote>
  <w:footnote w:id="34">
    <w:p w:rsidR="00BF2527" w:rsidRPr="001109A9" w:rsidP="003378B7" w14:paraId="1CAF9C0B" w14:textId="34365E85">
      <w:pPr>
        <w:pStyle w:val="FootnoteText"/>
      </w:pPr>
      <w:r w:rsidRPr="007B34F3">
        <w:rPr>
          <w:rStyle w:val="FootnoteReference"/>
          <w:sz w:val="20"/>
        </w:rPr>
        <w:footnoteRef/>
      </w:r>
      <w:r w:rsidRPr="007B34F3">
        <w:t xml:space="preserve"> </w:t>
      </w:r>
      <w:r w:rsidRPr="007B34F3">
        <w:rPr>
          <w:i/>
        </w:rPr>
        <w:t xml:space="preserve">See Auction 904 Procedures Public Notice, </w:t>
      </w:r>
      <w:r w:rsidR="0082688A">
        <w:rPr>
          <w:iCs/>
        </w:rPr>
        <w:t>35</w:t>
      </w:r>
      <w:r w:rsidRPr="007B34F3">
        <w:t xml:space="preserve"> FCC </w:t>
      </w:r>
      <w:r w:rsidRPr="007B34F3">
        <w:t>Rcd</w:t>
      </w:r>
      <w:r w:rsidRPr="007B34F3">
        <w:t xml:space="preserve"> at </w:t>
      </w:r>
      <w:r w:rsidR="0082688A">
        <w:t>6125-26</w:t>
      </w:r>
      <w:r w:rsidRPr="001109A9">
        <w:t>, paras. 128-34.</w:t>
      </w:r>
    </w:p>
  </w:footnote>
  <w:footnote w:id="35">
    <w:p w:rsidR="000E259D" w:rsidRPr="00C70266" w:rsidP="000E259D" w14:paraId="68743160" w14:textId="33A36866">
      <w:pPr>
        <w:pStyle w:val="FootnoteText"/>
        <w:rPr>
          <w:iCs/>
        </w:rPr>
      </w:pPr>
      <w:r w:rsidRPr="007B34F3">
        <w:rPr>
          <w:rStyle w:val="FootnoteReference"/>
          <w:sz w:val="20"/>
        </w:rPr>
        <w:footnoteRef/>
      </w:r>
      <w:r w:rsidRPr="007B34F3">
        <w:t xml:space="preserve"> </w:t>
      </w:r>
      <w:r w:rsidRPr="007B34F3">
        <w:rPr>
          <w:i/>
          <w:iCs/>
        </w:rPr>
        <w:t xml:space="preserve">See </w:t>
      </w:r>
      <w:r w:rsidRPr="007B34F3">
        <w:rPr>
          <w:i/>
        </w:rPr>
        <w:t>Rural Digital Opportunity Fund; Connect America Fund</w:t>
      </w:r>
      <w:r w:rsidRPr="007B34F3">
        <w:t xml:space="preserve">, Order, 35 FCC </w:t>
      </w:r>
      <w:r w:rsidRPr="007B34F3">
        <w:t>Rcd</w:t>
      </w:r>
      <w:r w:rsidRPr="007B34F3">
        <w:t xml:space="preserve"> at 725, para. 84 (2020)</w:t>
      </w:r>
      <w:r w:rsidRPr="001109A9">
        <w:rPr>
          <w:i/>
        </w:rPr>
        <w:t>.</w:t>
      </w:r>
    </w:p>
  </w:footnote>
  <w:footnote w:id="36">
    <w:p w:rsidR="00BF2527" w:rsidRPr="007B34F3" w:rsidP="000C7C13" w14:paraId="4D6993E3" w14:textId="77777777">
      <w:pPr>
        <w:pStyle w:val="FootnoteText"/>
      </w:pPr>
      <w:r w:rsidRPr="007B34F3">
        <w:rPr>
          <w:rStyle w:val="FootnoteReference"/>
          <w:sz w:val="20"/>
        </w:rPr>
        <w:footnoteRef/>
      </w:r>
      <w:r w:rsidRPr="007B34F3">
        <w:t xml:space="preserve"> 47 CFR § 1.21002.</w:t>
      </w:r>
    </w:p>
  </w:footnote>
  <w:footnote w:id="37">
    <w:p w:rsidR="00BF2527" w:rsidRPr="007B34F3" w:rsidP="000C7C13" w14:paraId="665B3DF5" w14:textId="28120C8D">
      <w:pPr>
        <w:pStyle w:val="FootnoteText"/>
      </w:pPr>
      <w:r w:rsidRPr="007B34F3">
        <w:rPr>
          <w:rStyle w:val="FootnoteReference"/>
          <w:sz w:val="20"/>
        </w:rPr>
        <w:footnoteRef/>
      </w:r>
      <w:r w:rsidRPr="007B34F3">
        <w:t xml:space="preserve"> </w:t>
      </w:r>
      <w:r w:rsidRPr="007B34F3">
        <w:rPr>
          <w:i/>
        </w:rPr>
        <w:t>Id.</w:t>
      </w:r>
      <w:r w:rsidRPr="007B34F3">
        <w:t xml:space="preserve"> § 1.21002(b).</w:t>
      </w:r>
    </w:p>
  </w:footnote>
  <w:footnote w:id="38">
    <w:p w:rsidR="00BF2527" w:rsidRPr="00336AA1" w:rsidP="000C7C13" w14:paraId="3FF92C23" w14:textId="577838B7">
      <w:pPr>
        <w:pStyle w:val="FootnoteText"/>
      </w:pPr>
      <w:r w:rsidRPr="00F00D0B">
        <w:rPr>
          <w:rStyle w:val="FootnoteReference"/>
          <w:sz w:val="20"/>
        </w:rPr>
        <w:footnoteRef/>
      </w:r>
      <w:r w:rsidRPr="007B34F3">
        <w:t xml:space="preserve"> </w:t>
      </w:r>
      <w:r w:rsidRPr="007B34F3">
        <w:rPr>
          <w:i/>
        </w:rPr>
        <w:t>See Auction 904 Procedures Public Notice</w:t>
      </w:r>
      <w:r w:rsidRPr="001109A9">
        <w:t xml:space="preserve">, </w:t>
      </w:r>
      <w:r w:rsidR="0082688A">
        <w:t>35</w:t>
      </w:r>
      <w:r w:rsidRPr="001109A9">
        <w:t xml:space="preserve"> FCC </w:t>
      </w:r>
      <w:r w:rsidRPr="001109A9">
        <w:t>Rcd</w:t>
      </w:r>
      <w:r w:rsidRPr="001109A9">
        <w:t xml:space="preserve"> at </w:t>
      </w:r>
      <w:r w:rsidR="0082688A">
        <w:t>6165</w:t>
      </w:r>
      <w:r w:rsidRPr="001109A9">
        <w:t xml:space="preserve">, para. </w:t>
      </w:r>
      <w:r w:rsidRPr="00336AA1">
        <w:t>294.</w:t>
      </w:r>
    </w:p>
  </w:footnote>
  <w:footnote w:id="39">
    <w:p w:rsidR="00BF2527" w:rsidRPr="001109A9" w:rsidP="000C7C13" w14:paraId="2C7087F4" w14:textId="74598EA6">
      <w:pPr>
        <w:pStyle w:val="FootnoteText"/>
      </w:pPr>
      <w:r w:rsidRPr="007B34F3">
        <w:rPr>
          <w:rStyle w:val="FootnoteReference"/>
          <w:sz w:val="20"/>
        </w:rPr>
        <w:footnoteRef/>
      </w:r>
      <w:r w:rsidRPr="007B34F3">
        <w:t xml:space="preserve"> A party that submits an application becomes an “applicant” under the rule at the application filing deadline and that status does not change based on subsequent developments.  </w:t>
      </w:r>
      <w:r w:rsidRPr="007B34F3">
        <w:rPr>
          <w:i/>
        </w:rPr>
        <w:t>See</w:t>
      </w:r>
      <w:r w:rsidRPr="002F30A4" w:rsidR="0084257A">
        <w:rPr>
          <w:iCs/>
        </w:rPr>
        <w:t xml:space="preserve"> </w:t>
      </w:r>
      <w:r w:rsidRPr="00F13FBC" w:rsidR="0084257A">
        <w:rPr>
          <w:iCs/>
        </w:rPr>
        <w:t>47 CFR</w:t>
      </w:r>
      <w:r w:rsidR="0084257A">
        <w:rPr>
          <w:i/>
        </w:rPr>
        <w:t xml:space="preserve"> </w:t>
      </w:r>
      <w:r w:rsidRPr="007B34F3" w:rsidR="0084257A">
        <w:t>§</w:t>
      </w:r>
      <w:r w:rsidR="0084257A">
        <w:t xml:space="preserve"> 1.2001(a)</w:t>
      </w:r>
      <w:r w:rsidRPr="001109A9">
        <w:t>.</w:t>
      </w:r>
    </w:p>
  </w:footnote>
  <w:footnote w:id="40">
    <w:p w:rsidR="00BF2527" w:rsidRPr="007B34F3" w:rsidP="000C7C13" w14:paraId="741C5B97" w14:textId="77777777">
      <w:pPr>
        <w:pStyle w:val="FootnoteText"/>
      </w:pPr>
      <w:r w:rsidRPr="00F00D0B">
        <w:rPr>
          <w:rStyle w:val="FootnoteReference"/>
          <w:sz w:val="20"/>
        </w:rPr>
        <w:footnoteRef/>
      </w:r>
      <w:r w:rsidRPr="007B34F3">
        <w:t xml:space="preserve"> 47 CFR § 1.21002(a).</w:t>
      </w:r>
    </w:p>
  </w:footnote>
  <w:footnote w:id="41">
    <w:p w:rsidR="00BF2527" w:rsidRPr="007B34F3" w:rsidP="000C7C13" w14:paraId="4A6CE1B0" w14:textId="0EA5F1DA">
      <w:pPr>
        <w:pStyle w:val="FootnoteText"/>
      </w:pPr>
      <w:r w:rsidRPr="00F00D0B">
        <w:rPr>
          <w:rStyle w:val="FootnoteReference"/>
          <w:sz w:val="20"/>
        </w:rPr>
        <w:footnoteRef/>
      </w:r>
      <w:r w:rsidRPr="007B34F3">
        <w:t xml:space="preserve"> </w:t>
      </w:r>
      <w:r w:rsidRPr="007B34F3">
        <w:rPr>
          <w:i/>
        </w:rPr>
        <w:t>Id.</w:t>
      </w:r>
      <w:r w:rsidRPr="007B34F3">
        <w:t xml:space="preserve">; </w:t>
      </w:r>
      <w:r w:rsidRPr="007B34F3">
        <w:rPr>
          <w:i/>
        </w:rPr>
        <w:t>see generally</w:t>
      </w:r>
      <w:r w:rsidRPr="007B34F3">
        <w:t xml:space="preserve"> </w:t>
      </w:r>
      <w:r w:rsidRPr="007B34F3">
        <w:rPr>
          <w:i/>
        </w:rPr>
        <w:t>Updating Part 1 Competitive Bidding Rules</w:t>
      </w:r>
      <w:r w:rsidRPr="007B34F3">
        <w:t>,</w:t>
      </w:r>
      <w:r w:rsidRPr="007B34F3">
        <w:rPr>
          <w:i/>
        </w:rPr>
        <w:t xml:space="preserve"> </w:t>
      </w:r>
      <w:r w:rsidRPr="007B34F3">
        <w:t>Report and Order et al.,</w:t>
      </w:r>
      <w:r w:rsidRPr="007B34F3">
        <w:rPr>
          <w:i/>
        </w:rPr>
        <w:t xml:space="preserve"> </w:t>
      </w:r>
      <w:r w:rsidRPr="007B34F3">
        <w:t xml:space="preserve">30 FCC </w:t>
      </w:r>
      <w:r w:rsidRPr="007B34F3">
        <w:t>Rcd</w:t>
      </w:r>
      <w:r w:rsidRPr="007B34F3">
        <w:t xml:space="preserve"> 7493, 7577, para. 199 (2015) (explaining that similar section 1.2105(c) language prohibiting communicating bids or bidding strategies “in any manner” bars “communicating bids or bidding information, either directly or indirectly”); </w:t>
      </w:r>
      <w:r w:rsidRPr="007B34F3">
        <w:rPr>
          <w:i/>
        </w:rPr>
        <w:t>Cascade Access, L.L.C.,</w:t>
      </w:r>
      <w:r w:rsidRPr="007B34F3">
        <w:t xml:space="preserve"> Forfeiture Order, 28 FCC </w:t>
      </w:r>
      <w:r w:rsidRPr="007B34F3">
        <w:t>Rcd</w:t>
      </w:r>
      <w:r w:rsidRPr="007B34F3">
        <w:t xml:space="preserve"> 141, 144, para. 7 (EB 2013) (rejecting </w:t>
      </w:r>
      <w:r w:rsidR="00522BBE">
        <w:t xml:space="preserve">the </w:t>
      </w:r>
      <w:r w:rsidRPr="007B34F3">
        <w:t>argument that the communication was not prohibited because it did not reveal the “substance” of Cascade’s bids or bidding strategies).</w:t>
      </w:r>
    </w:p>
  </w:footnote>
  <w:footnote w:id="42">
    <w:p w:rsidR="002D1A93" w:rsidRPr="002D1A93" w:rsidP="002D1A93" w14:paraId="40E8DDA2" w14:textId="2B2232B8">
      <w:pPr>
        <w:pStyle w:val="FootnoteText"/>
      </w:pPr>
      <w:r w:rsidRPr="00FB2E99">
        <w:rPr>
          <w:rStyle w:val="FootnoteReference"/>
          <w:sz w:val="20"/>
        </w:rPr>
        <w:footnoteRef/>
      </w:r>
      <w:r w:rsidRPr="002D1A93">
        <w:t xml:space="preserve"> The Commission has long warned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2D1A93">
        <w:rPr>
          <w:i/>
        </w:rPr>
        <w:t>See Wireless Telecommunications Bureau Responds to Questions About the Local Multipoint Distribution Service Auction</w:t>
      </w:r>
      <w:r w:rsidRPr="002D1A93">
        <w:t xml:space="preserve">, Public Notice, 13 FCC </w:t>
      </w:r>
      <w:r w:rsidRPr="002D1A93">
        <w:t>Rcd</w:t>
      </w:r>
      <w:r w:rsidRPr="002D1A93">
        <w:t xml:space="preserve"> 341, 347-48 (WTB 1998) (“Public statements can give rise to collusion concerns.  This has occurred in the antitrust context, where certain public statements can support other evidence which tends to indicate the existence of a conspiracy.”).</w:t>
      </w:r>
    </w:p>
  </w:footnote>
  <w:footnote w:id="43">
    <w:p w:rsidR="00BF2527" w:rsidRPr="007B34F3" w:rsidP="000C7C13" w14:paraId="4E1AFC78" w14:textId="77777777">
      <w:pPr>
        <w:pStyle w:val="FootnoteText"/>
      </w:pPr>
      <w:r w:rsidRPr="00F00D0B">
        <w:rPr>
          <w:rStyle w:val="FootnoteReference"/>
          <w:sz w:val="20"/>
        </w:rPr>
        <w:footnoteRef/>
      </w:r>
      <w:r w:rsidRPr="007B34F3">
        <w:t xml:space="preserve"> 47 CFR § 1.21002(c).</w:t>
      </w:r>
    </w:p>
  </w:footnote>
  <w:footnote w:id="44">
    <w:p w:rsidR="00BF2527" w:rsidRPr="007B34F3" w:rsidP="000C7C13" w14:paraId="7C547822" w14:textId="77777777">
      <w:pPr>
        <w:pStyle w:val="FootnoteText"/>
      </w:pPr>
      <w:r w:rsidRPr="00F00D0B">
        <w:rPr>
          <w:rStyle w:val="FootnoteReference"/>
          <w:sz w:val="20"/>
        </w:rPr>
        <w:footnoteRef/>
      </w:r>
      <w:r w:rsidRPr="007B34F3">
        <w:t xml:space="preserve"> </w:t>
      </w:r>
      <w:r w:rsidRPr="007B34F3">
        <w:rPr>
          <w:i/>
        </w:rPr>
        <w:t>Id</w:t>
      </w:r>
      <w:r w:rsidRPr="007B34F3">
        <w:t>.</w:t>
      </w:r>
    </w:p>
  </w:footnote>
  <w:footnote w:id="45">
    <w:p w:rsidR="00BF2527" w:rsidRPr="007B34F3" w:rsidP="000C7C13" w14:paraId="4F91A9CF" w14:textId="157506E8">
      <w:pPr>
        <w:pStyle w:val="FootnoteText"/>
      </w:pPr>
      <w:r w:rsidRPr="00F00D0B">
        <w:rPr>
          <w:rStyle w:val="FootnoteReference"/>
          <w:sz w:val="20"/>
        </w:rPr>
        <w:footnoteRef/>
      </w:r>
      <w:r w:rsidRPr="007B34F3">
        <w:t xml:space="preserve"> </w:t>
      </w:r>
      <w:r w:rsidR="00A610BF">
        <w:rPr>
          <w:i/>
        </w:rPr>
        <w:t>Auction 904 Procedure</w:t>
      </w:r>
      <w:r w:rsidRPr="007B34F3">
        <w:rPr>
          <w:i/>
        </w:rPr>
        <w:t>s</w:t>
      </w:r>
      <w:r w:rsidR="00323463">
        <w:rPr>
          <w:i/>
        </w:rPr>
        <w:t xml:space="preserve"> Public Notice</w:t>
      </w:r>
      <w:r w:rsidRPr="007B34F3">
        <w:t xml:space="preserve">, </w:t>
      </w:r>
      <w:r w:rsidR="00323463">
        <w:t>35</w:t>
      </w:r>
      <w:r w:rsidRPr="007B34F3">
        <w:t xml:space="preserve"> FCC </w:t>
      </w:r>
      <w:r w:rsidRPr="007B34F3">
        <w:t>Rcd</w:t>
      </w:r>
      <w:r w:rsidRPr="007B34F3">
        <w:t xml:space="preserve"> </w:t>
      </w:r>
      <w:r w:rsidR="00323463">
        <w:t>at 6137</w:t>
      </w:r>
      <w:r w:rsidRPr="007B34F3">
        <w:t xml:space="preserve">, para. </w:t>
      </w:r>
      <w:r w:rsidR="00323463">
        <w:t>171</w:t>
      </w:r>
      <w:r w:rsidRPr="007B34F3">
        <w:t>.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46">
    <w:p w:rsidR="00BF2527" w:rsidRPr="007B34F3" w:rsidP="000C7C13" w14:paraId="222C54F9" w14:textId="77777777">
      <w:pPr>
        <w:pStyle w:val="FootnoteText"/>
      </w:pPr>
      <w:r w:rsidRPr="00F00D0B">
        <w:rPr>
          <w:rStyle w:val="FootnoteReference"/>
          <w:sz w:val="20"/>
        </w:rPr>
        <w:footnoteRef/>
      </w:r>
      <w:r w:rsidRPr="007B34F3">
        <w:t xml:space="preserve"> A party reporting any prohibited communication must take care to ensure that any report of a prohibited communication does not itself give rise to a violation of section 1.21002.  For example, a party’s report of a prohibited communication could violate the rule by communicating prohibited information to other applicants through the use of Commission filing procedures that would allow such materials to be made available for public inspection.</w:t>
      </w:r>
    </w:p>
  </w:footnote>
  <w:footnote w:id="47">
    <w:p w:rsidR="00BF2527" w:rsidRPr="007B34F3" w:rsidP="000C7C13" w14:paraId="19C4A814" w14:textId="461CFE4E">
      <w:pPr>
        <w:pStyle w:val="FootnoteText"/>
      </w:pPr>
      <w:r w:rsidRPr="00F00D0B">
        <w:rPr>
          <w:rStyle w:val="FootnoteReference"/>
          <w:sz w:val="20"/>
        </w:rPr>
        <w:footnoteRef/>
      </w:r>
      <w:r w:rsidRPr="007B34F3">
        <w:t xml:space="preserve"> </w:t>
      </w:r>
      <w:r w:rsidRPr="007B34F3">
        <w:rPr>
          <w:i/>
        </w:rPr>
        <w:t>See Auction 90</w:t>
      </w:r>
      <w:r w:rsidR="007B34F3">
        <w:rPr>
          <w:i/>
        </w:rPr>
        <w:t>4</w:t>
      </w:r>
      <w:r w:rsidRPr="007B34F3">
        <w:rPr>
          <w:i/>
        </w:rPr>
        <w:t xml:space="preserve"> Procedures Public Notice</w:t>
      </w:r>
      <w:r w:rsidRPr="007B34F3">
        <w:t xml:space="preserve">, </w:t>
      </w:r>
      <w:r w:rsidR="004F197C">
        <w:t>35</w:t>
      </w:r>
      <w:r w:rsidRPr="007B34F3" w:rsidR="007B34F3">
        <w:t xml:space="preserve"> </w:t>
      </w:r>
      <w:r w:rsidRPr="007B34F3">
        <w:t xml:space="preserve">FCC </w:t>
      </w:r>
      <w:r w:rsidRPr="007B34F3">
        <w:t>Rcd</w:t>
      </w:r>
      <w:r w:rsidRPr="007B34F3">
        <w:t xml:space="preserve"> at </w:t>
      </w:r>
      <w:r w:rsidR="004F197C">
        <w:t>6137-38</w:t>
      </w:r>
      <w:r w:rsidRPr="007B34F3">
        <w:t xml:space="preserve">, paras. </w:t>
      </w:r>
      <w:r w:rsidR="00D459E8">
        <w:t>170</w:t>
      </w:r>
      <w:r w:rsidRPr="007B34F3">
        <w:t>-</w:t>
      </w:r>
      <w:r w:rsidR="00D459E8">
        <w:t>72</w:t>
      </w:r>
      <w:r w:rsidRPr="007B34F3">
        <w:t>.</w:t>
      </w:r>
    </w:p>
  </w:footnote>
  <w:footnote w:id="48">
    <w:p w:rsidR="00BF2527" w:rsidRPr="007B34F3" w:rsidP="000C7C13" w14:paraId="2870D604" w14:textId="23C7795E">
      <w:pPr>
        <w:pStyle w:val="FootnoteText"/>
      </w:pPr>
      <w:r w:rsidRPr="00F00D0B">
        <w:rPr>
          <w:rStyle w:val="FootnoteReference"/>
          <w:sz w:val="20"/>
        </w:rPr>
        <w:footnoteRef/>
      </w:r>
      <w:r w:rsidRPr="007B34F3">
        <w:t xml:space="preserve"> </w:t>
      </w:r>
      <w:r w:rsidRPr="007B34F3">
        <w:rPr>
          <w:i/>
        </w:rPr>
        <w:t xml:space="preserve">See </w:t>
      </w:r>
      <w:r w:rsidRPr="007B34F3">
        <w:t xml:space="preserve">47 CFR § 0.459.  Filers requesting confidential treatment of documents must be sure that the cover page of the filing prominently displays </w:t>
      </w:r>
      <w:r w:rsidR="004F197C">
        <w:t>the request for</w:t>
      </w:r>
      <w:r w:rsidRPr="007B34F3">
        <w:t xml:space="preserve"> confidential treatment.  For example, a filing might include a cover page stamped with “Request for Confidential Treatment Attached” or “Not for Public Inspection.”  Any such request must cover all the material to which the request applies.  </w:t>
      </w:r>
      <w:r w:rsidRPr="007B34F3">
        <w:rPr>
          <w:i/>
        </w:rPr>
        <w:t>See id.</w:t>
      </w:r>
      <w:r w:rsidRPr="007B34F3">
        <w:t xml:space="preserve"> § 0.459(a).</w:t>
      </w:r>
    </w:p>
  </w:footnote>
  <w:footnote w:id="49">
    <w:p w:rsidR="00BF2527" w:rsidRPr="007B34F3" w:rsidP="000C7C13" w14:paraId="0BCF2DA0" w14:textId="14E777EB">
      <w:pPr>
        <w:pStyle w:val="FootnoteText"/>
      </w:pPr>
      <w:r w:rsidRPr="007B34F3">
        <w:rPr>
          <w:rStyle w:val="FootnoteReference"/>
          <w:sz w:val="20"/>
        </w:rPr>
        <w:footnoteRef/>
      </w:r>
      <w:r w:rsidRPr="007B34F3">
        <w:rPr>
          <w:i/>
        </w:rPr>
        <w:t xml:space="preserve"> See</w:t>
      </w:r>
      <w:r w:rsidRPr="007B34F3">
        <w:t xml:space="preserve">, </w:t>
      </w:r>
      <w:r w:rsidRPr="007B34F3">
        <w:rPr>
          <w:i/>
        </w:rPr>
        <w:t>e</w:t>
      </w:r>
      <w:r w:rsidRPr="007B34F3">
        <w:t>.</w:t>
      </w:r>
      <w:r w:rsidRPr="007B34F3">
        <w:rPr>
          <w:i/>
        </w:rPr>
        <w:t>g</w:t>
      </w:r>
      <w:r w:rsidRPr="007B34F3">
        <w:t xml:space="preserve">., </w:t>
      </w:r>
      <w:r w:rsidRPr="007B34F3">
        <w:rPr>
          <w:i/>
        </w:rPr>
        <w:t>id.</w:t>
      </w:r>
      <w:r w:rsidRPr="007B34F3">
        <w:t xml:space="preserve"> § 1.2109(d).</w:t>
      </w:r>
    </w:p>
  </w:footnote>
  <w:footnote w:id="50">
    <w:p w:rsidR="00BF2527" w:rsidRPr="00336AA1" w:rsidP="000C7C13" w14:paraId="26160242" w14:textId="73950EC6">
      <w:pPr>
        <w:pStyle w:val="FootnoteText"/>
      </w:pPr>
      <w:r w:rsidRPr="007B34F3">
        <w:rPr>
          <w:rStyle w:val="FootnoteReference"/>
          <w:sz w:val="20"/>
        </w:rPr>
        <w:footnoteRef/>
      </w:r>
      <w:r w:rsidRPr="007B34F3">
        <w:rPr>
          <w:i/>
        </w:rPr>
        <w:t xml:space="preserve"> </w:t>
      </w:r>
      <w:r w:rsidRPr="007B34F3" w:rsidR="00323463">
        <w:rPr>
          <w:i/>
        </w:rPr>
        <w:t>See</w:t>
      </w:r>
      <w:r w:rsidR="00323463">
        <w:t xml:space="preserve"> </w:t>
      </w:r>
      <w:r w:rsidRPr="007B34F3" w:rsidR="00323463">
        <w:rPr>
          <w:i/>
        </w:rPr>
        <w:t>Auction 90</w:t>
      </w:r>
      <w:r w:rsidR="00323463">
        <w:rPr>
          <w:i/>
        </w:rPr>
        <w:t>4</w:t>
      </w:r>
      <w:r w:rsidRPr="007B34F3" w:rsidR="00323463">
        <w:rPr>
          <w:i/>
        </w:rPr>
        <w:t xml:space="preserve"> Procedures Public Notice</w:t>
      </w:r>
      <w:r w:rsidRPr="007B34F3" w:rsidR="00323463">
        <w:t xml:space="preserve">, </w:t>
      </w:r>
      <w:r w:rsidR="00323463">
        <w:t>35</w:t>
      </w:r>
      <w:r w:rsidRPr="007B34F3" w:rsidR="00323463">
        <w:t xml:space="preserve"> FCC </w:t>
      </w:r>
      <w:r w:rsidRPr="007B34F3" w:rsidR="00323463">
        <w:t>Rcd</w:t>
      </w:r>
      <w:r w:rsidRPr="007B34F3" w:rsidR="00323463">
        <w:t xml:space="preserve"> at</w:t>
      </w:r>
      <w:r w:rsidR="00323463">
        <w:t xml:space="preserve"> 6138-39, paras. 175-76</w:t>
      </w:r>
      <w:r w:rsidRPr="00336AA1">
        <w:t>.</w:t>
      </w:r>
    </w:p>
  </w:footnote>
  <w:footnote w:id="51">
    <w:p w:rsidR="00BF2527" w:rsidRPr="001109A9" w:rsidP="000C7C13" w14:paraId="35615B1E" w14:textId="060416B4">
      <w:pPr>
        <w:pStyle w:val="FootnoteText"/>
      </w:pPr>
      <w:r w:rsidRPr="007B34F3">
        <w:rPr>
          <w:rStyle w:val="FootnoteReference"/>
          <w:sz w:val="20"/>
        </w:rPr>
        <w:footnoteRef/>
      </w:r>
      <w:r w:rsidRPr="007B34F3">
        <w:t xml:space="preserve"> </w:t>
      </w:r>
      <w:r w:rsidRPr="007B34F3" w:rsidR="00323463">
        <w:rPr>
          <w:i/>
        </w:rPr>
        <w:t xml:space="preserve">See </w:t>
      </w:r>
      <w:r w:rsidRPr="000F1732" w:rsidR="00323463">
        <w:rPr>
          <w:i/>
          <w:iCs/>
        </w:rPr>
        <w:t>id</w:t>
      </w:r>
      <w:r w:rsidR="00323463">
        <w:t>. at 6139, para. 176</w:t>
      </w:r>
      <w:r w:rsidRPr="001109A9">
        <w:t>.</w:t>
      </w:r>
    </w:p>
  </w:footnote>
  <w:footnote w:id="52">
    <w:p w:rsidR="00A335DA" w:rsidRPr="00336AA1" w:rsidP="00A335DA" w14:paraId="7EF07FBF" w14:textId="383C9DB0">
      <w:pPr>
        <w:pStyle w:val="FootnoteText"/>
      </w:pPr>
      <w:r w:rsidRPr="007B34F3">
        <w:rPr>
          <w:rStyle w:val="FootnoteReference"/>
          <w:sz w:val="20"/>
        </w:rPr>
        <w:footnoteRef/>
      </w:r>
      <w:r w:rsidRPr="007B34F3">
        <w:t xml:space="preserve"> </w:t>
      </w:r>
      <w:r w:rsidRPr="007B34F3">
        <w:rPr>
          <w:i/>
        </w:rPr>
        <w:t xml:space="preserve">See </w:t>
      </w:r>
      <w:r w:rsidR="00323463">
        <w:rPr>
          <w:i/>
        </w:rPr>
        <w:t>id</w:t>
      </w:r>
      <w:r w:rsidRPr="00F1286D" w:rsidR="00323463">
        <w:rPr>
          <w:iCs/>
        </w:rPr>
        <w:t>.</w:t>
      </w:r>
      <w:r w:rsidR="00323463">
        <w:rPr>
          <w:iCs/>
        </w:rPr>
        <w:t xml:space="preserve"> at</w:t>
      </w:r>
      <w:r w:rsidRPr="001109A9">
        <w:t xml:space="preserve"> </w:t>
      </w:r>
      <w:r w:rsidR="00114266">
        <w:t>6130</w:t>
      </w:r>
      <w:r w:rsidRPr="001109A9">
        <w:t>-</w:t>
      </w:r>
      <w:r w:rsidR="00114266">
        <w:t>31</w:t>
      </w:r>
      <w:r w:rsidRPr="001109A9">
        <w:t xml:space="preserve">, paras. </w:t>
      </w:r>
      <w:r w:rsidRPr="001109A9" w:rsidR="007608B9">
        <w:t>140</w:t>
      </w:r>
      <w:r w:rsidRPr="001109A9">
        <w:t>-4</w:t>
      </w:r>
      <w:r w:rsidRPr="001109A9" w:rsidR="007608B9">
        <w:t>5</w:t>
      </w:r>
      <w:r w:rsidRPr="00336A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527" w:rsidRPr="00CF25E2" w:rsidP="00CF25E2" w14:paraId="2331DD17" w14:textId="27539BFB">
    <w:pPr>
      <w:pStyle w:val="Header"/>
      <w:rPr>
        <w:sz w:val="22"/>
        <w:szCs w:val="22"/>
      </w:rPr>
    </w:pPr>
    <w:r w:rsidRPr="00CF25E2">
      <w:rPr>
        <w:sz w:val="22"/>
        <w:szCs w:val="22"/>
      </w:rPr>
      <w:tab/>
      <w:t>Federal Communications Commission</w:t>
    </w:r>
    <w:r w:rsidRPr="00CF25E2">
      <w:rPr>
        <w:sz w:val="22"/>
        <w:szCs w:val="22"/>
      </w:rPr>
      <w:tab/>
    </w:r>
    <w:r>
      <w:rPr>
        <w:sz w:val="22"/>
        <w:szCs w:val="22"/>
      </w:rPr>
      <w:t>DA</w:t>
    </w:r>
    <w:r w:rsidR="00A035A5">
      <w:rPr>
        <w:sz w:val="22"/>
        <w:szCs w:val="22"/>
      </w:rPr>
      <w:t xml:space="preserve"> 20</w:t>
    </w:r>
    <w:r>
      <w:rPr>
        <w:sz w:val="22"/>
        <w:szCs w:val="22"/>
      </w:rPr>
      <w:t>-</w:t>
    </w:r>
    <w:r w:rsidR="00A035A5">
      <w:rPr>
        <w:sz w:val="22"/>
        <w:szCs w:val="22"/>
      </w:rPr>
      <w:t>960</w:t>
    </w:r>
  </w:p>
  <w:p w:rsidR="00BF2527" w14:paraId="4AFB90C6"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BF2527" w14:paraId="2FEDD87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527" w:rsidRPr="00CF25E2" w:rsidP="00CF25E2" w14:paraId="35DE69EB"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CF25E2">
      <w:rPr>
        <w:rFonts w:ascii="Arial" w:hAnsi="Arial" w:cs="Arial"/>
      </w:rPr>
      <w:t>PUBLIC NOTICE</w:t>
    </w:r>
  </w:p>
  <w:p w:rsidR="00BF2527" w:rsidP="00CF25E2" w14:paraId="30921AB6"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BF2527" w:rsidP="00C82B6B" w14:paraId="795793D2" w14:textId="77777777">
                <w:pPr>
                  <w:rPr>
                    <w:rFonts w:ascii="Arial" w:hAnsi="Arial"/>
                    <w:b/>
                  </w:rPr>
                </w:pPr>
                <w:r>
                  <w:rPr>
                    <w:rFonts w:ascii="Arial" w:hAnsi="Arial"/>
                    <w:b/>
                  </w:rPr>
                  <w:t>Federal Communications Commission</w:t>
                </w:r>
              </w:p>
              <w:p w:rsidR="00BF2527" w:rsidP="00C82B6B" w14:paraId="2FCEE93C" w14:textId="55F8F71C">
                <w:pPr>
                  <w:rPr>
                    <w:rFonts w:ascii="Arial" w:hAnsi="Arial"/>
                    <w:b/>
                  </w:rPr>
                </w:pPr>
                <w:r>
                  <w:rPr>
                    <w:rFonts w:ascii="Arial" w:hAnsi="Arial"/>
                    <w:b/>
                  </w:rPr>
                  <w:t>4</w:t>
                </w:r>
                <w:r w:rsidR="00A452E1">
                  <w:rPr>
                    <w:rFonts w:ascii="Arial" w:hAnsi="Arial"/>
                    <w:b/>
                  </w:rPr>
                  <w:t>4</w:t>
                </w:r>
                <w:r>
                  <w:rPr>
                    <w:rFonts w:ascii="Arial" w:hAnsi="Arial"/>
                    <w:b/>
                  </w:rPr>
                  <w:t xml:space="preserve">5 </w:t>
                </w:r>
                <w:r w:rsidR="00A452E1">
                  <w:rPr>
                    <w:rFonts w:ascii="Arial" w:hAnsi="Arial"/>
                    <w:b/>
                  </w:rPr>
                  <w:t xml:space="preserve">12th </w:t>
                </w:r>
                <w:r>
                  <w:rPr>
                    <w:rFonts w:ascii="Arial" w:hAnsi="Arial"/>
                    <w:b/>
                  </w:rPr>
                  <w:t>St</w:t>
                </w:r>
                <w:r w:rsidR="0000633D">
                  <w:rPr>
                    <w:rFonts w:ascii="Arial" w:hAnsi="Arial"/>
                    <w:b/>
                  </w:rPr>
                  <w:t>reet</w:t>
                </w:r>
                <w:r>
                  <w:rPr>
                    <w:rFonts w:ascii="Arial" w:hAnsi="Arial"/>
                    <w:b/>
                  </w:rPr>
                  <w:t xml:space="preserve">, </w:t>
                </w:r>
                <w:r w:rsidR="00A452E1">
                  <w:rPr>
                    <w:rFonts w:ascii="Arial" w:hAnsi="Arial"/>
                    <w:b/>
                  </w:rPr>
                  <w:t>SW</w:t>
                </w:r>
              </w:p>
              <w:p w:rsidR="00BF2527" w:rsidP="00C82B6B" w14:paraId="2FD665B6" w14:textId="118D9C3D">
                <w:pPr>
                  <w:rPr>
                    <w:rFonts w:ascii="Arial" w:hAnsi="Arial"/>
                    <w:sz w:val="24"/>
                  </w:rPr>
                </w:pPr>
                <w:r>
                  <w:rPr>
                    <w:rFonts w:ascii="Arial" w:hAnsi="Arial"/>
                    <w:b/>
                  </w:rPr>
                  <w:t xml:space="preserve">Washington, DC </w:t>
                </w:r>
                <w:r w:rsidR="00A452E1">
                  <w:rPr>
                    <w:rFonts w:ascii="Arial" w:hAnsi="Arial"/>
                    <w:b/>
                  </w:rPr>
                  <w:t>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BF2527" w:rsidP="00C82B6B" w14:paraId="1BB32D50" w14:textId="2AC25C95">
                <w:pPr>
                  <w:spacing w:before="40"/>
                  <w:jc w:val="right"/>
                  <w:rPr>
                    <w:rFonts w:ascii="Arial" w:hAnsi="Arial"/>
                    <w:b/>
                    <w:sz w:val="16"/>
                  </w:rPr>
                </w:pPr>
                <w:r>
                  <w:rPr>
                    <w:rFonts w:ascii="Arial" w:hAnsi="Arial"/>
                    <w:b/>
                    <w:sz w:val="16"/>
                  </w:rPr>
                  <w:t>News Media Information</w:t>
                </w:r>
                <w:r w:rsidR="00EB4194">
                  <w:rPr>
                    <w:rFonts w:ascii="Arial" w:hAnsi="Arial"/>
                    <w:b/>
                    <w:sz w:val="16"/>
                  </w:rPr>
                  <w:t>:</w:t>
                </w:r>
                <w:r>
                  <w:rPr>
                    <w:rFonts w:ascii="Arial" w:hAnsi="Arial"/>
                    <w:b/>
                    <w:sz w:val="16"/>
                  </w:rPr>
                  <w:t xml:space="preserve"> 202</w:t>
                </w:r>
                <w:r w:rsidR="0000633D">
                  <w:rPr>
                    <w:rFonts w:ascii="Arial" w:hAnsi="Arial"/>
                    <w:b/>
                    <w:sz w:val="16"/>
                  </w:rPr>
                  <w:t>-</w:t>
                </w:r>
                <w:r>
                  <w:rPr>
                    <w:rFonts w:ascii="Arial" w:hAnsi="Arial"/>
                    <w:b/>
                    <w:sz w:val="16"/>
                  </w:rPr>
                  <w:t>418-0500</w:t>
                </w:r>
              </w:p>
              <w:p w:rsidR="00BF2527" w:rsidP="00C82B6B" w14:paraId="43DE24BD" w14:textId="12A088EF">
                <w:pPr>
                  <w:jc w:val="right"/>
                  <w:rPr>
                    <w:rFonts w:ascii="Arial" w:hAnsi="Arial"/>
                    <w:b/>
                    <w:sz w:val="16"/>
                  </w:rPr>
                </w:pPr>
                <w:r>
                  <w:rPr>
                    <w:rFonts w:ascii="Arial" w:hAnsi="Arial"/>
                    <w:b/>
                    <w:sz w:val="16"/>
                  </w:rPr>
                  <w:t>Internet: www.fcc.gov</w:t>
                </w:r>
              </w:p>
              <w:p w:rsidR="00BF2527" w:rsidP="00C82B6B" w14:paraId="3C3435DC" w14:textId="33B20028">
                <w:pPr>
                  <w:jc w:val="right"/>
                  <w:rPr>
                    <w:rFonts w:ascii="Arial" w:hAnsi="Arial"/>
                    <w:b/>
                    <w:sz w:val="16"/>
                  </w:rPr>
                </w:pPr>
                <w:r>
                  <w:rPr>
                    <w:rFonts w:ascii="Arial" w:hAnsi="Arial"/>
                    <w:b/>
                    <w:sz w:val="16"/>
                  </w:rPr>
                  <w:t>TTY: 888-835-5322</w:t>
                </w:r>
              </w:p>
              <w:p w:rsidR="00BF2527" w:rsidP="00C82B6B" w14:paraId="3A031289" w14:textId="77777777">
                <w:pPr>
                  <w:jc w:val="right"/>
                </w:pPr>
              </w:p>
            </w:txbxContent>
          </v:textbox>
        </v:shape>
      </w:pict>
    </w:r>
  </w:p>
  <w:p w:rsidR="00BF2527" w:rsidRPr="00C82B6B" w:rsidP="00CF25E2" w14:paraId="701796C0"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A2"/>
    <w:rsid w:val="0000633D"/>
    <w:rsid w:val="00016D38"/>
    <w:rsid w:val="0002451B"/>
    <w:rsid w:val="0002780B"/>
    <w:rsid w:val="000349BA"/>
    <w:rsid w:val="00036039"/>
    <w:rsid w:val="00036746"/>
    <w:rsid w:val="00037F90"/>
    <w:rsid w:val="00070914"/>
    <w:rsid w:val="00083FEE"/>
    <w:rsid w:val="00086C0B"/>
    <w:rsid w:val="000875BF"/>
    <w:rsid w:val="00091AC7"/>
    <w:rsid w:val="00094DBD"/>
    <w:rsid w:val="00096D8C"/>
    <w:rsid w:val="00097089"/>
    <w:rsid w:val="000A479E"/>
    <w:rsid w:val="000C0B65"/>
    <w:rsid w:val="000C3EA6"/>
    <w:rsid w:val="000C7C13"/>
    <w:rsid w:val="000D3C77"/>
    <w:rsid w:val="000E259D"/>
    <w:rsid w:val="000E3D42"/>
    <w:rsid w:val="000E5884"/>
    <w:rsid w:val="000F1732"/>
    <w:rsid w:val="00102B51"/>
    <w:rsid w:val="001109A9"/>
    <w:rsid w:val="00112615"/>
    <w:rsid w:val="00114266"/>
    <w:rsid w:val="00122BD5"/>
    <w:rsid w:val="001245E8"/>
    <w:rsid w:val="00124A40"/>
    <w:rsid w:val="00152B41"/>
    <w:rsid w:val="001639E0"/>
    <w:rsid w:val="00167D0B"/>
    <w:rsid w:val="00177B5A"/>
    <w:rsid w:val="00192F57"/>
    <w:rsid w:val="001B3916"/>
    <w:rsid w:val="001D6BCF"/>
    <w:rsid w:val="001E01CA"/>
    <w:rsid w:val="001E5616"/>
    <w:rsid w:val="001F50AF"/>
    <w:rsid w:val="00203164"/>
    <w:rsid w:val="002114BC"/>
    <w:rsid w:val="00226822"/>
    <w:rsid w:val="00261D6D"/>
    <w:rsid w:val="00285017"/>
    <w:rsid w:val="002A0263"/>
    <w:rsid w:val="002A2D2E"/>
    <w:rsid w:val="002A41D2"/>
    <w:rsid w:val="002A448F"/>
    <w:rsid w:val="002C7A8F"/>
    <w:rsid w:val="002D1A93"/>
    <w:rsid w:val="002D476F"/>
    <w:rsid w:val="002F30A4"/>
    <w:rsid w:val="002F4692"/>
    <w:rsid w:val="00312647"/>
    <w:rsid w:val="00321F0E"/>
    <w:rsid w:val="00323463"/>
    <w:rsid w:val="00324989"/>
    <w:rsid w:val="00336AA1"/>
    <w:rsid w:val="003378B7"/>
    <w:rsid w:val="00342059"/>
    <w:rsid w:val="00343749"/>
    <w:rsid w:val="003453E4"/>
    <w:rsid w:val="00352E7B"/>
    <w:rsid w:val="00365186"/>
    <w:rsid w:val="0038667B"/>
    <w:rsid w:val="00386B3F"/>
    <w:rsid w:val="00391026"/>
    <w:rsid w:val="003973F0"/>
    <w:rsid w:val="003B0550"/>
    <w:rsid w:val="003B694F"/>
    <w:rsid w:val="003C6515"/>
    <w:rsid w:val="003D09E6"/>
    <w:rsid w:val="003D70EF"/>
    <w:rsid w:val="003F171C"/>
    <w:rsid w:val="0041223B"/>
    <w:rsid w:val="00412FC5"/>
    <w:rsid w:val="00413E9A"/>
    <w:rsid w:val="004140F9"/>
    <w:rsid w:val="004148B2"/>
    <w:rsid w:val="004153E7"/>
    <w:rsid w:val="00422276"/>
    <w:rsid w:val="00423696"/>
    <w:rsid w:val="004242F1"/>
    <w:rsid w:val="00432EFD"/>
    <w:rsid w:val="00445A00"/>
    <w:rsid w:val="00451B0F"/>
    <w:rsid w:val="00481946"/>
    <w:rsid w:val="004877B2"/>
    <w:rsid w:val="00493522"/>
    <w:rsid w:val="00496106"/>
    <w:rsid w:val="004B6980"/>
    <w:rsid w:val="004C12D0"/>
    <w:rsid w:val="004C2EE3"/>
    <w:rsid w:val="004E4A22"/>
    <w:rsid w:val="004F197C"/>
    <w:rsid w:val="004F4CAA"/>
    <w:rsid w:val="00503755"/>
    <w:rsid w:val="00511968"/>
    <w:rsid w:val="00522BBE"/>
    <w:rsid w:val="00544255"/>
    <w:rsid w:val="005460A3"/>
    <w:rsid w:val="00550246"/>
    <w:rsid w:val="0055614C"/>
    <w:rsid w:val="005615BE"/>
    <w:rsid w:val="00565843"/>
    <w:rsid w:val="00574272"/>
    <w:rsid w:val="00574312"/>
    <w:rsid w:val="00576A66"/>
    <w:rsid w:val="005861C4"/>
    <w:rsid w:val="00591014"/>
    <w:rsid w:val="00597C2D"/>
    <w:rsid w:val="005B2B43"/>
    <w:rsid w:val="005C3547"/>
    <w:rsid w:val="005D05DB"/>
    <w:rsid w:val="005E04B4"/>
    <w:rsid w:val="006039EE"/>
    <w:rsid w:val="00607BA5"/>
    <w:rsid w:val="00620425"/>
    <w:rsid w:val="00626EB6"/>
    <w:rsid w:val="00655D03"/>
    <w:rsid w:val="00657249"/>
    <w:rsid w:val="00683F84"/>
    <w:rsid w:val="006A6A81"/>
    <w:rsid w:val="006C6761"/>
    <w:rsid w:val="006E26AF"/>
    <w:rsid w:val="006E32C2"/>
    <w:rsid w:val="006E3499"/>
    <w:rsid w:val="006F7393"/>
    <w:rsid w:val="0070224F"/>
    <w:rsid w:val="007115F7"/>
    <w:rsid w:val="00717326"/>
    <w:rsid w:val="00720278"/>
    <w:rsid w:val="00724F6E"/>
    <w:rsid w:val="0073766B"/>
    <w:rsid w:val="00747359"/>
    <w:rsid w:val="007607E4"/>
    <w:rsid w:val="007608B9"/>
    <w:rsid w:val="0077111C"/>
    <w:rsid w:val="00772768"/>
    <w:rsid w:val="00773852"/>
    <w:rsid w:val="00777F49"/>
    <w:rsid w:val="00782FA2"/>
    <w:rsid w:val="00785689"/>
    <w:rsid w:val="007932C3"/>
    <w:rsid w:val="0079754B"/>
    <w:rsid w:val="007A1E6D"/>
    <w:rsid w:val="007B34F3"/>
    <w:rsid w:val="007B3C50"/>
    <w:rsid w:val="007D61CE"/>
    <w:rsid w:val="007E7425"/>
    <w:rsid w:val="007F4A5D"/>
    <w:rsid w:val="007F7926"/>
    <w:rsid w:val="00805B7A"/>
    <w:rsid w:val="008067FE"/>
    <w:rsid w:val="00810170"/>
    <w:rsid w:val="00822CE0"/>
    <w:rsid w:val="0082688A"/>
    <w:rsid w:val="00831411"/>
    <w:rsid w:val="0083337E"/>
    <w:rsid w:val="00837C62"/>
    <w:rsid w:val="00841AB1"/>
    <w:rsid w:val="0084257A"/>
    <w:rsid w:val="0084419B"/>
    <w:rsid w:val="00854B58"/>
    <w:rsid w:val="00860765"/>
    <w:rsid w:val="008726A5"/>
    <w:rsid w:val="00894FD5"/>
    <w:rsid w:val="008B3148"/>
    <w:rsid w:val="008C2A06"/>
    <w:rsid w:val="008E72AC"/>
    <w:rsid w:val="008F072C"/>
    <w:rsid w:val="008F6A00"/>
    <w:rsid w:val="009006F7"/>
    <w:rsid w:val="0091279C"/>
    <w:rsid w:val="00926503"/>
    <w:rsid w:val="0094202A"/>
    <w:rsid w:val="00965CD2"/>
    <w:rsid w:val="00967452"/>
    <w:rsid w:val="00973279"/>
    <w:rsid w:val="00975686"/>
    <w:rsid w:val="009919B0"/>
    <w:rsid w:val="009A0AA0"/>
    <w:rsid w:val="009D3898"/>
    <w:rsid w:val="009F17B1"/>
    <w:rsid w:val="009F4BE5"/>
    <w:rsid w:val="00A035A5"/>
    <w:rsid w:val="00A335DA"/>
    <w:rsid w:val="00A452E1"/>
    <w:rsid w:val="00A45F4F"/>
    <w:rsid w:val="00A45F7D"/>
    <w:rsid w:val="00A600A9"/>
    <w:rsid w:val="00A610BF"/>
    <w:rsid w:val="00A73301"/>
    <w:rsid w:val="00A92BC5"/>
    <w:rsid w:val="00AA08A5"/>
    <w:rsid w:val="00AA3671"/>
    <w:rsid w:val="00AA55B7"/>
    <w:rsid w:val="00AA5B9E"/>
    <w:rsid w:val="00AB2407"/>
    <w:rsid w:val="00AB53DF"/>
    <w:rsid w:val="00AD2CDE"/>
    <w:rsid w:val="00AE36E0"/>
    <w:rsid w:val="00AE4A97"/>
    <w:rsid w:val="00B07E5C"/>
    <w:rsid w:val="00B168F5"/>
    <w:rsid w:val="00B31351"/>
    <w:rsid w:val="00B53380"/>
    <w:rsid w:val="00B651EF"/>
    <w:rsid w:val="00B73D3F"/>
    <w:rsid w:val="00B811F7"/>
    <w:rsid w:val="00B83E78"/>
    <w:rsid w:val="00B86B2E"/>
    <w:rsid w:val="00B87F8E"/>
    <w:rsid w:val="00BA5DC6"/>
    <w:rsid w:val="00BA6196"/>
    <w:rsid w:val="00BA71D6"/>
    <w:rsid w:val="00BB267F"/>
    <w:rsid w:val="00BB3C3D"/>
    <w:rsid w:val="00BB74DA"/>
    <w:rsid w:val="00BC6D8C"/>
    <w:rsid w:val="00BF2527"/>
    <w:rsid w:val="00C01363"/>
    <w:rsid w:val="00C0358C"/>
    <w:rsid w:val="00C22632"/>
    <w:rsid w:val="00C256DE"/>
    <w:rsid w:val="00C34006"/>
    <w:rsid w:val="00C364C8"/>
    <w:rsid w:val="00C37E20"/>
    <w:rsid w:val="00C426B1"/>
    <w:rsid w:val="00C43455"/>
    <w:rsid w:val="00C5665E"/>
    <w:rsid w:val="00C60499"/>
    <w:rsid w:val="00C62664"/>
    <w:rsid w:val="00C70266"/>
    <w:rsid w:val="00C82B6B"/>
    <w:rsid w:val="00C90D6A"/>
    <w:rsid w:val="00CA0EBE"/>
    <w:rsid w:val="00CB1CE0"/>
    <w:rsid w:val="00CB7FEA"/>
    <w:rsid w:val="00CC406A"/>
    <w:rsid w:val="00CC72B6"/>
    <w:rsid w:val="00CD253C"/>
    <w:rsid w:val="00CF25E2"/>
    <w:rsid w:val="00D0218D"/>
    <w:rsid w:val="00D3261D"/>
    <w:rsid w:val="00D4347E"/>
    <w:rsid w:val="00D459E8"/>
    <w:rsid w:val="00D560B5"/>
    <w:rsid w:val="00D62FAC"/>
    <w:rsid w:val="00D735E4"/>
    <w:rsid w:val="00D97638"/>
    <w:rsid w:val="00DA2529"/>
    <w:rsid w:val="00DB130A"/>
    <w:rsid w:val="00DB5868"/>
    <w:rsid w:val="00DC10A1"/>
    <w:rsid w:val="00DC655F"/>
    <w:rsid w:val="00DD1979"/>
    <w:rsid w:val="00DD44E9"/>
    <w:rsid w:val="00DD7EBD"/>
    <w:rsid w:val="00DE5946"/>
    <w:rsid w:val="00DF4A0E"/>
    <w:rsid w:val="00DF62B6"/>
    <w:rsid w:val="00E07225"/>
    <w:rsid w:val="00E4365E"/>
    <w:rsid w:val="00E43827"/>
    <w:rsid w:val="00E51A49"/>
    <w:rsid w:val="00E5409F"/>
    <w:rsid w:val="00E60D71"/>
    <w:rsid w:val="00E71575"/>
    <w:rsid w:val="00E71E31"/>
    <w:rsid w:val="00E7285F"/>
    <w:rsid w:val="00E753AA"/>
    <w:rsid w:val="00E76988"/>
    <w:rsid w:val="00E772DC"/>
    <w:rsid w:val="00E92B8D"/>
    <w:rsid w:val="00E948E7"/>
    <w:rsid w:val="00EB4194"/>
    <w:rsid w:val="00EC33F5"/>
    <w:rsid w:val="00EC462D"/>
    <w:rsid w:val="00F00D0B"/>
    <w:rsid w:val="00F021FA"/>
    <w:rsid w:val="00F072E3"/>
    <w:rsid w:val="00F1286D"/>
    <w:rsid w:val="00F13FBC"/>
    <w:rsid w:val="00F361AC"/>
    <w:rsid w:val="00F55E5B"/>
    <w:rsid w:val="00F57ACA"/>
    <w:rsid w:val="00F62E97"/>
    <w:rsid w:val="00F64209"/>
    <w:rsid w:val="00F72B2E"/>
    <w:rsid w:val="00F807F4"/>
    <w:rsid w:val="00F81A68"/>
    <w:rsid w:val="00F84EC7"/>
    <w:rsid w:val="00F857FB"/>
    <w:rsid w:val="00F905D4"/>
    <w:rsid w:val="00F93BF5"/>
    <w:rsid w:val="00FA5F6F"/>
    <w:rsid w:val="00FB2E99"/>
    <w:rsid w:val="00FB57AA"/>
    <w:rsid w:val="00FF5863"/>
    <w:rsid w:val="0C174A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9A80666-DBB7-44C3-8989-31DB1FC6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F25E2"/>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CF25E2"/>
  </w:style>
  <w:style w:type="character" w:styleId="CommentReference">
    <w:name w:val="annotation reference"/>
    <w:uiPriority w:val="99"/>
    <w:semiHidden/>
    <w:unhideWhenUsed/>
    <w:rsid w:val="00CF25E2"/>
    <w:rPr>
      <w:sz w:val="16"/>
      <w:szCs w:val="16"/>
    </w:rPr>
  </w:style>
  <w:style w:type="character" w:customStyle="1" w:styleId="ParaNumCharChar1">
    <w:name w:val="ParaNum Char Char1"/>
    <w:link w:val="ParaNum"/>
    <w:locked/>
    <w:rsid w:val="00CF25E2"/>
    <w:rPr>
      <w:snapToGrid w:val="0"/>
      <w:kern w:val="28"/>
      <w:sz w:val="22"/>
    </w:rPr>
  </w:style>
  <w:style w:type="paragraph" w:styleId="CommentText">
    <w:name w:val="annotation text"/>
    <w:basedOn w:val="Normal"/>
    <w:link w:val="CommentTextChar"/>
    <w:uiPriority w:val="99"/>
    <w:semiHidden/>
    <w:unhideWhenUsed/>
    <w:rsid w:val="002A448F"/>
    <w:rPr>
      <w:sz w:val="20"/>
    </w:rPr>
  </w:style>
  <w:style w:type="character" w:customStyle="1" w:styleId="CommentTextChar">
    <w:name w:val="Comment Text Char"/>
    <w:basedOn w:val="DefaultParagraphFont"/>
    <w:link w:val="CommentText"/>
    <w:uiPriority w:val="99"/>
    <w:semiHidden/>
    <w:rsid w:val="002A448F"/>
    <w:rPr>
      <w:snapToGrid w:val="0"/>
      <w:kern w:val="28"/>
    </w:rPr>
  </w:style>
  <w:style w:type="paragraph" w:styleId="CommentSubject">
    <w:name w:val="annotation subject"/>
    <w:basedOn w:val="CommentText"/>
    <w:next w:val="CommentText"/>
    <w:link w:val="CommentSubjectChar"/>
    <w:uiPriority w:val="99"/>
    <w:semiHidden/>
    <w:unhideWhenUsed/>
    <w:rsid w:val="002A448F"/>
    <w:rPr>
      <w:b/>
      <w:bCs/>
    </w:rPr>
  </w:style>
  <w:style w:type="character" w:customStyle="1" w:styleId="CommentSubjectChar">
    <w:name w:val="Comment Subject Char"/>
    <w:basedOn w:val="CommentTextChar"/>
    <w:link w:val="CommentSubject"/>
    <w:uiPriority w:val="99"/>
    <w:semiHidden/>
    <w:rsid w:val="002A448F"/>
    <w:rPr>
      <w:b/>
      <w:bCs/>
      <w:snapToGrid w:val="0"/>
      <w:kern w:val="28"/>
    </w:rPr>
  </w:style>
  <w:style w:type="paragraph" w:styleId="BalloonText">
    <w:name w:val="Balloon Text"/>
    <w:basedOn w:val="Normal"/>
    <w:link w:val="BalloonTextChar"/>
    <w:uiPriority w:val="99"/>
    <w:semiHidden/>
    <w:unhideWhenUsed/>
    <w:rsid w:val="002A4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8F"/>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2A448F"/>
    <w:rPr>
      <w:color w:val="954F72" w:themeColor="followedHyperlink"/>
      <w:u w:val="single"/>
    </w:rPr>
  </w:style>
  <w:style w:type="character" w:customStyle="1" w:styleId="UnresolvedMention">
    <w:name w:val="Unresolved Mention"/>
    <w:basedOn w:val="DefaultParagraphFont"/>
    <w:uiPriority w:val="99"/>
    <w:semiHidden/>
    <w:unhideWhenUsed/>
    <w:rsid w:val="00B86B2E"/>
    <w:rPr>
      <w:color w:val="605E5C"/>
      <w:shd w:val="clear" w:color="auto" w:fill="E1DFDD"/>
    </w:rPr>
  </w:style>
  <w:style w:type="character" w:customStyle="1" w:styleId="ParaNumChar">
    <w:name w:val="ParaNum Char"/>
    <w:locked/>
    <w:rsid w:val="00DD44E9"/>
    <w:rPr>
      <w:snapToGrid w:val="0"/>
      <w:kern w:val="28"/>
      <w:sz w:val="22"/>
    </w:rPr>
  </w:style>
  <w:style w:type="character" w:customStyle="1" w:styleId="FootnoteTextChar2">
    <w:name w:val="Footnote Text Char2"/>
    <w:aliases w:val="Footnote Text Char Char Char Char Char,Footnote Text Char Char1,Footnote Text Char2 Char Char2 Char2 Char Char Char,Footnote Text Char4 Char Char1 Char Char Char"/>
    <w:rsid w:val="005615BE"/>
  </w:style>
  <w:style w:type="paragraph" w:styleId="Revision">
    <w:name w:val="Revision"/>
    <w:hidden/>
    <w:uiPriority w:val="99"/>
    <w:semiHidden/>
    <w:rsid w:val="00336AA1"/>
    <w:rPr>
      <w:snapToGrid w:val="0"/>
      <w:kern w:val="28"/>
      <w:sz w:val="22"/>
    </w:rPr>
  </w:style>
  <w:style w:type="character" w:customStyle="1" w:styleId="normaltextrun">
    <w:name w:val="normaltextrun"/>
    <w:rsid w:val="0083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904" TargetMode="External" /><Relationship Id="rId11" Type="http://schemas.openxmlformats.org/officeDocument/2006/relationships/hyperlink" Target="http://www.fcc.gov/formpage.html" TargetMode="External" /><Relationship Id="rId12" Type="http://schemas.openxmlformats.org/officeDocument/2006/relationships/hyperlink" Target="mailto:fcc504@fcc.gov" TargetMode="External" /><Relationship Id="rId13" Type="http://schemas.openxmlformats.org/officeDocument/2006/relationships/hyperlink" Target="http://www.fcc.gov/ocbo/" TargetMode="External" /><Relationship Id="rId14" Type="http://schemas.openxmlformats.org/officeDocument/2006/relationships/hyperlink" Target="mailto:native@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sub904@fcc.gov" TargetMode="External" /><Relationship Id="rId6" Type="http://schemas.openxmlformats.org/officeDocument/2006/relationships/hyperlink" Target="mailto:auction904@fcc.gov" TargetMode="External" /><Relationship Id="rId7" Type="http://schemas.openxmlformats.org/officeDocument/2006/relationships/hyperlink" Target="mailto:" TargetMode="External" /><Relationship Id="rId8" Type="http://schemas.openxmlformats.org/officeDocument/2006/relationships/hyperlink" Target="mailto:auction103@fcc.gov" TargetMode="External" /><Relationship Id="rId9" Type="http://schemas.openxmlformats.org/officeDocument/2006/relationships/hyperlink" Target="http://www.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904/education" TargetMode="External" /><Relationship Id="rId2" Type="http://schemas.openxmlformats.org/officeDocument/2006/relationships/hyperlink" Target="mailto:auction904@fcc.gov" TargetMode="External" /><Relationship Id="rId3" Type="http://schemas.openxmlformats.org/officeDocument/2006/relationships/hyperlink" Target="mailto:resub904@fcc.gov" TargetMode="External" /><Relationship Id="rId4" Type="http://schemas.openxmlformats.org/officeDocument/2006/relationships/hyperlink" Target="https://www.fcc.gov/auction/90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