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C647EA" w:rsidRPr="0043799F" w:rsidP="00C647EA" w14:paraId="1716EE88" w14:textId="3C03AE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August </w:t>
      </w:r>
      <w:r w:rsidR="008F4B3C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, 2021</w:t>
      </w:r>
    </w:p>
    <w:p w:rsidR="00C647EA" w:rsidP="00C647EA" w14:paraId="65C9A794" w14:textId="77777777">
      <w:pPr>
        <w:jc w:val="center"/>
        <w:rPr>
          <w:sz w:val="22"/>
          <w:szCs w:val="22"/>
        </w:rPr>
      </w:pPr>
    </w:p>
    <w:p w:rsidR="00C647EA" w:rsidP="00C647EA" w14:paraId="042EC03F" w14:textId="4E0176A6">
      <w:pPr>
        <w:jc w:val="right"/>
        <w:rPr>
          <w:b/>
          <w:bCs/>
          <w:sz w:val="22"/>
          <w:szCs w:val="22"/>
        </w:rPr>
      </w:pPr>
      <w:r w:rsidRPr="0043799F">
        <w:rPr>
          <w:b/>
          <w:bCs/>
          <w:sz w:val="22"/>
          <w:szCs w:val="22"/>
        </w:rPr>
        <w:t xml:space="preserve">DA </w:t>
      </w:r>
      <w:r w:rsidR="00BE7E42">
        <w:rPr>
          <w:b/>
          <w:bCs/>
          <w:sz w:val="22"/>
          <w:szCs w:val="22"/>
        </w:rPr>
        <w:t>21-1005</w:t>
      </w:r>
    </w:p>
    <w:p w:rsidR="00C647EA" w:rsidP="00C647EA" w14:paraId="1091DE72" w14:textId="77777777">
      <w:pPr>
        <w:jc w:val="center"/>
        <w:rPr>
          <w:b/>
          <w:bCs/>
          <w:sz w:val="22"/>
          <w:szCs w:val="22"/>
        </w:rPr>
      </w:pPr>
    </w:p>
    <w:p w:rsidR="00C647EA" w:rsidP="00C647EA" w14:paraId="470F7FAC" w14:textId="77777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WC Docket No. 02-60</w:t>
      </w:r>
    </w:p>
    <w:p w:rsidR="00C647EA" w:rsidP="00C647EA" w14:paraId="38A1D588" w14:textId="77777777">
      <w:pPr>
        <w:jc w:val="center"/>
        <w:rPr>
          <w:b/>
          <w:bCs/>
          <w:sz w:val="22"/>
          <w:szCs w:val="22"/>
        </w:rPr>
      </w:pPr>
    </w:p>
    <w:p w:rsidR="00C647EA" w:rsidRPr="00BF597C" w:rsidP="00C647EA" w14:paraId="33899966" w14:textId="77777777">
      <w:pPr>
        <w:rPr>
          <w:sz w:val="22"/>
          <w:szCs w:val="22"/>
        </w:rPr>
      </w:pPr>
      <w:r>
        <w:rPr>
          <w:sz w:val="22"/>
          <w:szCs w:val="22"/>
        </w:rPr>
        <w:t>Mark Sweeney</w:t>
      </w:r>
    </w:p>
    <w:p w:rsidR="00C647EA" w:rsidP="00C647EA" w14:paraId="40CEB379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Vice President </w:t>
      </w:r>
    </w:p>
    <w:p w:rsidR="00C647EA" w:rsidRPr="00BF597C" w:rsidP="00C647EA" w14:paraId="54C8057E" w14:textId="77777777">
      <w:pPr>
        <w:rPr>
          <w:sz w:val="22"/>
          <w:szCs w:val="22"/>
        </w:rPr>
      </w:pPr>
      <w:r>
        <w:rPr>
          <w:sz w:val="22"/>
          <w:szCs w:val="22"/>
        </w:rPr>
        <w:t>Rural Health Care</w:t>
      </w:r>
      <w:r w:rsidRPr="00BF597C">
        <w:rPr>
          <w:sz w:val="22"/>
          <w:szCs w:val="22"/>
        </w:rPr>
        <w:t xml:space="preserve"> Division </w:t>
      </w:r>
    </w:p>
    <w:p w:rsidR="00C647EA" w:rsidRPr="00BF597C" w:rsidP="00C647EA" w14:paraId="18879921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Universal Service Administrative Company </w:t>
      </w:r>
    </w:p>
    <w:p w:rsidR="00C647EA" w:rsidP="00C647EA" w14:paraId="250A3F1D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700 12th St. NW #900 </w:t>
      </w:r>
    </w:p>
    <w:p w:rsidR="00C647EA" w:rsidRPr="00BF597C" w:rsidP="00C647EA" w14:paraId="1523F0E3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Washington, DC 20005 </w:t>
      </w:r>
    </w:p>
    <w:p w:rsidR="00C647EA" w:rsidRPr="00BF597C" w:rsidP="00C647EA" w14:paraId="1EDCF488" w14:textId="77777777">
      <w:pPr>
        <w:rPr>
          <w:sz w:val="22"/>
          <w:szCs w:val="22"/>
        </w:rPr>
      </w:pPr>
    </w:p>
    <w:p w:rsidR="00C647EA" w:rsidRPr="00BF597C" w:rsidP="00C647EA" w14:paraId="1D9DC480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Dear Mr. </w:t>
      </w:r>
      <w:r>
        <w:rPr>
          <w:sz w:val="22"/>
          <w:szCs w:val="22"/>
        </w:rPr>
        <w:t>Sweeney</w:t>
      </w:r>
      <w:r w:rsidRPr="00BF597C">
        <w:rPr>
          <w:sz w:val="22"/>
          <w:szCs w:val="22"/>
        </w:rPr>
        <w:t xml:space="preserve">: </w:t>
      </w:r>
    </w:p>
    <w:p w:rsidR="00C647EA" w:rsidRPr="00BF597C" w:rsidP="00C647EA" w14:paraId="488813BA" w14:textId="77777777">
      <w:pPr>
        <w:rPr>
          <w:sz w:val="22"/>
          <w:szCs w:val="22"/>
        </w:rPr>
      </w:pPr>
    </w:p>
    <w:p w:rsidR="00C647EA" w:rsidRPr="00BF597C" w:rsidP="00C647EA" w14:paraId="2769AD60" w14:textId="4B7B8AB2">
      <w:pPr>
        <w:ind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The purpose of this letter is to notify the Universal Service Administrative Company that the Wireline Competition Bureau </w:t>
      </w:r>
      <w:r w:rsidR="00077799">
        <w:rPr>
          <w:sz w:val="22"/>
          <w:szCs w:val="22"/>
        </w:rPr>
        <w:t xml:space="preserve">(Bureau) </w:t>
      </w:r>
      <w:r w:rsidRPr="00BF597C">
        <w:rPr>
          <w:sz w:val="22"/>
          <w:szCs w:val="22"/>
        </w:rPr>
        <w:t xml:space="preserve">approves the </w:t>
      </w:r>
      <w:r>
        <w:rPr>
          <w:sz w:val="22"/>
          <w:szCs w:val="22"/>
        </w:rPr>
        <w:t>Rural Health Care Program</w:t>
      </w:r>
      <w:r w:rsidRPr="00BF597C">
        <w:rPr>
          <w:sz w:val="22"/>
          <w:szCs w:val="22"/>
        </w:rPr>
        <w:t xml:space="preserve"> Funding Year </w:t>
      </w:r>
      <w:r>
        <w:rPr>
          <w:sz w:val="22"/>
          <w:szCs w:val="22"/>
        </w:rPr>
        <w:t>2021</w:t>
      </w:r>
      <w:r w:rsidRPr="00BF597C">
        <w:rPr>
          <w:sz w:val="22"/>
          <w:szCs w:val="22"/>
        </w:rPr>
        <w:t xml:space="preserve"> </w:t>
      </w:r>
      <w:r>
        <w:rPr>
          <w:sz w:val="22"/>
          <w:szCs w:val="22"/>
        </w:rPr>
        <w:t>Funding Request Review</w:t>
      </w:r>
      <w:r w:rsidRPr="00BF597C">
        <w:rPr>
          <w:sz w:val="22"/>
          <w:szCs w:val="22"/>
        </w:rPr>
        <w:t xml:space="preserve"> Procedures</w:t>
      </w:r>
      <w:r>
        <w:rPr>
          <w:sz w:val="22"/>
          <w:szCs w:val="22"/>
        </w:rPr>
        <w:t xml:space="preserve"> for the </w:t>
      </w:r>
      <w:r w:rsidR="000C358C">
        <w:rPr>
          <w:sz w:val="22"/>
          <w:szCs w:val="22"/>
        </w:rPr>
        <w:t>Telecommunica</w:t>
      </w:r>
      <w:r w:rsidR="00A721E3">
        <w:rPr>
          <w:sz w:val="22"/>
          <w:szCs w:val="22"/>
        </w:rPr>
        <w:t>tions</w:t>
      </w:r>
      <w:r>
        <w:rPr>
          <w:sz w:val="22"/>
          <w:szCs w:val="22"/>
        </w:rPr>
        <w:t xml:space="preserve"> Program</w:t>
      </w:r>
      <w:r w:rsidRPr="00BF597C">
        <w:rPr>
          <w:sz w:val="22"/>
          <w:szCs w:val="22"/>
        </w:rPr>
        <w:t>, subject to further modifications and/or instruction from the Commission</w:t>
      </w:r>
      <w:r>
        <w:rPr>
          <w:sz w:val="22"/>
          <w:szCs w:val="22"/>
        </w:rPr>
        <w:t xml:space="preserve">.  </w:t>
      </w:r>
      <w:r w:rsidR="00077799">
        <w:rPr>
          <w:sz w:val="22"/>
          <w:szCs w:val="22"/>
        </w:rPr>
        <w:t xml:space="preserve">The Bureau </w:t>
      </w:r>
      <w:r w:rsidR="00A721E3">
        <w:rPr>
          <w:sz w:val="22"/>
          <w:szCs w:val="22"/>
        </w:rPr>
        <w:t>approved the Funding Request Review Procedures</w:t>
      </w:r>
      <w:r w:rsidR="006D4D34">
        <w:rPr>
          <w:sz w:val="22"/>
          <w:szCs w:val="22"/>
        </w:rPr>
        <w:t xml:space="preserve"> for the Healthcare Connect Fund Program on June 23, 2021.</w:t>
      </w:r>
    </w:p>
    <w:p w:rsidR="00C647EA" w:rsidRPr="00BF597C" w:rsidP="00C647EA" w14:paraId="1C2CF772" w14:textId="77777777">
      <w:pPr>
        <w:rPr>
          <w:sz w:val="22"/>
          <w:szCs w:val="22"/>
        </w:rPr>
      </w:pPr>
    </w:p>
    <w:p w:rsidR="00C647EA" w:rsidRPr="00BF597C" w:rsidP="00C647EA" w14:paraId="041D9367" w14:textId="77777777">
      <w:pPr>
        <w:ind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Thank you for your attention to this matter. </w:t>
      </w:r>
    </w:p>
    <w:p w:rsidR="00C647EA" w:rsidRPr="00BF597C" w:rsidP="00C647EA" w14:paraId="7DAC98BA" w14:textId="77777777">
      <w:pPr>
        <w:rPr>
          <w:sz w:val="22"/>
          <w:szCs w:val="22"/>
        </w:rPr>
      </w:pPr>
    </w:p>
    <w:p w:rsidR="00C647EA" w:rsidRPr="00BF597C" w:rsidP="00C647EA" w14:paraId="616C0E41" w14:textId="77777777">
      <w:pPr>
        <w:ind w:left="4320"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Sincerely, </w:t>
      </w:r>
    </w:p>
    <w:p w:rsidR="00C647EA" w:rsidRPr="00BF597C" w:rsidP="00C647EA" w14:paraId="096BC908" w14:textId="77777777">
      <w:pPr>
        <w:ind w:left="4320" w:firstLine="720"/>
        <w:rPr>
          <w:sz w:val="22"/>
          <w:szCs w:val="22"/>
        </w:rPr>
      </w:pPr>
    </w:p>
    <w:p w:rsidR="00C647EA" w:rsidP="00C647EA" w14:paraId="070BDD39" w14:textId="77777777">
      <w:pPr>
        <w:ind w:left="4320" w:firstLine="720"/>
        <w:rPr>
          <w:sz w:val="22"/>
          <w:szCs w:val="22"/>
        </w:rPr>
      </w:pPr>
    </w:p>
    <w:p w:rsidR="00C647EA" w:rsidP="00C647EA" w14:paraId="6D3298B7" w14:textId="70186760">
      <w:pPr>
        <w:ind w:left="4320" w:firstLine="720"/>
        <w:rPr>
          <w:sz w:val="22"/>
          <w:szCs w:val="22"/>
        </w:rPr>
      </w:pPr>
    </w:p>
    <w:p w:rsidR="00C647EA" w:rsidRPr="008F4B3C" w:rsidP="00C647EA" w14:paraId="4919897C" w14:textId="08C45C5F">
      <w:pPr>
        <w:ind w:left="4320" w:firstLine="720"/>
        <w:rPr>
          <w:i/>
          <w:iCs/>
          <w:sz w:val="22"/>
          <w:szCs w:val="22"/>
          <w:u w:val="single"/>
        </w:rPr>
      </w:pPr>
      <w:r w:rsidRPr="008F4B3C">
        <w:rPr>
          <w:i/>
          <w:iCs/>
          <w:sz w:val="22"/>
          <w:szCs w:val="22"/>
          <w:u w:val="single"/>
        </w:rPr>
        <w:t>/s/ Bryan P. Boyle</w:t>
      </w:r>
    </w:p>
    <w:p w:rsidR="00C647EA" w:rsidRPr="00BF597C" w:rsidP="00C647EA" w14:paraId="73BC2E30" w14:textId="7777777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Bryan P. Boyle</w:t>
      </w:r>
    </w:p>
    <w:p w:rsidR="00C647EA" w:rsidRPr="00BF597C" w:rsidP="00C647EA" w14:paraId="1544E6F8" w14:textId="77777777">
      <w:pPr>
        <w:ind w:left="4320"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Deputy Division Chief </w:t>
      </w:r>
    </w:p>
    <w:p w:rsidR="00C647EA" w:rsidRPr="00BF597C" w:rsidP="00C647EA" w14:paraId="0F5D7191" w14:textId="77777777">
      <w:pPr>
        <w:ind w:left="4320" w:firstLine="720"/>
        <w:rPr>
          <w:sz w:val="22"/>
          <w:szCs w:val="22"/>
        </w:rPr>
      </w:pPr>
      <w:bookmarkStart w:id="0" w:name="_Hlk43984667"/>
      <w:r w:rsidRPr="00BF597C">
        <w:rPr>
          <w:sz w:val="22"/>
          <w:szCs w:val="22"/>
        </w:rPr>
        <w:t>Telecommunications Access Policy Division</w:t>
      </w:r>
    </w:p>
    <w:p w:rsidR="00C647EA" w:rsidP="00C647EA" w14:paraId="0EDA875E" w14:textId="2931A76E">
      <w:pPr>
        <w:ind w:left="4320" w:firstLine="720"/>
        <w:rPr>
          <w:sz w:val="22"/>
          <w:szCs w:val="22"/>
        </w:rPr>
      </w:pPr>
      <w:bookmarkStart w:id="1" w:name="_Hlk43984647"/>
      <w:bookmarkEnd w:id="0"/>
      <w:r w:rsidRPr="00BF597C">
        <w:rPr>
          <w:sz w:val="22"/>
          <w:szCs w:val="22"/>
        </w:rPr>
        <w:t>Wireline Competition Bureau</w:t>
      </w:r>
    </w:p>
    <w:p w:rsidR="00BE7E42" w:rsidP="00C647EA" w14:paraId="70F0FABA" w14:textId="77777777">
      <w:pPr>
        <w:ind w:left="4320" w:firstLine="720"/>
        <w:rPr>
          <w:sz w:val="22"/>
          <w:szCs w:val="22"/>
        </w:rPr>
      </w:pPr>
    </w:p>
    <w:bookmarkEnd w:id="1"/>
    <w:p w:rsidR="00C647EA" w:rsidP="00C647EA" w14:paraId="7087E3C2" w14:textId="77777777">
      <w:pPr>
        <w:rPr>
          <w:sz w:val="22"/>
          <w:szCs w:val="22"/>
        </w:rPr>
      </w:pPr>
    </w:p>
    <w:p w:rsidR="00C647EA" w:rsidRPr="00900598" w:rsidP="00C647EA" w14:paraId="283975AD" w14:textId="77777777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Pr="00900598">
        <w:rPr>
          <w:sz w:val="22"/>
          <w:szCs w:val="22"/>
        </w:rPr>
        <w:t xml:space="preserve">Kris Anne Monteith, Chief, </w:t>
      </w:r>
      <w:r w:rsidRPr="00F03281">
        <w:rPr>
          <w:sz w:val="22"/>
          <w:szCs w:val="22"/>
        </w:rPr>
        <w:t>Wireline Competition Bureau</w:t>
      </w:r>
    </w:p>
    <w:p w:rsidR="00C647EA" w:rsidRPr="00900598" w:rsidP="00C647EA" w14:paraId="3F642C6A" w14:textId="7777777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Adam Copeland, Associate Bureau Chief</w:t>
      </w:r>
      <w:r w:rsidRPr="00900598">
        <w:rPr>
          <w:sz w:val="22"/>
          <w:szCs w:val="22"/>
        </w:rPr>
        <w:t xml:space="preserve">, </w:t>
      </w:r>
      <w:r w:rsidRPr="00F03281">
        <w:rPr>
          <w:sz w:val="22"/>
          <w:szCs w:val="22"/>
        </w:rPr>
        <w:t>Wireline Competition Bureau</w:t>
      </w:r>
    </w:p>
    <w:p w:rsidR="00C647EA" w:rsidRPr="00900598" w:rsidP="00C647EA" w14:paraId="0108ABB0" w14:textId="77777777">
      <w:pPr>
        <w:rPr>
          <w:sz w:val="22"/>
          <w:szCs w:val="22"/>
        </w:rPr>
      </w:pPr>
      <w:r w:rsidRPr="009005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0598">
        <w:rPr>
          <w:sz w:val="22"/>
          <w:szCs w:val="22"/>
        </w:rPr>
        <w:t xml:space="preserve">Ryan Palmer, Chief, </w:t>
      </w:r>
      <w:r w:rsidRPr="00F03281">
        <w:rPr>
          <w:sz w:val="22"/>
          <w:szCs w:val="22"/>
        </w:rPr>
        <w:t>Telecommunications Access Policy Division</w:t>
      </w:r>
    </w:p>
    <w:p w:rsidR="00C647EA" w:rsidP="00C647EA" w14:paraId="44AF35DC" w14:textId="77777777">
      <w:pPr>
        <w:rPr>
          <w:sz w:val="22"/>
          <w:szCs w:val="22"/>
        </w:rPr>
      </w:pPr>
      <w:r w:rsidRPr="009005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0598">
        <w:rPr>
          <w:sz w:val="22"/>
          <w:szCs w:val="22"/>
        </w:rPr>
        <w:t>Mark Stephens, Managing Director</w:t>
      </w:r>
    </w:p>
    <w:p w:rsidR="00C647EA" w:rsidRPr="00BF597C" w:rsidP="00C647EA" w14:paraId="10B2183C" w14:textId="7777777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204CE3" w:rsidRPr="00204CE3" w14:paraId="41F702F0" w14:textId="77777777">
      <w:pPr>
        <w:rPr>
          <w:sz w:val="22"/>
          <w:szCs w:val="22"/>
        </w:rPr>
      </w:pPr>
    </w:p>
    <w:sectPr>
      <w:headerReference w:type="first" r:id="rId4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7B17E316" w14:textId="3F0D49A2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752475" cy="752475"/>
          <wp:effectExtent l="0" t="0" r="0" b="0"/>
          <wp:wrapTight wrapText="bothSides">
            <wp:wrapPolygon>
              <wp:start x="6562" y="0"/>
              <wp:lineTo x="0" y="3281"/>
              <wp:lineTo x="0" y="14765"/>
              <wp:lineTo x="1094" y="18046"/>
              <wp:lineTo x="6015" y="21327"/>
              <wp:lineTo x="6562" y="21327"/>
              <wp:lineTo x="14765" y="21327"/>
              <wp:lineTo x="15311" y="21327"/>
              <wp:lineTo x="20233" y="18046"/>
              <wp:lineTo x="21327" y="14765"/>
              <wp:lineTo x="21327" y="3281"/>
              <wp:lineTo x="14765" y="0"/>
              <wp:lineTo x="6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:rsidP="001333F1" w14:paraId="5E6FAB84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7D13CFC6" w14:textId="77777777">
    <w:pPr>
      <w:pStyle w:val="Header"/>
      <w:tabs>
        <w:tab w:val="clear" w:pos="4320"/>
      </w:tabs>
      <w:jc w:val="center"/>
      <w:rPr>
        <w:sz w:val="22"/>
      </w:rPr>
    </w:pPr>
  </w:p>
  <w:p w:rsidR="002B54DB" w:rsidP="00C647EA" w14:paraId="1524858C" w14:textId="65E381C1">
    <w:pPr>
      <w:pStyle w:val="Header"/>
      <w:tabs>
        <w:tab w:val="clear" w:pos="4320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EA"/>
    <w:rsid w:val="00035EA3"/>
    <w:rsid w:val="00077799"/>
    <w:rsid w:val="000C358C"/>
    <w:rsid w:val="00124132"/>
    <w:rsid w:val="001333F1"/>
    <w:rsid w:val="001D5114"/>
    <w:rsid w:val="00204CE3"/>
    <w:rsid w:val="002B54DB"/>
    <w:rsid w:val="00342012"/>
    <w:rsid w:val="0043799F"/>
    <w:rsid w:val="004D3B53"/>
    <w:rsid w:val="0058139C"/>
    <w:rsid w:val="006544BC"/>
    <w:rsid w:val="006D4D34"/>
    <w:rsid w:val="007F47D5"/>
    <w:rsid w:val="00886A4F"/>
    <w:rsid w:val="008F4B3C"/>
    <w:rsid w:val="00900598"/>
    <w:rsid w:val="00A721E3"/>
    <w:rsid w:val="00BB46BE"/>
    <w:rsid w:val="00BE7E42"/>
    <w:rsid w:val="00BF597C"/>
    <w:rsid w:val="00C647EA"/>
    <w:rsid w:val="00F032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420D8E2"/>
  <w15:chartTrackingRefBased/>
  <w15:docId w15:val="{94EAA167-B08E-46DA-AFB4-7F64F9E0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6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