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F540B" w:rsidRPr="00947B4D" w:rsidP="00EF540B" w14:paraId="31451D98" w14:textId="77777777">
      <w:pPr>
        <w:jc w:val="center"/>
        <w:rPr>
          <w:b/>
          <w:szCs w:val="22"/>
        </w:rPr>
      </w:pPr>
      <w:r w:rsidRPr="00947B4D">
        <w:rPr>
          <w:b/>
          <w:szCs w:val="22"/>
        </w:rPr>
        <w:t>Before the</w:t>
      </w:r>
    </w:p>
    <w:p w:rsidR="00EF540B" w:rsidRPr="00947B4D" w:rsidP="00EF540B" w14:paraId="31451D99" w14:textId="77777777">
      <w:pPr>
        <w:jc w:val="center"/>
        <w:rPr>
          <w:b/>
          <w:szCs w:val="22"/>
        </w:rPr>
      </w:pPr>
      <w:r w:rsidRPr="00947B4D">
        <w:rPr>
          <w:b/>
          <w:szCs w:val="22"/>
        </w:rPr>
        <w:t>Federal Communications Commission</w:t>
      </w:r>
    </w:p>
    <w:p w:rsidR="00EF540B" w:rsidRPr="00947B4D" w:rsidP="00EF540B" w14:paraId="31451D9A"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EF540B" w:rsidRPr="00947B4D" w:rsidP="00EF540B" w14:paraId="31451D9B" w14:textId="77777777">
      <w:pPr>
        <w:rPr>
          <w:szCs w:val="22"/>
        </w:rPr>
      </w:pPr>
    </w:p>
    <w:tbl>
      <w:tblPr>
        <w:tblW w:w="9648" w:type="dxa"/>
        <w:tblLayout w:type="fixed"/>
        <w:tblLook w:val="0000"/>
      </w:tblPr>
      <w:tblGrid>
        <w:gridCol w:w="4698"/>
        <w:gridCol w:w="720"/>
        <w:gridCol w:w="4230"/>
      </w:tblGrid>
      <w:tr w14:paraId="31451DB3" w14:textId="77777777" w:rsidTr="00EC5DAB">
        <w:tblPrEx>
          <w:tblW w:w="9648" w:type="dxa"/>
          <w:tblLayout w:type="fixed"/>
          <w:tblLook w:val="0000"/>
        </w:tblPrEx>
        <w:tc>
          <w:tcPr>
            <w:tcW w:w="4698" w:type="dxa"/>
          </w:tcPr>
          <w:p w:rsidR="00765647" w:rsidP="00765647" w14:paraId="7712CD66" w14:textId="77777777">
            <w:pPr>
              <w:ind w:right="-18"/>
              <w:rPr>
                <w:snapToGrid/>
                <w:szCs w:val="22"/>
              </w:rPr>
            </w:pPr>
            <w:r>
              <w:rPr>
                <w:szCs w:val="22"/>
              </w:rPr>
              <w:t xml:space="preserve">In re Application of  </w:t>
            </w:r>
          </w:p>
          <w:p w:rsidR="00765647" w:rsidP="00765647" w14:paraId="275EA855" w14:textId="77777777">
            <w:pPr>
              <w:ind w:right="-18"/>
              <w:rPr>
                <w:szCs w:val="22"/>
              </w:rPr>
            </w:pPr>
          </w:p>
          <w:p w:rsidR="00765647" w:rsidP="00765647" w14:paraId="756C9C78" w14:textId="77777777">
            <w:pPr>
              <w:tabs>
                <w:tab w:val="left" w:pos="0"/>
              </w:tabs>
              <w:suppressAutoHyphens/>
              <w:ind w:left="5040" w:hanging="5040"/>
              <w:rPr>
                <w:b/>
                <w:szCs w:val="22"/>
              </w:rPr>
            </w:pPr>
            <w:r>
              <w:rPr>
                <w:b/>
                <w:szCs w:val="22"/>
              </w:rPr>
              <w:t>Minority Educational Broadcasting Association</w:t>
            </w:r>
          </w:p>
          <w:p w:rsidR="00765647" w:rsidP="00765647" w14:paraId="62BB8E65" w14:textId="77777777">
            <w:pPr>
              <w:tabs>
                <w:tab w:val="left" w:pos="0"/>
              </w:tabs>
              <w:suppressAutoHyphens/>
              <w:ind w:left="5040" w:hanging="5040"/>
              <w:rPr>
                <w:szCs w:val="22"/>
              </w:rPr>
            </w:pPr>
          </w:p>
          <w:p w:rsidR="00765647" w:rsidP="00765647" w14:paraId="50529A9F" w14:textId="77777777">
            <w:pPr>
              <w:ind w:right="-18"/>
              <w:rPr>
                <w:szCs w:val="22"/>
              </w:rPr>
            </w:pPr>
            <w:r>
              <w:rPr>
                <w:szCs w:val="22"/>
              </w:rPr>
              <w:t>For Renewal of License for</w:t>
            </w:r>
          </w:p>
          <w:p w:rsidR="00765647" w:rsidP="00765647" w14:paraId="0C02AF1D" w14:textId="77777777">
            <w:pPr>
              <w:ind w:right="-18"/>
              <w:rPr>
                <w:b/>
                <w:szCs w:val="22"/>
              </w:rPr>
            </w:pPr>
            <w:r>
              <w:rPr>
                <w:szCs w:val="22"/>
              </w:rPr>
              <w:t xml:space="preserve">Station </w:t>
            </w:r>
            <w:bookmarkStart w:id="0" w:name="_Hlk66709967"/>
            <w:r>
              <w:rPr>
                <w:szCs w:val="22"/>
              </w:rPr>
              <w:t>WPJM-LP</w:t>
            </w:r>
            <w:bookmarkEnd w:id="0"/>
          </w:p>
          <w:p w:rsidR="00765647" w:rsidRPr="00947B4D" w:rsidP="00765647" w14:paraId="31451DA4" w14:textId="5E04ADD8">
            <w:pPr>
              <w:ind w:right="-18"/>
              <w:rPr>
                <w:b/>
                <w:szCs w:val="22"/>
              </w:rPr>
            </w:pPr>
            <w:r>
              <w:rPr>
                <w:szCs w:val="22"/>
              </w:rPr>
              <w:t>Palatka, Florida</w:t>
            </w:r>
          </w:p>
        </w:tc>
        <w:tc>
          <w:tcPr>
            <w:tcW w:w="720" w:type="dxa"/>
          </w:tcPr>
          <w:p w:rsidR="00765647" w:rsidP="00765647" w14:paraId="0D8D8396" w14:textId="77777777">
            <w:pPr>
              <w:rPr>
                <w:b/>
                <w:szCs w:val="22"/>
              </w:rPr>
            </w:pPr>
            <w:r>
              <w:rPr>
                <w:b/>
                <w:szCs w:val="22"/>
              </w:rPr>
              <w:t>)</w:t>
            </w:r>
          </w:p>
          <w:p w:rsidR="00765647" w:rsidP="00765647" w14:paraId="08FDB6E3" w14:textId="77777777">
            <w:pPr>
              <w:rPr>
                <w:b/>
                <w:szCs w:val="22"/>
              </w:rPr>
            </w:pPr>
            <w:r>
              <w:rPr>
                <w:b/>
                <w:szCs w:val="22"/>
              </w:rPr>
              <w:t>)</w:t>
            </w:r>
          </w:p>
          <w:p w:rsidR="00765647" w:rsidP="00765647" w14:paraId="085DC815" w14:textId="77777777">
            <w:pPr>
              <w:rPr>
                <w:b/>
                <w:szCs w:val="22"/>
              </w:rPr>
            </w:pPr>
            <w:r>
              <w:rPr>
                <w:b/>
                <w:szCs w:val="22"/>
              </w:rPr>
              <w:t>)</w:t>
            </w:r>
          </w:p>
          <w:p w:rsidR="00765647" w:rsidP="00765647" w14:paraId="10D18827" w14:textId="77777777">
            <w:pPr>
              <w:rPr>
                <w:b/>
                <w:szCs w:val="22"/>
              </w:rPr>
            </w:pPr>
            <w:r>
              <w:rPr>
                <w:b/>
                <w:szCs w:val="22"/>
              </w:rPr>
              <w:t>)</w:t>
            </w:r>
          </w:p>
          <w:p w:rsidR="00765647" w:rsidP="00765647" w14:paraId="5160EE53" w14:textId="77777777">
            <w:pPr>
              <w:rPr>
                <w:b/>
                <w:szCs w:val="22"/>
              </w:rPr>
            </w:pPr>
            <w:r>
              <w:rPr>
                <w:b/>
                <w:szCs w:val="22"/>
              </w:rPr>
              <w:t>)</w:t>
            </w:r>
          </w:p>
          <w:p w:rsidR="00765647" w:rsidP="00765647" w14:paraId="0EA3BBCC" w14:textId="77777777">
            <w:pPr>
              <w:rPr>
                <w:b/>
                <w:szCs w:val="22"/>
              </w:rPr>
            </w:pPr>
            <w:r>
              <w:rPr>
                <w:b/>
                <w:szCs w:val="22"/>
              </w:rPr>
              <w:t>)</w:t>
            </w:r>
          </w:p>
          <w:p w:rsidR="00765647" w:rsidP="00765647" w14:paraId="6782BD69" w14:textId="77777777">
            <w:pPr>
              <w:rPr>
                <w:b/>
                <w:szCs w:val="22"/>
              </w:rPr>
            </w:pPr>
            <w:r>
              <w:rPr>
                <w:b/>
                <w:szCs w:val="22"/>
              </w:rPr>
              <w:t>)</w:t>
            </w:r>
          </w:p>
          <w:p w:rsidR="00A97072" w:rsidRPr="00947B4D" w:rsidP="00765647" w14:paraId="31451DAC" w14:textId="1A3E6A5A">
            <w:pPr>
              <w:rPr>
                <w:b/>
                <w:szCs w:val="22"/>
              </w:rPr>
            </w:pPr>
          </w:p>
        </w:tc>
        <w:tc>
          <w:tcPr>
            <w:tcW w:w="4230" w:type="dxa"/>
          </w:tcPr>
          <w:p w:rsidR="00765647" w:rsidP="00765647" w14:paraId="7B06E034" w14:textId="77777777">
            <w:pPr>
              <w:rPr>
                <w:szCs w:val="22"/>
              </w:rPr>
            </w:pPr>
          </w:p>
          <w:p w:rsidR="00765647" w:rsidP="00765647" w14:paraId="51D42267" w14:textId="77777777">
            <w:pPr>
              <w:rPr>
                <w:szCs w:val="22"/>
              </w:rPr>
            </w:pPr>
          </w:p>
          <w:p w:rsidR="00765647" w:rsidP="00765647" w14:paraId="52389877" w14:textId="77777777">
            <w:pPr>
              <w:rPr>
                <w:szCs w:val="22"/>
              </w:rPr>
            </w:pPr>
            <w:r>
              <w:rPr>
                <w:szCs w:val="22"/>
              </w:rPr>
              <w:t>Facility ID No. 135742</w:t>
            </w:r>
          </w:p>
          <w:p w:rsidR="00765647" w:rsidP="00765647" w14:paraId="603DFF45" w14:textId="77777777">
            <w:pPr>
              <w:rPr>
                <w:szCs w:val="22"/>
              </w:rPr>
            </w:pPr>
            <w:r>
              <w:rPr>
                <w:szCs w:val="22"/>
              </w:rPr>
              <w:t>NAL/Acct. No. MB-202141410030</w:t>
            </w:r>
          </w:p>
          <w:p w:rsidR="00765647" w:rsidP="00765647" w14:paraId="4576E570" w14:textId="77777777">
            <w:pPr>
              <w:rPr>
                <w:szCs w:val="22"/>
              </w:rPr>
            </w:pPr>
            <w:r>
              <w:rPr>
                <w:szCs w:val="22"/>
              </w:rPr>
              <w:t>FRN:  0008014045</w:t>
            </w:r>
          </w:p>
          <w:p w:rsidR="00765647" w:rsidRPr="00947B4D" w:rsidP="00765647" w14:paraId="31451DB2" w14:textId="3FE04832">
            <w:pPr>
              <w:rPr>
                <w:szCs w:val="22"/>
              </w:rPr>
            </w:pPr>
            <w:r>
              <w:t>File No</w:t>
            </w:r>
            <w:bookmarkStart w:id="1" w:name="_Hlk41742021"/>
            <w:r>
              <w:t xml:space="preserve">. </w:t>
            </w:r>
            <w:r w:rsidRPr="00A97072">
              <w:t>0000105233</w:t>
            </w:r>
            <w:bookmarkEnd w:id="1"/>
          </w:p>
        </w:tc>
      </w:tr>
    </w:tbl>
    <w:p w:rsidR="00EF540B" w:rsidRPr="00947B4D" w:rsidP="00EF540B" w14:paraId="31451DB4" w14:textId="77777777">
      <w:pPr>
        <w:jc w:val="center"/>
        <w:rPr>
          <w:b/>
          <w:szCs w:val="22"/>
        </w:rPr>
      </w:pPr>
      <w:r>
        <w:rPr>
          <w:b/>
          <w:szCs w:val="22"/>
        </w:rPr>
        <w:t>ORDER</w:t>
      </w:r>
    </w:p>
    <w:p w:rsidR="00EF540B" w:rsidP="00EF540B" w14:paraId="31451DB5" w14:textId="77777777">
      <w:pPr>
        <w:tabs>
          <w:tab w:val="left" w:pos="5760"/>
        </w:tabs>
        <w:rPr>
          <w:szCs w:val="22"/>
        </w:rPr>
      </w:pPr>
    </w:p>
    <w:p w:rsidR="00EF540B" w:rsidRPr="00947B4D" w:rsidP="00EF540B" w14:paraId="31451DB6" w14:textId="55508795">
      <w:pPr>
        <w:tabs>
          <w:tab w:val="left" w:pos="5760"/>
        </w:tabs>
        <w:rPr>
          <w:b/>
          <w:szCs w:val="22"/>
        </w:rPr>
      </w:pPr>
      <w:r>
        <w:rPr>
          <w:b/>
          <w:szCs w:val="22"/>
        </w:rPr>
        <w:t xml:space="preserve">Adopted:  </w:t>
      </w:r>
      <w:r w:rsidR="00C83151">
        <w:rPr>
          <w:b/>
          <w:szCs w:val="22"/>
        </w:rPr>
        <w:t xml:space="preserve">August 20, </w:t>
      </w:r>
      <w:r w:rsidR="00A97072">
        <w:rPr>
          <w:b/>
          <w:szCs w:val="22"/>
        </w:rPr>
        <w:t>2021</w:t>
      </w:r>
      <w:r>
        <w:rPr>
          <w:b/>
          <w:szCs w:val="22"/>
        </w:rPr>
        <w:tab/>
      </w:r>
      <w:r>
        <w:rPr>
          <w:b/>
          <w:szCs w:val="22"/>
        </w:rPr>
        <w:tab/>
        <w:t xml:space="preserve">     Released:  </w:t>
      </w:r>
      <w:r w:rsidR="00C83151">
        <w:rPr>
          <w:b/>
          <w:szCs w:val="22"/>
        </w:rPr>
        <w:t xml:space="preserve">August 20, </w:t>
      </w:r>
      <w:r w:rsidR="00A97072">
        <w:rPr>
          <w:b/>
          <w:szCs w:val="22"/>
        </w:rPr>
        <w:t>2021</w:t>
      </w:r>
    </w:p>
    <w:p w:rsidR="00EF540B" w:rsidRPr="00947B4D" w:rsidP="00EF540B" w14:paraId="31451DB7" w14:textId="77777777">
      <w:pPr>
        <w:tabs>
          <w:tab w:val="left" w:pos="5760"/>
        </w:tabs>
        <w:rPr>
          <w:b/>
          <w:szCs w:val="22"/>
        </w:rPr>
      </w:pPr>
    </w:p>
    <w:p w:rsidR="00EF540B" w:rsidRPr="00947B4D" w:rsidP="00EF540B" w14:paraId="31451DB8" w14:textId="77777777">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EF540B" w:rsidP="00EF540B" w14:paraId="31451DB9" w14:textId="77777777">
      <w:pPr>
        <w:tabs>
          <w:tab w:val="left" w:pos="1080"/>
          <w:tab w:val="left" w:pos="5760"/>
        </w:tabs>
        <w:rPr>
          <w:spacing w:val="-2"/>
        </w:rPr>
      </w:pPr>
    </w:p>
    <w:p w:rsidR="00EF540B" w:rsidP="00EF540B" w14:paraId="31451DBA" w14:textId="77777777">
      <w:pPr>
        <w:pStyle w:val="Heading1"/>
      </w:pPr>
      <w:r>
        <w:t>introduction</w:t>
      </w:r>
    </w:p>
    <w:p w:rsidR="00EF540B" w:rsidRPr="00164E18" w:rsidP="00226971" w14:paraId="31451DBB" w14:textId="5901F8FE">
      <w:pPr>
        <w:pStyle w:val="ParaNum"/>
      </w:pPr>
      <w:r w:rsidRPr="00F1257F">
        <w:t xml:space="preserve">The Media Bureau (Bureau) has before it </w:t>
      </w:r>
      <w:r>
        <w:t>a request</w:t>
      </w:r>
      <w:r w:rsidRPr="00F1257F">
        <w:t xml:space="preserve"> </w:t>
      </w:r>
      <w:r w:rsidRPr="00F1257F">
        <w:rPr>
          <w:spacing w:val="-2"/>
        </w:rPr>
        <w:t>to</w:t>
      </w:r>
      <w:r>
        <w:rPr>
          <w:spacing w:val="-2"/>
        </w:rPr>
        <w:t xml:space="preserve"> cancel</w:t>
      </w:r>
      <w:r w:rsidRPr="00F1257F">
        <w:rPr>
          <w:spacing w:val="-2"/>
        </w:rPr>
        <w:t xml:space="preserve"> a Notice of Apparent Liability (</w:t>
      </w:r>
      <w:r w:rsidRPr="00E651CE">
        <w:rPr>
          <w:i/>
          <w:iCs/>
          <w:spacing w:val="-2"/>
        </w:rPr>
        <w:t>NAL</w:t>
      </w:r>
      <w:r w:rsidRPr="00D775A8">
        <w:rPr>
          <w:szCs w:val="22"/>
        </w:rPr>
        <w:t>)</w:t>
      </w:r>
      <w:r>
        <w:rPr>
          <w:rStyle w:val="FootnoteReference"/>
          <w:szCs w:val="22"/>
        </w:rPr>
        <w:footnoteReference w:id="3"/>
      </w:r>
      <w:r w:rsidRPr="00D775A8">
        <w:rPr>
          <w:szCs w:val="22"/>
        </w:rPr>
        <w:t xml:space="preserve"> issued t</w:t>
      </w:r>
      <w:r>
        <w:rPr>
          <w:szCs w:val="22"/>
        </w:rPr>
        <w:t xml:space="preserve">o </w:t>
      </w:r>
      <w:r>
        <w:t>Minority Educational Broadcasting Association (Licensee)</w:t>
      </w:r>
      <w:r w:rsidRPr="00D775A8">
        <w:rPr>
          <w:szCs w:val="22"/>
        </w:rPr>
        <w:t xml:space="preserve">, </w:t>
      </w:r>
      <w:r>
        <w:rPr>
          <w:szCs w:val="22"/>
        </w:rPr>
        <w:t>licensee</w:t>
      </w:r>
      <w:r w:rsidRPr="00D775A8">
        <w:rPr>
          <w:szCs w:val="22"/>
        </w:rPr>
        <w:t xml:space="preserve"> of </w:t>
      </w:r>
      <w:r>
        <w:rPr>
          <w:szCs w:val="22"/>
        </w:rPr>
        <w:t>low-power FM Station</w:t>
      </w:r>
      <w:r w:rsidRPr="00D775A8">
        <w:rPr>
          <w:szCs w:val="22"/>
        </w:rPr>
        <w:t xml:space="preserve"> </w:t>
      </w:r>
      <w:r>
        <w:t xml:space="preserve">WPJM-LP, Palatka, Florida </w:t>
      </w:r>
      <w:r>
        <w:rPr>
          <w:szCs w:val="22"/>
        </w:rPr>
        <w:t>(</w:t>
      </w:r>
      <w:r w:rsidRPr="00FC12AA">
        <w:rPr>
          <w:szCs w:val="22"/>
        </w:rPr>
        <w:t>Station</w:t>
      </w:r>
      <w:r>
        <w:rPr>
          <w:szCs w:val="22"/>
        </w:rPr>
        <w:t>),</w:t>
      </w:r>
      <w:r w:rsidRPr="00D775A8">
        <w:rPr>
          <w:szCs w:val="22"/>
        </w:rPr>
        <w:t xml:space="preserve"> for apparently</w:t>
      </w:r>
      <w:r>
        <w:rPr>
          <w:szCs w:val="22"/>
        </w:rPr>
        <w:t xml:space="preserve"> </w:t>
      </w:r>
      <w:r w:rsidRPr="00D775A8">
        <w:rPr>
          <w:szCs w:val="22"/>
        </w:rPr>
        <w:t xml:space="preserve">willfully </w:t>
      </w:r>
      <w:r>
        <w:rPr>
          <w:szCs w:val="22"/>
        </w:rPr>
        <w:t>violating</w:t>
      </w:r>
      <w:r w:rsidRPr="00D775A8">
        <w:rPr>
          <w:szCs w:val="22"/>
        </w:rPr>
        <w:t xml:space="preserve"> </w:t>
      </w:r>
      <w:r>
        <w:rPr>
          <w:szCs w:val="22"/>
        </w:rPr>
        <w:t>s</w:t>
      </w:r>
      <w:r w:rsidRPr="00D775A8">
        <w:rPr>
          <w:szCs w:val="22"/>
        </w:rPr>
        <w:t>ection 73.</w:t>
      </w:r>
      <w:r>
        <w:rPr>
          <w:szCs w:val="22"/>
        </w:rPr>
        <w:t>3539</w:t>
      </w:r>
      <w:r w:rsidRPr="00D775A8">
        <w:rPr>
          <w:szCs w:val="22"/>
        </w:rPr>
        <w:t xml:space="preserve"> of the Commission’s rules</w:t>
      </w:r>
      <w:r>
        <w:rPr>
          <w:szCs w:val="22"/>
        </w:rPr>
        <w:t xml:space="preserve"> (Rules)</w:t>
      </w:r>
      <w:r>
        <w:rPr>
          <w:rStyle w:val="FootnoteReference"/>
          <w:szCs w:val="22"/>
        </w:rPr>
        <w:footnoteReference w:id="4"/>
      </w:r>
      <w:r w:rsidRPr="00D775A8">
        <w:rPr>
          <w:szCs w:val="22"/>
        </w:rPr>
        <w:t xml:space="preserve"> </w:t>
      </w:r>
      <w:r>
        <w:rPr>
          <w:szCs w:val="22"/>
        </w:rPr>
        <w:t xml:space="preserve">by failing to timely file a license renewal application for the Station </w:t>
      </w:r>
      <w:r>
        <w:t>and willfully and repeatedly violating section 301 of the Communications Act of 1934, as amended (Act)</w:t>
      </w:r>
      <w:r>
        <w:rPr>
          <w:rStyle w:val="FootnoteReference"/>
        </w:rPr>
        <w:footnoteReference w:id="5"/>
      </w:r>
      <w:r>
        <w:t xml:space="preserve"> by engaging in unauthorized operation of the Station after its authorization had expired.  </w:t>
      </w:r>
      <w:r w:rsidRPr="00E651CE">
        <w:rPr>
          <w:spacing w:val="-2"/>
        </w:rPr>
        <w:t>As discussed below, we</w:t>
      </w:r>
      <w:r>
        <w:rPr>
          <w:spacing w:val="-2"/>
        </w:rPr>
        <w:t xml:space="preserve"> </w:t>
      </w:r>
      <w:r w:rsidRPr="00E651CE">
        <w:rPr>
          <w:spacing w:val="-2"/>
        </w:rPr>
        <w:t xml:space="preserve">cancel the forfeiture and instead admonish </w:t>
      </w:r>
      <w:r>
        <w:rPr>
          <w:spacing w:val="-2"/>
        </w:rPr>
        <w:t>Licensee</w:t>
      </w:r>
      <w:r w:rsidRPr="00E651CE">
        <w:rPr>
          <w:spacing w:val="-2"/>
        </w:rPr>
        <w:t xml:space="preserve"> for the violation</w:t>
      </w:r>
      <w:r w:rsidR="00457F01">
        <w:rPr>
          <w:spacing w:val="-2"/>
        </w:rPr>
        <w:t>s</w:t>
      </w:r>
      <w:r w:rsidRPr="00E651CE">
        <w:rPr>
          <w:spacing w:val="-2"/>
        </w:rPr>
        <w:t>.</w:t>
      </w:r>
      <w:r w:rsidR="00226971">
        <w:t xml:space="preserve">  </w:t>
      </w:r>
    </w:p>
    <w:p w:rsidR="00EF540B" w:rsidP="00EF540B" w14:paraId="31451DBC" w14:textId="77777777">
      <w:pPr>
        <w:pStyle w:val="Heading1"/>
      </w:pPr>
      <w:r>
        <w:t>background</w:t>
      </w:r>
    </w:p>
    <w:p w:rsidR="00EF540B" w:rsidRPr="004E2FC5" w:rsidP="00372306" w14:paraId="31451DBD" w14:textId="27A23A28">
      <w:pPr>
        <w:pStyle w:val="ParaNum"/>
        <w:rPr>
          <w:snapToGrid/>
          <w:kern w:val="0"/>
          <w:sz w:val="24"/>
          <w:szCs w:val="24"/>
        </w:rPr>
      </w:pPr>
      <w:r>
        <w:t>The Commission’s base forfeiture amount for the failure to file a required form is $3,000.</w:t>
      </w:r>
      <w:r>
        <w:rPr>
          <w:rStyle w:val="FootnoteReference"/>
          <w:szCs w:val="22"/>
        </w:rPr>
        <w:footnoteReference w:id="6"/>
      </w:r>
      <w:r>
        <w:t xml:space="preserve">  </w:t>
      </w:r>
      <w:r w:rsidRPr="00B831BC" w:rsidR="00B831BC">
        <w:t>The guidelines also specify a base forfeiture amount of $10,000 for construction and/or operation without an instrument of authorization for the service.</w:t>
      </w:r>
      <w:r>
        <w:rPr>
          <w:vertAlign w:val="superscript"/>
        </w:rPr>
        <w:footnoteReference w:id="7"/>
      </w:r>
      <w:r w:rsidRPr="00B831BC" w:rsidR="00B831BC">
        <w:t xml:space="preserve">  </w:t>
      </w:r>
      <w:r>
        <w:t xml:space="preserve">In the </w:t>
      </w:r>
      <w:r w:rsidRPr="00B831BC">
        <w:rPr>
          <w:i/>
          <w:iCs/>
        </w:rPr>
        <w:t>NAL</w:t>
      </w:r>
      <w:r>
        <w:t>, the Bureau proposed a reduced forfeiture amount of $</w:t>
      </w:r>
      <w:r w:rsidR="00D26377">
        <w:t>3</w:t>
      </w:r>
      <w:r>
        <w:t xml:space="preserve">,500 </w:t>
      </w:r>
      <w:r w:rsidRPr="00E42C40" w:rsidR="00E42C40">
        <w:t>because, as an LPFM station, the Station is providing a secondary service.</w:t>
      </w:r>
      <w:r>
        <w:rPr>
          <w:vertAlign w:val="superscript"/>
        </w:rPr>
        <w:footnoteReference w:id="8"/>
      </w:r>
      <w:r w:rsidRPr="00E42C40" w:rsidR="00E42C40">
        <w:rPr>
          <w:snapToGrid/>
          <w:kern w:val="0"/>
          <w:sz w:val="24"/>
          <w:szCs w:val="24"/>
        </w:rPr>
        <w:t xml:space="preserve"> </w:t>
      </w:r>
      <w:r w:rsidR="004E2FC5">
        <w:rPr>
          <w:snapToGrid/>
          <w:kern w:val="0"/>
          <w:sz w:val="24"/>
          <w:szCs w:val="24"/>
        </w:rPr>
        <w:t xml:space="preserve"> </w:t>
      </w:r>
      <w:r>
        <w:t xml:space="preserve">Licensee timely responded to the </w:t>
      </w:r>
      <w:r w:rsidRPr="00B831BC">
        <w:rPr>
          <w:i/>
          <w:iCs/>
        </w:rPr>
        <w:t>NAL</w:t>
      </w:r>
      <w:r w:rsidR="004E2FC5">
        <w:t>.</w:t>
      </w:r>
      <w:r>
        <w:rPr>
          <w:rStyle w:val="FootnoteReference"/>
        </w:rPr>
        <w:footnoteReference w:id="9"/>
      </w:r>
      <w:r>
        <w:t xml:space="preserve"> </w:t>
      </w:r>
      <w:r w:rsidR="004E2FC5">
        <w:t xml:space="preserve"> </w:t>
      </w:r>
      <w:r w:rsidR="00594FFE">
        <w:t xml:space="preserve">In its response, </w:t>
      </w:r>
      <w:r>
        <w:t xml:space="preserve">Licensee </w:t>
      </w:r>
      <w:r w:rsidR="00594FFE">
        <w:t>maintains</w:t>
      </w:r>
      <w:r w:rsidR="003524AF">
        <w:t xml:space="preserve"> that </w:t>
      </w:r>
      <w:r w:rsidR="00442029">
        <w:t xml:space="preserve">its </w:t>
      </w:r>
      <w:r w:rsidR="00A469A1">
        <w:t xml:space="preserve">failure to timely file the renewal application was </w:t>
      </w:r>
      <w:r w:rsidR="000B5CA0">
        <w:t xml:space="preserve">not willful </w:t>
      </w:r>
      <w:r w:rsidR="003E7A19">
        <w:t>because it resulted from</w:t>
      </w:r>
      <w:r w:rsidR="000B5CA0">
        <w:t xml:space="preserve"> </w:t>
      </w:r>
      <w:r w:rsidR="00A469A1">
        <w:t>unintentional oversight,</w:t>
      </w:r>
      <w:r w:rsidR="0047397C">
        <w:t xml:space="preserve"> and </w:t>
      </w:r>
      <w:r w:rsidR="00594FFE">
        <w:t>argues</w:t>
      </w:r>
      <w:r w:rsidR="008C5523">
        <w:t xml:space="preserve"> that the Commission did not give Licensee </w:t>
      </w:r>
      <w:r w:rsidR="008023E5">
        <w:t xml:space="preserve">opportunity to demonstrate or achieve compliance </w:t>
      </w:r>
      <w:r w:rsidR="00B54982">
        <w:t>in accordance with section 558</w:t>
      </w:r>
      <w:r w:rsidR="00A31531">
        <w:t>(c)</w:t>
      </w:r>
      <w:r w:rsidR="00B54982">
        <w:t>(2)</w:t>
      </w:r>
      <w:r w:rsidR="00A31531">
        <w:t xml:space="preserve"> of the </w:t>
      </w:r>
      <w:r w:rsidR="00166CF4">
        <w:t>Administrative Procedure</w:t>
      </w:r>
      <w:r w:rsidR="00A31531">
        <w:t xml:space="preserve"> Act</w:t>
      </w:r>
      <w:r w:rsidR="00677F0E">
        <w:t xml:space="preserve"> </w:t>
      </w:r>
      <w:r w:rsidR="00A31531">
        <w:t>(</w:t>
      </w:r>
      <w:r w:rsidR="005D4AA0">
        <w:t>APA</w:t>
      </w:r>
      <w:r w:rsidR="00A31531">
        <w:t>)</w:t>
      </w:r>
      <w:r w:rsidR="00194CFD">
        <w:t>.</w:t>
      </w:r>
      <w:r>
        <w:rPr>
          <w:rStyle w:val="FootnoteReference"/>
        </w:rPr>
        <w:footnoteReference w:id="10"/>
      </w:r>
      <w:r w:rsidR="003524AF">
        <w:t xml:space="preserve"> </w:t>
      </w:r>
      <w:r w:rsidR="005D4AA0">
        <w:t xml:space="preserve"> </w:t>
      </w:r>
      <w:r w:rsidR="005F64A8">
        <w:t>Lastly, Licensee</w:t>
      </w:r>
      <w:r w:rsidRPr="00B831BC" w:rsidR="00E71C1E">
        <w:rPr>
          <w:i/>
          <w:iCs/>
        </w:rPr>
        <w:t xml:space="preserve"> </w:t>
      </w:r>
      <w:r>
        <w:t xml:space="preserve">requests cancellation of the </w:t>
      </w:r>
      <w:r w:rsidRPr="00B831BC">
        <w:rPr>
          <w:i/>
          <w:iCs/>
        </w:rPr>
        <w:t>NAL</w:t>
      </w:r>
      <w:r>
        <w:t xml:space="preserve"> due to inability to pay.</w:t>
      </w:r>
    </w:p>
    <w:p w:rsidR="00EF540B" w:rsidRPr="00164E18" w:rsidP="00EF540B" w14:paraId="31451DBE" w14:textId="77777777">
      <w:pPr>
        <w:pStyle w:val="Heading1"/>
      </w:pPr>
      <w:r>
        <w:t>discussion</w:t>
      </w:r>
    </w:p>
    <w:p w:rsidR="00A566BC" w:rsidP="008D1D1D" w14:paraId="552659B9" w14:textId="5DDFBB41">
      <w:pPr>
        <w:pStyle w:val="ParaNum"/>
        <w:rPr>
          <w:szCs w:val="22"/>
        </w:rPr>
      </w:pPr>
      <w:r>
        <w:t xml:space="preserve">In the context of a forfeiture action, “willful” does not require a finding that the rule violation was intentional. </w:t>
      </w:r>
      <w:r w:rsidR="00293956">
        <w:t xml:space="preserve"> </w:t>
      </w:r>
      <w:r>
        <w:t>Rather, the term “willful” means that the violator knew that it was taking the action in question, irrespective of any intent to violate the Rules</w:t>
      </w:r>
      <w:r w:rsidR="0002404B">
        <w:t>,</w:t>
      </w:r>
      <w:r>
        <w:rPr>
          <w:rStyle w:val="FootnoteReference"/>
        </w:rPr>
        <w:footnoteReference w:id="11"/>
      </w:r>
      <w:r>
        <w:t xml:space="preserve"> </w:t>
      </w:r>
      <w:r w:rsidR="0002404B">
        <w:t>and t</w:t>
      </w:r>
      <w:r w:rsidRPr="00072365" w:rsidR="00072365">
        <w:rPr>
          <w:szCs w:val="22"/>
        </w:rPr>
        <w:t>he Commission has</w:t>
      </w:r>
      <w:r w:rsidR="00B172B2">
        <w:rPr>
          <w:szCs w:val="22"/>
        </w:rPr>
        <w:t xml:space="preserve"> long</w:t>
      </w:r>
      <w:r w:rsidRPr="00072365" w:rsidR="00072365">
        <w:rPr>
          <w:szCs w:val="22"/>
        </w:rPr>
        <w:t xml:space="preserve"> held that violations resulting from inadvertent error or failure to become familiar with the Commission’s requirements are willful violations.</w:t>
      </w:r>
      <w:r>
        <w:rPr>
          <w:rStyle w:val="FootnoteReference"/>
          <w:szCs w:val="22"/>
        </w:rPr>
        <w:footnoteReference w:id="12"/>
      </w:r>
      <w:r w:rsidRPr="00072365" w:rsidR="00072365">
        <w:rPr>
          <w:szCs w:val="22"/>
        </w:rPr>
        <w:t xml:space="preserve">  </w:t>
      </w:r>
      <w:r w:rsidR="00420FB8">
        <w:rPr>
          <w:szCs w:val="22"/>
        </w:rPr>
        <w:t xml:space="preserve">As such, we are </w:t>
      </w:r>
      <w:r>
        <w:rPr>
          <w:szCs w:val="22"/>
        </w:rPr>
        <w:t>not persuaded</w:t>
      </w:r>
      <w:r w:rsidR="00420FB8">
        <w:rPr>
          <w:szCs w:val="22"/>
        </w:rPr>
        <w:t xml:space="preserve"> by Licensee’s </w:t>
      </w:r>
      <w:r w:rsidR="00AE49F1">
        <w:rPr>
          <w:szCs w:val="22"/>
        </w:rPr>
        <w:t xml:space="preserve">argument that its </w:t>
      </w:r>
      <w:r w:rsidR="007818BF">
        <w:rPr>
          <w:szCs w:val="22"/>
        </w:rPr>
        <w:t xml:space="preserve">failure to timely file </w:t>
      </w:r>
      <w:r w:rsidR="00561F3B">
        <w:rPr>
          <w:szCs w:val="22"/>
        </w:rPr>
        <w:t xml:space="preserve">its renewal application </w:t>
      </w:r>
      <w:r w:rsidR="007818BF">
        <w:rPr>
          <w:szCs w:val="22"/>
        </w:rPr>
        <w:t>was</w:t>
      </w:r>
      <w:r w:rsidR="00417F67">
        <w:rPr>
          <w:szCs w:val="22"/>
        </w:rPr>
        <w:t xml:space="preserve"> not willful</w:t>
      </w:r>
      <w:r w:rsidR="007818BF">
        <w:rPr>
          <w:szCs w:val="22"/>
        </w:rPr>
        <w:t xml:space="preserve"> due to unintentional oversight</w:t>
      </w:r>
      <w:r w:rsidR="00AE49F1">
        <w:rPr>
          <w:szCs w:val="22"/>
        </w:rPr>
        <w:t xml:space="preserve">.  </w:t>
      </w:r>
    </w:p>
    <w:p w:rsidR="0052722C" w:rsidRPr="008D1D1D" w:rsidP="008D1D1D" w14:paraId="4EA71CE4" w14:textId="1FBA7968">
      <w:pPr>
        <w:pStyle w:val="ParaNum"/>
        <w:rPr>
          <w:szCs w:val="22"/>
        </w:rPr>
      </w:pPr>
      <w:r>
        <w:rPr>
          <w:szCs w:val="22"/>
        </w:rPr>
        <w:t>Licensee</w:t>
      </w:r>
      <w:r w:rsidR="004A19AB">
        <w:rPr>
          <w:szCs w:val="22"/>
        </w:rPr>
        <w:t xml:space="preserve">’s interpretation </w:t>
      </w:r>
      <w:r w:rsidR="001E15D3">
        <w:rPr>
          <w:szCs w:val="22"/>
        </w:rPr>
        <w:t>that</w:t>
      </w:r>
      <w:r w:rsidR="004A19AB">
        <w:rPr>
          <w:szCs w:val="22"/>
        </w:rPr>
        <w:t xml:space="preserve"> </w:t>
      </w:r>
      <w:r w:rsidR="00166CF4">
        <w:rPr>
          <w:szCs w:val="22"/>
        </w:rPr>
        <w:t xml:space="preserve">section 558(c)(2) of the </w:t>
      </w:r>
      <w:r w:rsidR="001E15D3">
        <w:rPr>
          <w:szCs w:val="22"/>
        </w:rPr>
        <w:t>APA</w:t>
      </w:r>
      <w:r w:rsidR="005E789E">
        <w:rPr>
          <w:szCs w:val="22"/>
        </w:rPr>
        <w:t xml:space="preserve"> </w:t>
      </w:r>
      <w:r w:rsidR="00394F9C">
        <w:rPr>
          <w:szCs w:val="22"/>
        </w:rPr>
        <w:t>grants</w:t>
      </w:r>
      <w:r w:rsidR="00C72909">
        <w:rPr>
          <w:szCs w:val="22"/>
        </w:rPr>
        <w:t xml:space="preserve"> it</w:t>
      </w:r>
      <w:r w:rsidR="00394F9C">
        <w:rPr>
          <w:szCs w:val="22"/>
        </w:rPr>
        <w:t xml:space="preserve"> </w:t>
      </w:r>
      <w:r w:rsidR="00A52F19">
        <w:rPr>
          <w:szCs w:val="22"/>
        </w:rPr>
        <w:t xml:space="preserve">opportunity to </w:t>
      </w:r>
      <w:r w:rsidR="00952B5F">
        <w:rPr>
          <w:szCs w:val="22"/>
        </w:rPr>
        <w:t xml:space="preserve">demonstrate or achieve compliance </w:t>
      </w:r>
      <w:r w:rsidR="002F6524">
        <w:rPr>
          <w:szCs w:val="22"/>
        </w:rPr>
        <w:t xml:space="preserve">with the law before imposition of </w:t>
      </w:r>
      <w:r w:rsidR="00F43B0C">
        <w:rPr>
          <w:szCs w:val="22"/>
        </w:rPr>
        <w:t xml:space="preserve">a monetary forfeiture is </w:t>
      </w:r>
      <w:r w:rsidR="00394F9C">
        <w:rPr>
          <w:szCs w:val="22"/>
        </w:rPr>
        <w:t xml:space="preserve">also </w:t>
      </w:r>
      <w:r w:rsidR="00F43B0C">
        <w:rPr>
          <w:szCs w:val="22"/>
        </w:rPr>
        <w:t>incorrect.</w:t>
      </w:r>
      <w:r w:rsidRPr="001E15D3" w:rsidR="001E15D3">
        <w:rPr>
          <w:rStyle w:val="FootnoteReference"/>
          <w:szCs w:val="22"/>
        </w:rPr>
        <w:t xml:space="preserve"> </w:t>
      </w:r>
      <w:r>
        <w:rPr>
          <w:rStyle w:val="FootnoteReference"/>
          <w:szCs w:val="22"/>
        </w:rPr>
        <w:footnoteReference w:id="13"/>
      </w:r>
      <w:r w:rsidR="00394F9C">
        <w:rPr>
          <w:szCs w:val="22"/>
        </w:rPr>
        <w:t xml:space="preserve">  </w:t>
      </w:r>
      <w:r w:rsidR="00C74215">
        <w:rPr>
          <w:szCs w:val="22"/>
        </w:rPr>
        <w:t>Section 558(c) states</w:t>
      </w:r>
      <w:r w:rsidR="00935B72">
        <w:rPr>
          <w:szCs w:val="22"/>
        </w:rPr>
        <w:t xml:space="preserve"> in pertinent part</w:t>
      </w:r>
      <w:r w:rsidR="00C74215">
        <w:rPr>
          <w:szCs w:val="22"/>
        </w:rPr>
        <w:t xml:space="preserve"> that </w:t>
      </w:r>
      <w:r w:rsidR="00DE3FEF">
        <w:rPr>
          <w:szCs w:val="22"/>
        </w:rPr>
        <w:t>“[e]</w:t>
      </w:r>
      <w:r w:rsidR="00DE3FEF">
        <w:rPr>
          <w:szCs w:val="22"/>
        </w:rPr>
        <w:t>xcept</w:t>
      </w:r>
      <w:r w:rsidR="00DE3FEF">
        <w:rPr>
          <w:szCs w:val="22"/>
        </w:rPr>
        <w:t xml:space="preserve"> in c</w:t>
      </w:r>
      <w:r w:rsidR="00996383">
        <w:rPr>
          <w:szCs w:val="22"/>
        </w:rPr>
        <w:t>ases of willfulness . . .</w:t>
      </w:r>
      <w:r w:rsidR="0001026C">
        <w:rPr>
          <w:szCs w:val="22"/>
        </w:rPr>
        <w:t xml:space="preserve"> </w:t>
      </w:r>
      <w:r w:rsidR="00B84FCF">
        <w:rPr>
          <w:szCs w:val="22"/>
        </w:rPr>
        <w:t>the</w:t>
      </w:r>
      <w:r w:rsidR="005F3FE5">
        <w:rPr>
          <w:szCs w:val="22"/>
        </w:rPr>
        <w:t xml:space="preserve"> withdrawal</w:t>
      </w:r>
      <w:r w:rsidR="00B0302A">
        <w:rPr>
          <w:szCs w:val="22"/>
        </w:rPr>
        <w:t>, suspension, revocation, or annulment of a license</w:t>
      </w:r>
      <w:r w:rsidR="00F64EBB">
        <w:rPr>
          <w:szCs w:val="22"/>
        </w:rPr>
        <w:t xml:space="preserve"> is lawful only if . . . </w:t>
      </w:r>
      <w:r w:rsidR="00B0302A">
        <w:rPr>
          <w:szCs w:val="22"/>
        </w:rPr>
        <w:t xml:space="preserve">license has been given notice </w:t>
      </w:r>
      <w:r w:rsidR="004E5E7F">
        <w:rPr>
          <w:szCs w:val="22"/>
        </w:rPr>
        <w:t>. . .</w:t>
      </w:r>
      <w:r w:rsidR="00B0302A">
        <w:rPr>
          <w:szCs w:val="22"/>
        </w:rPr>
        <w:t xml:space="preserve"> and opportunity to </w:t>
      </w:r>
      <w:r w:rsidR="00A02C80">
        <w:rPr>
          <w:szCs w:val="22"/>
        </w:rPr>
        <w:t>demonstrate or achieve compliance.</w:t>
      </w:r>
      <w:r w:rsidR="00344FE4">
        <w:rPr>
          <w:szCs w:val="22"/>
        </w:rPr>
        <w:t>”</w:t>
      </w:r>
      <w:r>
        <w:rPr>
          <w:rStyle w:val="FootnoteReference"/>
          <w:szCs w:val="22"/>
        </w:rPr>
        <w:footnoteReference w:id="14"/>
      </w:r>
      <w:r w:rsidR="00A02C80">
        <w:rPr>
          <w:szCs w:val="22"/>
        </w:rPr>
        <w:t xml:space="preserve">  </w:t>
      </w:r>
      <w:r w:rsidR="00261C58">
        <w:rPr>
          <w:szCs w:val="22"/>
        </w:rPr>
        <w:t>T</w:t>
      </w:r>
      <w:r w:rsidR="00F95AF9">
        <w:rPr>
          <w:szCs w:val="22"/>
        </w:rPr>
        <w:t>his</w:t>
      </w:r>
      <w:r w:rsidR="00446778">
        <w:rPr>
          <w:szCs w:val="22"/>
        </w:rPr>
        <w:t xml:space="preserve"> action does not attempt to </w:t>
      </w:r>
      <w:r w:rsidR="002A129A">
        <w:rPr>
          <w:szCs w:val="22"/>
        </w:rPr>
        <w:t>revoke or otherwise cancel the Station’s license</w:t>
      </w:r>
      <w:r w:rsidR="00522F7A">
        <w:rPr>
          <w:szCs w:val="22"/>
        </w:rPr>
        <w:t xml:space="preserve">, and the </w:t>
      </w:r>
      <w:r w:rsidR="00522F7A">
        <w:rPr>
          <w:i/>
          <w:iCs/>
          <w:szCs w:val="22"/>
        </w:rPr>
        <w:t xml:space="preserve">NAL </w:t>
      </w:r>
      <w:r w:rsidR="00522F7A">
        <w:rPr>
          <w:szCs w:val="22"/>
        </w:rPr>
        <w:t>specifically noted that the Burea</w:t>
      </w:r>
      <w:r w:rsidR="00261C58">
        <w:rPr>
          <w:szCs w:val="22"/>
        </w:rPr>
        <w:t xml:space="preserve">u </w:t>
      </w:r>
      <w:r w:rsidR="00522F7A">
        <w:rPr>
          <w:szCs w:val="22"/>
        </w:rPr>
        <w:t>would in fact renew Licensee’s license for the Station upon completion of the forfeiture proceeding</w:t>
      </w:r>
      <w:r w:rsidR="002A129A">
        <w:rPr>
          <w:szCs w:val="22"/>
        </w:rPr>
        <w:t>.</w:t>
      </w:r>
      <w:r>
        <w:rPr>
          <w:rStyle w:val="FootnoteReference"/>
          <w:szCs w:val="22"/>
        </w:rPr>
        <w:footnoteReference w:id="15"/>
      </w:r>
      <w:r w:rsidR="002A129A">
        <w:rPr>
          <w:szCs w:val="22"/>
        </w:rPr>
        <w:t xml:space="preserve">  </w:t>
      </w:r>
      <w:r w:rsidR="00522F7A">
        <w:rPr>
          <w:szCs w:val="22"/>
        </w:rPr>
        <w:t xml:space="preserve">Thus, </w:t>
      </w:r>
      <w:r w:rsidR="002E485F">
        <w:rPr>
          <w:szCs w:val="22"/>
        </w:rPr>
        <w:t>Section</w:t>
      </w:r>
      <w:r w:rsidR="00E91F64">
        <w:t xml:space="preserve"> 558(c)(2) is</w:t>
      </w:r>
      <w:r w:rsidR="002E485F">
        <w:t xml:space="preserve"> </w:t>
      </w:r>
      <w:r w:rsidR="00E91F64">
        <w:t>inapplicable</w:t>
      </w:r>
      <w:r w:rsidR="00522F7A">
        <w:t xml:space="preserve"> here</w:t>
      </w:r>
      <w:r w:rsidR="00522F7A">
        <w:rPr>
          <w:szCs w:val="22"/>
        </w:rPr>
        <w:t>.</w:t>
      </w:r>
    </w:p>
    <w:p w:rsidR="00EF540B" w:rsidRPr="00CB3423" w:rsidP="00EB12DE" w14:paraId="31451DBF" w14:textId="3656F54D">
      <w:pPr>
        <w:pStyle w:val="ParaNum"/>
        <w:widowControl/>
        <w:rPr>
          <w:szCs w:val="22"/>
        </w:rPr>
      </w:pPr>
      <w:r w:rsidRPr="00F86990">
        <w:rPr>
          <w:szCs w:val="22"/>
        </w:rPr>
        <w:t xml:space="preserve">As noted in the </w:t>
      </w:r>
      <w:r w:rsidRPr="00F86990">
        <w:rPr>
          <w:i/>
          <w:iCs/>
          <w:szCs w:val="22"/>
        </w:rPr>
        <w:t>NAL</w:t>
      </w:r>
      <w:r w:rsidRPr="00F86990">
        <w:rPr>
          <w:szCs w:val="22"/>
        </w:rPr>
        <w:t>, the Commission will not consider reducing or cance</w:t>
      </w:r>
      <w:r w:rsidR="00776050">
        <w:rPr>
          <w:szCs w:val="22"/>
        </w:rPr>
        <w:t>l</w:t>
      </w:r>
      <w:r w:rsidRPr="00F86990">
        <w:rPr>
          <w:szCs w:val="22"/>
        </w:rPr>
        <w:t>ling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current financial status.</w:t>
      </w:r>
      <w:r>
        <w:rPr>
          <w:rStyle w:val="FootnoteReference"/>
          <w:szCs w:val="22"/>
        </w:rPr>
        <w:footnoteReference w:id="16"/>
      </w:r>
      <w:r>
        <w:rPr>
          <w:szCs w:val="22"/>
        </w:rPr>
        <w:t xml:space="preserve"> </w:t>
      </w:r>
      <w:r w:rsidRPr="00F86990">
        <w:rPr>
          <w:szCs w:val="22"/>
        </w:rPr>
        <w:t xml:space="preserve"> </w:t>
      </w:r>
      <w:r w:rsidRPr="00CB3423">
        <w:rPr>
          <w:szCs w:val="22"/>
        </w:rPr>
        <w:t xml:space="preserve">Licensee indicates that </w:t>
      </w:r>
      <w:r w:rsidR="00311265">
        <w:rPr>
          <w:szCs w:val="22"/>
        </w:rPr>
        <w:t xml:space="preserve">it </w:t>
      </w:r>
      <w:r w:rsidR="00F80D65">
        <w:rPr>
          <w:szCs w:val="22"/>
        </w:rPr>
        <w:t>does not</w:t>
      </w:r>
      <w:r w:rsidRPr="00CB3423">
        <w:rPr>
          <w:szCs w:val="22"/>
        </w:rPr>
        <w:t xml:space="preserve"> generate any funds</w:t>
      </w:r>
      <w:r w:rsidR="00DF1693">
        <w:rPr>
          <w:szCs w:val="22"/>
        </w:rPr>
        <w:t xml:space="preserve"> and therefore </w:t>
      </w:r>
      <w:r w:rsidRPr="00CB3423">
        <w:rPr>
          <w:szCs w:val="22"/>
        </w:rPr>
        <w:t xml:space="preserve">does not </w:t>
      </w:r>
      <w:r w:rsidR="00AB103F">
        <w:rPr>
          <w:szCs w:val="22"/>
        </w:rPr>
        <w:t xml:space="preserve">have or </w:t>
      </w:r>
      <w:r w:rsidRPr="00CB3423">
        <w:rPr>
          <w:szCs w:val="22"/>
        </w:rPr>
        <w:t>maintain a bank account.  Licensee</w:t>
      </w:r>
      <w:r w:rsidR="00F80D65">
        <w:rPr>
          <w:szCs w:val="22"/>
        </w:rPr>
        <w:t xml:space="preserve"> also</w:t>
      </w:r>
      <w:r w:rsidRPr="00CB3423">
        <w:rPr>
          <w:szCs w:val="22"/>
        </w:rPr>
        <w:t xml:space="preserve"> states that that any funds needed for station operations </w:t>
      </w:r>
      <w:r>
        <w:rPr>
          <w:szCs w:val="22"/>
        </w:rPr>
        <w:t xml:space="preserve">are </w:t>
      </w:r>
      <w:r w:rsidRPr="00CB3423">
        <w:rPr>
          <w:szCs w:val="22"/>
        </w:rPr>
        <w:t xml:space="preserve">obtained through donations.  </w:t>
      </w:r>
      <w:r w:rsidR="00C90E31">
        <w:rPr>
          <w:szCs w:val="22"/>
        </w:rPr>
        <w:t>We</w:t>
      </w:r>
      <w:r w:rsidRPr="00CB3423" w:rsidR="00792977">
        <w:rPr>
          <w:szCs w:val="22"/>
        </w:rPr>
        <w:t xml:space="preserve"> accept Licensee’s showing that payment of the proposed forfeiture would create a financial hardship</w:t>
      </w:r>
      <w:r w:rsidR="00C90E31">
        <w:rPr>
          <w:szCs w:val="22"/>
        </w:rPr>
        <w:t>.  Accordingly,</w:t>
      </w:r>
      <w:r w:rsidRPr="00CB3423" w:rsidR="00792977">
        <w:rPr>
          <w:szCs w:val="22"/>
        </w:rPr>
        <w:t xml:space="preserve"> </w:t>
      </w:r>
      <w:r w:rsidR="00C90E31">
        <w:rPr>
          <w:szCs w:val="22"/>
        </w:rPr>
        <w:t>we</w:t>
      </w:r>
      <w:r w:rsidRPr="00CB3423">
        <w:rPr>
          <w:szCs w:val="22"/>
        </w:rPr>
        <w:t xml:space="preserve"> will cancel the proposed forfeiture.</w:t>
      </w:r>
      <w:r>
        <w:rPr>
          <w:rStyle w:val="FootnoteReference"/>
          <w:szCs w:val="22"/>
        </w:rPr>
        <w:footnoteReference w:id="17"/>
      </w:r>
      <w:r w:rsidRPr="00CB3423" w:rsidR="002928EF">
        <w:rPr>
          <w:szCs w:val="22"/>
        </w:rPr>
        <w:t xml:space="preserve">  </w:t>
      </w:r>
      <w:r w:rsidRPr="00CB3423">
        <w:rPr>
          <w:szCs w:val="22"/>
        </w:rPr>
        <w:t xml:space="preserve">However, we admonish Licensee for its willful and repeated violation of </w:t>
      </w:r>
      <w:r w:rsidR="00C45238">
        <w:rPr>
          <w:szCs w:val="22"/>
        </w:rPr>
        <w:t>s</w:t>
      </w:r>
      <w:r w:rsidRPr="00CB3423">
        <w:rPr>
          <w:szCs w:val="22"/>
        </w:rPr>
        <w:t>ection 73.3539 of the Rules</w:t>
      </w:r>
      <w:r w:rsidR="00C45238">
        <w:rPr>
          <w:szCs w:val="22"/>
        </w:rPr>
        <w:t xml:space="preserve"> and section 301 of the Act</w:t>
      </w:r>
      <w:r w:rsidRPr="00CB3423">
        <w:rPr>
          <w:szCs w:val="22"/>
        </w:rPr>
        <w:t>.</w:t>
      </w:r>
      <w:r w:rsidR="00C07E13">
        <w:rPr>
          <w:szCs w:val="22"/>
        </w:rPr>
        <w:t xml:space="preserve"> </w:t>
      </w:r>
    </w:p>
    <w:p w:rsidR="00EF540B" w:rsidRPr="00F86990" w:rsidP="00EF540B" w14:paraId="31451DC0" w14:textId="77777777">
      <w:pPr>
        <w:pStyle w:val="Heading1"/>
      </w:pPr>
      <w:r>
        <w:t>ordering clauses</w:t>
      </w:r>
    </w:p>
    <w:p w:rsidR="00EF540B" w:rsidRPr="00EB12DE" w:rsidP="00EF540B" w14:paraId="31451DC1" w14:textId="385D02FE">
      <w:pPr>
        <w:pStyle w:val="ParaNum"/>
        <w:rPr>
          <w:bCs/>
          <w:szCs w:val="22"/>
        </w:rPr>
      </w:pPr>
      <w:r w:rsidRPr="000F3534">
        <w:t xml:space="preserve">Accordingly, </w:t>
      </w:r>
      <w:r w:rsidRPr="000F3534">
        <w:rPr>
          <w:b/>
        </w:rPr>
        <w:t>IT IS ORDERED</w:t>
      </w:r>
      <w:r w:rsidRPr="000F3534">
        <w:t xml:space="preserve"> that, pursuant to </w:t>
      </w:r>
      <w:r w:rsidR="00F120CD">
        <w:t>s</w:t>
      </w:r>
      <w:r w:rsidRPr="000F3534">
        <w:t>ection 504(b) of the Communications Act of 1934, as amended,</w:t>
      </w:r>
      <w:r>
        <w:rPr>
          <w:rStyle w:val="FootnoteReference"/>
          <w:szCs w:val="22"/>
        </w:rPr>
        <w:footnoteReference w:id="18"/>
      </w:r>
      <w:r w:rsidRPr="000F3534">
        <w:t xml:space="preserve"> and </w:t>
      </w:r>
      <w:r w:rsidR="00F120CD">
        <w:t>s</w:t>
      </w:r>
      <w:r w:rsidRPr="000F3534">
        <w:t>ections 0.61, 0.283, and 1.80(f)(4) of the Commission’s rules,</w:t>
      </w:r>
      <w:r>
        <w:rPr>
          <w:rStyle w:val="FootnoteReference"/>
          <w:szCs w:val="22"/>
        </w:rPr>
        <w:footnoteReference w:id="19"/>
      </w:r>
      <w:r w:rsidRPr="000F3534">
        <w:t xml:space="preserve"> the Notice of Apparent Liability for a Forfeiture (NAL/Acct. No. </w:t>
      </w:r>
      <w:r w:rsidRPr="00D609B5" w:rsidR="00D609B5">
        <w:t>MB-202141410030</w:t>
      </w:r>
      <w:r w:rsidRPr="000F3534">
        <w:t xml:space="preserve">) issued to </w:t>
      </w:r>
      <w:r w:rsidRPr="00A34442" w:rsidR="00A34442">
        <w:t>Minority Educational Broadcasting Association</w:t>
      </w:r>
      <w:r w:rsidRPr="000F3534">
        <w:t xml:space="preserve"> </w:t>
      </w:r>
      <w:r w:rsidRPr="000F3534">
        <w:rPr>
          <w:b/>
        </w:rPr>
        <w:t>IS CANCELLED</w:t>
      </w:r>
      <w:r>
        <w:rPr>
          <w:b/>
        </w:rPr>
        <w:t xml:space="preserve"> </w:t>
      </w:r>
      <w:r w:rsidRPr="000903BF">
        <w:rPr>
          <w:bCs/>
        </w:rPr>
        <w:t>and t</w:t>
      </w:r>
      <w:r w:rsidRPr="000903BF">
        <w:rPr>
          <w:bCs/>
          <w:szCs w:val="22"/>
        </w:rPr>
        <w:t xml:space="preserve">hat </w:t>
      </w:r>
      <w:r w:rsidRPr="00A34442" w:rsidR="00D609B5">
        <w:t>Minority Educational Broadcasting Association</w:t>
      </w:r>
      <w:r w:rsidRPr="000F3534" w:rsidR="00D609B5">
        <w:t xml:space="preserve"> </w:t>
      </w:r>
      <w:r w:rsidRPr="000903BF">
        <w:rPr>
          <w:bCs/>
          <w:szCs w:val="22"/>
        </w:rPr>
        <w:t>is instead</w:t>
      </w:r>
      <w:r w:rsidRPr="006A70EA">
        <w:rPr>
          <w:b/>
          <w:szCs w:val="22"/>
        </w:rPr>
        <w:t xml:space="preserve"> HEREBY ADMONISHED </w:t>
      </w:r>
      <w:r w:rsidRPr="000903BF">
        <w:rPr>
          <w:bCs/>
          <w:szCs w:val="22"/>
        </w:rPr>
        <w:t>for its violation of section 73.3539 of the Commission’s rules</w:t>
      </w:r>
      <w:r w:rsidR="00846ECB">
        <w:rPr>
          <w:bCs/>
          <w:szCs w:val="22"/>
        </w:rPr>
        <w:t xml:space="preserve"> and section 301 of the Communications Act of 1934, as amended</w:t>
      </w:r>
      <w:r w:rsidRPr="000903BF">
        <w:rPr>
          <w:bCs/>
        </w:rPr>
        <w:t>.</w:t>
      </w:r>
      <w:r w:rsidR="00EB12DE">
        <w:rPr>
          <w:bCs/>
        </w:rPr>
        <w:t xml:space="preserve">  </w:t>
      </w:r>
    </w:p>
    <w:p w:rsidR="00EB12DE" w:rsidRPr="000903BF" w:rsidP="00EF540B" w14:paraId="6348A070" w14:textId="3A30E562">
      <w:pPr>
        <w:pStyle w:val="ParaNum"/>
        <w:rPr>
          <w:bCs/>
          <w:szCs w:val="22"/>
        </w:rPr>
      </w:pPr>
      <w:r w:rsidRPr="00EB12DE">
        <w:rPr>
          <w:b/>
        </w:rPr>
        <w:t>IT IS FURTHER ORDERED</w:t>
      </w:r>
      <w:r>
        <w:rPr>
          <w:bCs/>
        </w:rPr>
        <w:t xml:space="preserve"> that</w:t>
      </w:r>
      <w:r>
        <w:t xml:space="preserve"> the application for renewal of license filed by </w:t>
      </w:r>
      <w:r>
        <w:rPr>
          <w:szCs w:val="22"/>
        </w:rPr>
        <w:t>Minority Educational Broadcasting Association</w:t>
      </w:r>
      <w:r w:rsidRPr="006718C6">
        <w:rPr>
          <w:szCs w:val="22"/>
        </w:rPr>
        <w:t xml:space="preserve"> </w:t>
      </w:r>
      <w:r>
        <w:t xml:space="preserve">for Station </w:t>
      </w:r>
      <w:r>
        <w:rPr>
          <w:szCs w:val="22"/>
        </w:rPr>
        <w:t>WPJM-LP</w:t>
      </w:r>
      <w:r>
        <w:t xml:space="preserve">, Palatka, Florida (File No. </w:t>
      </w:r>
      <w:r w:rsidRPr="00A97072">
        <w:t>0000105233</w:t>
      </w:r>
      <w:r w:rsidRPr="006718C6">
        <w:rPr>
          <w:spacing w:val="-2"/>
        </w:rPr>
        <w:t xml:space="preserve">) </w:t>
      </w:r>
      <w:r w:rsidRPr="006718C6">
        <w:rPr>
          <w:b/>
          <w:bCs/>
          <w:spacing w:val="-2"/>
        </w:rPr>
        <w:t>IS GRANTED</w:t>
      </w:r>
      <w:r w:rsidRPr="006718C6">
        <w:rPr>
          <w:spacing w:val="-2"/>
        </w:rPr>
        <w:t>.</w:t>
      </w:r>
    </w:p>
    <w:p w:rsidR="00EF540B" w:rsidRPr="008D4F70" w:rsidP="00EF540B" w14:paraId="31451DC2" w14:textId="03806033">
      <w:pPr>
        <w:pStyle w:val="ParaNum"/>
      </w:pPr>
      <w:r w:rsidRPr="00F46CA0">
        <w:rPr>
          <w:b/>
          <w:bCs/>
        </w:rPr>
        <w:t>IT IS FURTHER ORDERED</w:t>
      </w:r>
      <w:r w:rsidRPr="00947B4D">
        <w:t xml:space="preserve"> that </w:t>
      </w:r>
      <w:r>
        <w:t>copies</w:t>
      </w:r>
      <w:r w:rsidRPr="00947B4D">
        <w:t xml:space="preserve"> of this </w:t>
      </w:r>
      <w:r>
        <w:rPr>
          <w:i/>
        </w:rPr>
        <w:t>Order</w:t>
      </w:r>
      <w:r>
        <w:t xml:space="preserve"> shall be sent</w:t>
      </w:r>
      <w:r w:rsidRPr="00947B4D">
        <w:t xml:space="preserve"> by First Class and Certified Mail, Return Receipt Requested, </w:t>
      </w:r>
      <w:r>
        <w:t xml:space="preserve">to </w:t>
      </w:r>
      <w:r w:rsidRPr="00A34442" w:rsidR="00846ECB">
        <w:t>Minority Educational Broadcasting Association</w:t>
      </w:r>
      <w:r>
        <w:t xml:space="preserve"> </w:t>
      </w:r>
      <w:r w:rsidR="00E45335">
        <w:t>c/o William Johnson, PO Box 32177, Palatka, FL 32177, and to William Johnson, 303 North 11</w:t>
      </w:r>
      <w:r w:rsidR="00E45335">
        <w:rPr>
          <w:vertAlign w:val="superscript"/>
        </w:rPr>
        <w:t>th</w:t>
      </w:r>
      <w:r w:rsidR="00E45335">
        <w:t xml:space="preserve"> Street, Palatka, FL 32177.</w:t>
      </w:r>
    </w:p>
    <w:p w:rsidR="00EF540B" w:rsidP="00EF540B" w14:paraId="31451DC3" w14:textId="77777777">
      <w:r>
        <w:tab/>
      </w:r>
      <w:r>
        <w:tab/>
      </w:r>
      <w:r>
        <w:tab/>
      </w:r>
      <w:r>
        <w:tab/>
      </w:r>
      <w:r>
        <w:tab/>
      </w:r>
      <w:r>
        <w:tab/>
        <w:t>FEDERAL COMMUNICATIONS COMMISSION</w:t>
      </w:r>
    </w:p>
    <w:p w:rsidR="00EF540B" w:rsidP="00EF540B" w14:paraId="31451DC4" w14:textId="77777777"/>
    <w:p w:rsidR="00EF540B" w:rsidP="00EF540B" w14:paraId="31451DC6" w14:textId="77777777"/>
    <w:p w:rsidR="00EF540B" w:rsidP="00EF540B" w14:paraId="31451DC7" w14:textId="77777777"/>
    <w:p w:rsidR="00EF540B" w:rsidP="00EF540B" w14:paraId="31451DC8" w14:textId="77777777">
      <w:r>
        <w:tab/>
      </w:r>
      <w:r>
        <w:tab/>
      </w:r>
      <w:r>
        <w:tab/>
      </w:r>
      <w:r>
        <w:tab/>
      </w:r>
      <w:r>
        <w:tab/>
      </w:r>
      <w:r>
        <w:tab/>
        <w:t>Albert Shuldiner</w:t>
      </w:r>
    </w:p>
    <w:p w:rsidR="00EF540B" w:rsidP="00EF540B" w14:paraId="31451DC9" w14:textId="77777777">
      <w:r>
        <w:tab/>
      </w:r>
      <w:r>
        <w:tab/>
      </w:r>
      <w:r>
        <w:tab/>
      </w:r>
      <w:r>
        <w:tab/>
      </w:r>
      <w:r>
        <w:tab/>
      </w:r>
      <w:r>
        <w:tab/>
        <w:t>Chief, Audio Division</w:t>
      </w:r>
    </w:p>
    <w:p w:rsidR="00EF540B" w:rsidP="00EF540B" w14:paraId="31451DCA" w14:textId="77777777">
      <w:r>
        <w:tab/>
      </w:r>
      <w:r>
        <w:tab/>
      </w:r>
      <w:r>
        <w:tab/>
      </w:r>
      <w:r>
        <w:tab/>
      </w:r>
      <w:r>
        <w:tab/>
      </w:r>
      <w:r>
        <w:tab/>
        <w:t>Media Bureau</w:t>
      </w:r>
    </w:p>
    <w:p w:rsidR="00412FC5" w:rsidRPr="00EF540B" w:rsidP="00EF540B" w14:paraId="31451DC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451D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451D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961E6" w14:paraId="31451DD7" w14:textId="14A96E2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451D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540B" w14:paraId="31451DCC" w14:textId="77777777">
      <w:r>
        <w:separator/>
      </w:r>
    </w:p>
  </w:footnote>
  <w:footnote w:type="continuationSeparator" w:id="1">
    <w:p w:rsidR="00EF540B" w:rsidP="00C721AC" w14:paraId="31451DCD" w14:textId="77777777">
      <w:pPr>
        <w:spacing w:before="120"/>
        <w:rPr>
          <w:sz w:val="20"/>
        </w:rPr>
      </w:pPr>
      <w:r>
        <w:rPr>
          <w:sz w:val="20"/>
        </w:rPr>
        <w:t xml:space="preserve">(Continued from previous page)  </w:t>
      </w:r>
      <w:r>
        <w:rPr>
          <w:sz w:val="20"/>
        </w:rPr>
        <w:separator/>
      </w:r>
    </w:p>
  </w:footnote>
  <w:footnote w:type="continuationNotice" w:id="2">
    <w:p w:rsidR="00EF540B" w:rsidP="00C721AC" w14:paraId="31451DCE" w14:textId="77777777">
      <w:pPr>
        <w:jc w:val="right"/>
        <w:rPr>
          <w:sz w:val="20"/>
        </w:rPr>
      </w:pPr>
      <w:r>
        <w:rPr>
          <w:sz w:val="20"/>
        </w:rPr>
        <w:t>(continued….)</w:t>
      </w:r>
    </w:p>
  </w:footnote>
  <w:footnote w:id="3">
    <w:p w:rsidR="00E53D97" w:rsidRPr="002E04F9" w:rsidP="00261C58" w14:paraId="0AEC049F" w14:textId="18F25CD5">
      <w:pPr>
        <w:pStyle w:val="FootnoteText"/>
      </w:pPr>
      <w:r w:rsidRPr="002E04F9">
        <w:rPr>
          <w:rStyle w:val="FootnoteReference"/>
        </w:rPr>
        <w:footnoteRef/>
      </w:r>
      <w:r w:rsidRPr="002E04F9">
        <w:t xml:space="preserve"> </w:t>
      </w:r>
      <w:r w:rsidRPr="007F5BE9" w:rsidR="007F5BE9">
        <w:rPr>
          <w:i/>
        </w:rPr>
        <w:t>Minority Educational Broadcasting Association</w:t>
      </w:r>
      <w:r w:rsidR="00E43213">
        <w:rPr>
          <w:iCs/>
        </w:rPr>
        <w:t>,</w:t>
      </w:r>
      <w:r w:rsidRPr="002E04F9">
        <w:t xml:space="preserve"> Memorandum Opinion and Order and Notice of Apparent Liability for Forfeiture,</w:t>
      </w:r>
      <w:r w:rsidR="001459FF">
        <w:t xml:space="preserve"> </w:t>
      </w:r>
      <w:r w:rsidR="002A7184">
        <w:t xml:space="preserve">DA </w:t>
      </w:r>
      <w:r w:rsidR="00C419B6">
        <w:t xml:space="preserve">21-799 </w:t>
      </w:r>
      <w:r w:rsidR="002A7184">
        <w:t xml:space="preserve">(MB </w:t>
      </w:r>
      <w:r w:rsidR="001459FF">
        <w:t>Jul. 7, 202</w:t>
      </w:r>
      <w:r w:rsidR="002A7184">
        <w:t>1)</w:t>
      </w:r>
      <w:r w:rsidR="00C419B6">
        <w:t xml:space="preserve"> </w:t>
      </w:r>
      <w:r w:rsidRPr="002E04F9">
        <w:t>(</w:t>
      </w:r>
      <w:r w:rsidRPr="002E04F9">
        <w:rPr>
          <w:i/>
        </w:rPr>
        <w:t>NAL</w:t>
      </w:r>
      <w:r w:rsidRPr="002E04F9">
        <w:t>).</w:t>
      </w:r>
    </w:p>
  </w:footnote>
  <w:footnote w:id="4">
    <w:p w:rsidR="00E53D97" w:rsidP="00261C58" w14:paraId="1B7A0CEC" w14:textId="77777777">
      <w:pPr>
        <w:pStyle w:val="FootnoteText"/>
      </w:pPr>
      <w:r>
        <w:rPr>
          <w:rStyle w:val="FootnoteReference"/>
        </w:rPr>
        <w:footnoteRef/>
      </w:r>
      <w:r>
        <w:t xml:space="preserve"> 47 CFR § 73.3539.</w:t>
      </w:r>
    </w:p>
  </w:footnote>
  <w:footnote w:id="5">
    <w:p w:rsidR="00E53D97" w:rsidP="00261C58" w14:paraId="344E8650" w14:textId="77777777">
      <w:pPr>
        <w:pStyle w:val="FootnoteText"/>
      </w:pPr>
      <w:r>
        <w:rPr>
          <w:rStyle w:val="FootnoteReference"/>
        </w:rPr>
        <w:footnoteRef/>
      </w:r>
      <w:r>
        <w:t xml:space="preserve"> 47 U.S.C. § 301.</w:t>
      </w:r>
    </w:p>
  </w:footnote>
  <w:footnote w:id="6">
    <w:p w:rsidR="00EF540B" w:rsidRPr="002E04F9" w:rsidP="00261C58" w14:paraId="31451DDD" w14:textId="3B2B9B81">
      <w:pPr>
        <w:pStyle w:val="Footer"/>
        <w:spacing w:after="120"/>
        <w:rPr>
          <w:sz w:val="20"/>
        </w:rPr>
      </w:pPr>
      <w:r w:rsidRPr="002E04F9">
        <w:rPr>
          <w:rStyle w:val="FootnoteReference"/>
        </w:rPr>
        <w:footnoteRef/>
      </w:r>
      <w:r w:rsidRPr="002E04F9">
        <w:rPr>
          <w:sz w:val="20"/>
        </w:rPr>
        <w:t xml:space="preserve"> </w:t>
      </w:r>
      <w:r w:rsidRPr="002E04F9">
        <w:rPr>
          <w:i/>
          <w:sz w:val="20"/>
        </w:rPr>
        <w:t>See Forfeiture Policy Statement and Amendment of Section 1.80(b) of the Rules to Incorporate the Forfeiture Guidelines</w:t>
      </w:r>
      <w:r w:rsidRPr="002E04F9">
        <w:rPr>
          <w:sz w:val="20"/>
        </w:rPr>
        <w:t>,</w:t>
      </w:r>
      <w:r w:rsidRPr="002E04F9">
        <w:rPr>
          <w:i/>
          <w:sz w:val="20"/>
        </w:rPr>
        <w:t xml:space="preserve"> </w:t>
      </w:r>
      <w:r w:rsidRPr="002E04F9">
        <w:rPr>
          <w:sz w:val="20"/>
        </w:rPr>
        <w:t xml:space="preserve">Report and Order, 12 FCC Rcd 17087, 17113-15 (1997), </w:t>
      </w:r>
      <w:r w:rsidRPr="002E04F9">
        <w:rPr>
          <w:i/>
          <w:sz w:val="20"/>
        </w:rPr>
        <w:t>recon</w:t>
      </w:r>
      <w:r w:rsidRPr="002E04F9">
        <w:rPr>
          <w:i/>
          <w:sz w:val="20"/>
        </w:rPr>
        <w:t xml:space="preserve">. </w:t>
      </w:r>
      <w:r w:rsidRPr="002E04F9">
        <w:rPr>
          <w:i/>
          <w:sz w:val="20"/>
        </w:rPr>
        <w:t>denied</w:t>
      </w:r>
      <w:r w:rsidRPr="002E04F9">
        <w:rPr>
          <w:sz w:val="20"/>
        </w:rPr>
        <w:t xml:space="preserve">, 15 FCC Rcd 303 (1999); 47 CFR § 1.80(b)(4), note to paragraph (b)(4), </w:t>
      </w:r>
      <w:r w:rsidR="007F7322">
        <w:rPr>
          <w:sz w:val="20"/>
        </w:rPr>
        <w:t>s</w:t>
      </w:r>
      <w:r w:rsidRPr="002E04F9">
        <w:rPr>
          <w:sz w:val="20"/>
        </w:rPr>
        <w:t>ection I.</w:t>
      </w:r>
    </w:p>
  </w:footnote>
  <w:footnote w:id="7">
    <w:p w:rsidR="00B831BC" w:rsidP="00261C58" w14:paraId="29110496" w14:textId="77777777">
      <w:pPr>
        <w:shd w:val="clear" w:color="auto" w:fill="FFFFFF"/>
        <w:spacing w:after="120"/>
        <w:rPr>
          <w:color w:val="000000"/>
          <w:sz w:val="20"/>
        </w:rPr>
      </w:pPr>
      <w:r>
        <w:rPr>
          <w:rStyle w:val="FootnoteReference"/>
        </w:rPr>
        <w:footnoteRef/>
      </w:r>
      <w:r>
        <w:t xml:space="preserve"> </w:t>
      </w:r>
      <w:r>
        <w:rPr>
          <w:color w:val="000000"/>
          <w:sz w:val="20"/>
        </w:rPr>
        <w:t xml:space="preserve">A broadcast station requires an authorization from the Commission to operate.  </w:t>
      </w:r>
      <w:r>
        <w:rPr>
          <w:i/>
          <w:iCs/>
          <w:color w:val="000000"/>
          <w:sz w:val="20"/>
        </w:rPr>
        <w:t>See</w:t>
      </w:r>
      <w:r>
        <w:rPr>
          <w:color w:val="000000"/>
          <w:sz w:val="20"/>
        </w:rPr>
        <w:t xml:space="preserve"> 47 U.S.C. § 301.</w:t>
      </w:r>
    </w:p>
  </w:footnote>
  <w:footnote w:id="8">
    <w:p w:rsidR="00E42C40" w:rsidP="0068008D" w14:paraId="56E56C79" w14:textId="337E558F">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 xml:space="preserve">Memorandum Opinion and Order and Notice of Apparent Liability, 34 FCC Rcd 9312 (MB 2019) (reducing $3,000 base forfeiture to $1,500 for untimely filed renewal application for LPFM station); </w:t>
      </w:r>
      <w:r>
        <w:rPr>
          <w:i/>
          <w:iCs/>
        </w:rPr>
        <w:t>Lighthouse Ministries of Northwest Ohio</w:t>
      </w:r>
      <w:r>
        <w:t xml:space="preserve">, Memorandum Opinion and Order and Notice of Apparent Liability, </w:t>
      </w:r>
      <w:r w:rsidRPr="004B5D5D" w:rsidR="004B5D5D">
        <w:t xml:space="preserve">36 FCC Rcd 4825 </w:t>
      </w:r>
      <w:r>
        <w:t>(MB 2021) (proposing $3,500 forfeiture for untimely fined renewal application and unauthorized operation of LPFM station).</w:t>
      </w:r>
      <w:r>
        <w:rPr>
          <w:i/>
          <w:iCs/>
        </w:rPr>
        <w:t xml:space="preserve"> </w:t>
      </w:r>
    </w:p>
  </w:footnote>
  <w:footnote w:id="9">
    <w:p w:rsidR="00EF540B" w:rsidRPr="002E04F9" w:rsidP="00261C58" w14:paraId="31451DDE" w14:textId="4FD043E0">
      <w:pPr>
        <w:pStyle w:val="FootnoteText"/>
      </w:pPr>
      <w:r w:rsidRPr="002E04F9">
        <w:rPr>
          <w:rStyle w:val="FootnoteReference"/>
        </w:rPr>
        <w:footnoteRef/>
      </w:r>
      <w:r w:rsidRPr="002E04F9">
        <w:t xml:space="preserve"> Letter from </w:t>
      </w:r>
      <w:r w:rsidR="00F96056">
        <w:t>Minority Educational Broadcasting Assoc.</w:t>
      </w:r>
      <w:r w:rsidRPr="002E04F9">
        <w:t xml:space="preserve"> to Albert Shuldiner, Chief, Audio Division, Media Bureau (rec’d </w:t>
      </w:r>
      <w:r w:rsidR="00451D4C">
        <w:t>Aug</w:t>
      </w:r>
      <w:r w:rsidRPr="002E04F9">
        <w:t>. 6, 202</w:t>
      </w:r>
      <w:r w:rsidR="00451D4C">
        <w:t>1</w:t>
      </w:r>
      <w:r w:rsidRPr="002E04F9">
        <w:t>).</w:t>
      </w:r>
    </w:p>
  </w:footnote>
  <w:footnote w:id="10">
    <w:p w:rsidR="00677F0E" w:rsidRPr="002E04F9" w:rsidP="00261C58" w14:paraId="3C58B0FE" w14:textId="1DB8919D">
      <w:pPr>
        <w:pStyle w:val="FootnoteText"/>
      </w:pPr>
      <w:r w:rsidRPr="002E04F9">
        <w:rPr>
          <w:rStyle w:val="FootnoteReference"/>
        </w:rPr>
        <w:footnoteRef/>
      </w:r>
      <w:r w:rsidRPr="002E04F9">
        <w:t xml:space="preserve"> 5 U.S.C. </w:t>
      </w:r>
      <w:r w:rsidRPr="002E04F9" w:rsidR="00B13173">
        <w:t xml:space="preserve">§ </w:t>
      </w:r>
      <w:r w:rsidRPr="002E04F9">
        <w:t>558(c)(2).</w:t>
      </w:r>
    </w:p>
  </w:footnote>
  <w:footnote w:id="11">
    <w:p w:rsidR="00B86FB8" w14:paraId="6A45204F" w14:textId="377B1752">
      <w:pPr>
        <w:pStyle w:val="FootnoteText"/>
      </w:pPr>
      <w:r>
        <w:rPr>
          <w:rStyle w:val="FootnoteReference"/>
        </w:rPr>
        <w:footnoteRef/>
      </w:r>
      <w:r>
        <w:t xml:space="preserve"> </w:t>
      </w:r>
      <w:r w:rsidR="00DE4C38">
        <w:rPr>
          <w:snapToGrid w:val="0"/>
        </w:rPr>
        <w:t>47 U.S.C. § 312(f)(1).</w:t>
      </w:r>
    </w:p>
  </w:footnote>
  <w:footnote w:id="12">
    <w:p w:rsidR="00B172B2" w14:paraId="50578CF5" w14:textId="0BED8A84">
      <w:pPr>
        <w:pStyle w:val="FootnoteText"/>
      </w:pPr>
      <w:r>
        <w:rPr>
          <w:rStyle w:val="FootnoteReference"/>
        </w:rPr>
        <w:footnoteRef/>
      </w:r>
      <w:r>
        <w:t xml:space="preserve"> </w:t>
      </w:r>
      <w:r>
        <w:rPr>
          <w:rStyle w:val="Emphasis"/>
          <w:snapToGrid w:val="0"/>
          <w:bdr w:val="none" w:sz="0" w:space="0" w:color="auto" w:frame="1"/>
          <w:shd w:val="clear" w:color="auto" w:fill="FFFFFF"/>
        </w:rPr>
        <w:t>Whidbey Island Center for the Arts, Forfeiture Order, 25 FCC Rcd 8204 (MB 2010) (Whidbey Island Forfeiture Order) (citing PJB Communications of Virginia, Inc.</w:t>
      </w:r>
      <w:r>
        <w:rPr>
          <w:snapToGrid w:val="0"/>
          <w:shd w:val="clear" w:color="auto" w:fill="FFFFFF"/>
        </w:rPr>
        <w:t>, Memorandum Opinion and Order, </w:t>
      </w:r>
      <w:r>
        <w:rPr>
          <w:snapToGrid w:val="0"/>
          <w:bdr w:val="none" w:sz="0" w:space="0" w:color="auto" w:frame="1"/>
          <w:shd w:val="clear" w:color="auto" w:fill="FFFFFF"/>
        </w:rPr>
        <w:t>7 FCC Rcd 2088 (1992)</w:t>
      </w:r>
      <w:r>
        <w:rPr>
          <w:snapToGrid w:val="0"/>
          <w:shd w:val="clear" w:color="auto" w:fill="FFFFFF"/>
        </w:rPr>
        <w:t>; </w:t>
      </w:r>
      <w:r>
        <w:rPr>
          <w:rStyle w:val="Emphasis"/>
          <w:snapToGrid w:val="0"/>
          <w:bdr w:val="none" w:sz="0" w:space="0" w:color="auto" w:frame="1"/>
          <w:shd w:val="clear" w:color="auto" w:fill="FFFFFF"/>
        </w:rPr>
        <w:t>Southern California Broadcasting Co.,</w:t>
      </w:r>
      <w:r>
        <w:rPr>
          <w:snapToGrid w:val="0"/>
          <w:shd w:val="clear" w:color="auto" w:fill="FFFFFF"/>
        </w:rPr>
        <w:t> Memorandum Opinion and Order, </w:t>
      </w:r>
      <w:r>
        <w:rPr>
          <w:snapToGrid w:val="0"/>
          <w:bdr w:val="none" w:sz="0" w:space="0" w:color="auto" w:frame="1"/>
          <w:shd w:val="clear" w:color="auto" w:fill="FFFFFF"/>
        </w:rPr>
        <w:t>6 FCC Rcd 4387, 4387 (1991)</w:t>
      </w:r>
      <w:r>
        <w:rPr>
          <w:snapToGrid w:val="0"/>
          <w:shd w:val="clear" w:color="auto" w:fill="FFFFFF"/>
        </w:rPr>
        <w:t>, </w:t>
      </w:r>
      <w:r>
        <w:rPr>
          <w:rStyle w:val="Emphasis"/>
          <w:snapToGrid w:val="0"/>
          <w:bdr w:val="none" w:sz="0" w:space="0" w:color="auto" w:frame="1"/>
          <w:shd w:val="clear" w:color="auto" w:fill="FFFFFF"/>
        </w:rPr>
        <w:t>recon. denied,</w:t>
      </w:r>
      <w:r>
        <w:rPr>
          <w:snapToGrid w:val="0"/>
          <w:shd w:val="clear" w:color="auto" w:fill="FFFFFF"/>
        </w:rPr>
        <w:t> </w:t>
      </w:r>
      <w:r>
        <w:rPr>
          <w:snapToGrid w:val="0"/>
          <w:bdr w:val="none" w:sz="0" w:space="0" w:color="auto" w:frame="1"/>
          <w:shd w:val="clear" w:color="auto" w:fill="FFFFFF"/>
        </w:rPr>
        <w:t>7 FCC Rcd 3454 (1992)</w:t>
      </w:r>
      <w:r>
        <w:rPr>
          <w:snapToGrid w:val="0"/>
          <w:shd w:val="clear" w:color="auto" w:fill="FFFFFF"/>
        </w:rPr>
        <w:t> (stating that “inadvertence ... is at best, ignorance of the law, which the Commission does not consider a mitigating circumstance”); </w:t>
      </w:r>
      <w:r>
        <w:rPr>
          <w:rStyle w:val="Emphasis"/>
          <w:snapToGrid w:val="0"/>
          <w:bdr w:val="none" w:sz="0" w:space="0" w:color="auto" w:frame="1"/>
          <w:shd w:val="clear" w:color="auto" w:fill="FFFFFF"/>
        </w:rPr>
        <w:t xml:space="preserve">Standard Communications Corp., </w:t>
      </w:r>
      <w:r>
        <w:rPr>
          <w:snapToGrid w:val="0"/>
          <w:shd w:val="clear" w:color="auto" w:fill="FFFFFF"/>
        </w:rPr>
        <w:t>Memorandum Opinion and Order, </w:t>
      </w:r>
      <w:r>
        <w:rPr>
          <w:snapToGrid w:val="0"/>
          <w:bdr w:val="none" w:sz="0" w:space="0" w:color="auto" w:frame="1"/>
          <w:shd w:val="clear" w:color="auto" w:fill="FFFFFF"/>
        </w:rPr>
        <w:t xml:space="preserve">1 FCC Rcd 358 (1986) </w:t>
      </w:r>
      <w:r>
        <w:rPr>
          <w:snapToGrid w:val="0"/>
          <w:shd w:val="clear" w:color="auto" w:fill="FFFFFF"/>
        </w:rPr>
        <w:t>(stating that “employee acts or omissions, such as clerical errors in failing to file required forms, do not excuse violations”)).</w:t>
      </w:r>
    </w:p>
  </w:footnote>
  <w:footnote w:id="13">
    <w:p w:rsidR="001E15D3" w14:paraId="2C19F087" w14:textId="77777777">
      <w:pPr>
        <w:pStyle w:val="FootnoteText"/>
      </w:pPr>
      <w:r>
        <w:rPr>
          <w:rStyle w:val="FootnoteReference"/>
        </w:rPr>
        <w:footnoteRef/>
      </w:r>
      <w:r>
        <w:t xml:space="preserve"> </w:t>
      </w:r>
      <w:r w:rsidRPr="002E04F9">
        <w:t>5 U.S.C. § 558(c)(2).</w:t>
      </w:r>
    </w:p>
  </w:footnote>
  <w:footnote w:id="14">
    <w:p w:rsidR="00A02C80" w:rsidRPr="00A02C80" w14:paraId="7EE42BCF" w14:textId="0115F04C">
      <w:pPr>
        <w:pStyle w:val="FootnoteText"/>
        <w:rPr>
          <w:i/>
          <w:iCs/>
        </w:rPr>
      </w:pPr>
      <w:r>
        <w:rPr>
          <w:rStyle w:val="FootnoteReference"/>
        </w:rPr>
        <w:footnoteRef/>
      </w:r>
      <w:r>
        <w:t xml:space="preserve"> </w:t>
      </w:r>
      <w:r>
        <w:rPr>
          <w:i/>
          <w:iCs/>
        </w:rPr>
        <w:t>Id.</w:t>
      </w:r>
    </w:p>
  </w:footnote>
  <w:footnote w:id="15">
    <w:p w:rsidR="00522F7A" w:rsidRPr="00522F7A" w14:paraId="6DF91C9B" w14:textId="62F77638">
      <w:pPr>
        <w:pStyle w:val="FootnoteText"/>
      </w:pPr>
      <w:r>
        <w:rPr>
          <w:rStyle w:val="FootnoteReference"/>
        </w:rPr>
        <w:footnoteRef/>
      </w:r>
      <w:r>
        <w:t xml:space="preserve"> </w:t>
      </w:r>
      <w:r>
        <w:rPr>
          <w:i/>
          <w:iCs/>
        </w:rPr>
        <w:t>NAL</w:t>
      </w:r>
      <w:r>
        <w:t xml:space="preserve"> at 3, para</w:t>
      </w:r>
      <w:r>
        <w:t xml:space="preserve">. </w:t>
      </w:r>
      <w:r>
        <w:t>8.</w:t>
      </w:r>
    </w:p>
  </w:footnote>
  <w:footnote w:id="16">
    <w:p w:rsidR="00EF540B" w:rsidRPr="002E04F9" w14:paraId="31451DE0" w14:textId="77AFAA3C">
      <w:pPr>
        <w:pStyle w:val="FootnoteText"/>
      </w:pPr>
      <w:r w:rsidRPr="002E04F9">
        <w:rPr>
          <w:rStyle w:val="FootnoteReference"/>
        </w:rPr>
        <w:footnoteRef/>
      </w:r>
      <w:r w:rsidRPr="002E04F9">
        <w:t xml:space="preserve"> </w:t>
      </w:r>
      <w:r w:rsidRPr="002E04F9">
        <w:rPr>
          <w:i/>
          <w:iCs/>
        </w:rPr>
        <w:t>See NAL</w:t>
      </w:r>
      <w:r w:rsidR="00522F7A">
        <w:rPr>
          <w:i/>
          <w:iCs/>
        </w:rPr>
        <w:t xml:space="preserve"> </w:t>
      </w:r>
      <w:r w:rsidR="00522F7A">
        <w:t>at 5</w:t>
      </w:r>
      <w:r w:rsidRPr="002E04F9">
        <w:t>, para</w:t>
      </w:r>
      <w:r w:rsidRPr="002E04F9">
        <w:t xml:space="preserve">. </w:t>
      </w:r>
      <w:r w:rsidRPr="002E04F9">
        <w:t xml:space="preserve">14; </w:t>
      </w:r>
      <w:r w:rsidRPr="002E04F9">
        <w:rPr>
          <w:i/>
          <w:iCs/>
        </w:rPr>
        <w:t>Discussion Radio, Inc</w:t>
      </w:r>
      <w:r w:rsidRPr="002E04F9">
        <w:t>., Memorandum Opinion and Oder, 19 FCC Rcd 7433, 7441, para</w:t>
      </w:r>
      <w:r w:rsidRPr="002E04F9">
        <w:t xml:space="preserve">. </w:t>
      </w:r>
      <w:r w:rsidRPr="002E04F9">
        <w:t xml:space="preserve">28 (2004), </w:t>
      </w:r>
      <w:r w:rsidRPr="002E04F9">
        <w:rPr>
          <w:i/>
          <w:iCs/>
        </w:rPr>
        <w:t>forfeiture reduced on recon</w:t>
      </w:r>
      <w:r w:rsidRPr="002E04F9">
        <w:t>., 24 FCC Rcd 2206 (MB 2009).</w:t>
      </w:r>
    </w:p>
  </w:footnote>
  <w:footnote w:id="17">
    <w:p w:rsidR="00DC2EAC" w:rsidRPr="00DC2EAC" w14:paraId="410D61BD" w14:textId="6EDD7B30">
      <w:pPr>
        <w:pStyle w:val="FootnoteText"/>
      </w:pPr>
      <w:r>
        <w:rPr>
          <w:rStyle w:val="FootnoteReference"/>
        </w:rPr>
        <w:footnoteRef/>
      </w:r>
      <w:r w:rsidRPr="00DC2EAC">
        <w:t xml:space="preserve"> </w:t>
      </w:r>
      <w:r w:rsidRPr="00DC2EAC">
        <w:rPr>
          <w:i/>
          <w:iCs/>
        </w:rPr>
        <w:t>Se</w:t>
      </w:r>
      <w:r w:rsidRPr="0068008D">
        <w:rPr>
          <w:i/>
          <w:iCs/>
        </w:rPr>
        <w:t>e, e.g., T</w:t>
      </w:r>
      <w:r>
        <w:rPr>
          <w:i/>
          <w:iCs/>
        </w:rPr>
        <w:t>he Church of God, Inc. Emmanuel</w:t>
      </w:r>
      <w:r>
        <w:t>, Order, 35 FCC Rcd 3492 (MB 2020) (cancelling notice of apparent liability for forfeiture and admonishing licensee that indicated it did not maintain a bank account and funded station through donations).</w:t>
      </w:r>
    </w:p>
  </w:footnote>
  <w:footnote w:id="18">
    <w:p w:rsidR="00EF540B" w:rsidRPr="00DC2EAC" w14:paraId="31451DE1" w14:textId="77777777">
      <w:pPr>
        <w:pStyle w:val="FootnoteText"/>
      </w:pPr>
      <w:r w:rsidRPr="002E04F9">
        <w:rPr>
          <w:rStyle w:val="FootnoteReference"/>
        </w:rPr>
        <w:footnoteRef/>
      </w:r>
      <w:r w:rsidRPr="00DC2EAC">
        <w:t xml:space="preserve"> 47 U.S.C. § 504(b).</w:t>
      </w:r>
    </w:p>
  </w:footnote>
  <w:footnote w:id="19">
    <w:p w:rsidR="00EF540B" w:rsidRPr="0068008D" w14:paraId="31451DE2" w14:textId="77777777">
      <w:pPr>
        <w:pStyle w:val="FootnoteText"/>
        <w:rPr>
          <w:lang w:val="es-ES"/>
        </w:rPr>
      </w:pPr>
      <w:r w:rsidRPr="002E04F9">
        <w:rPr>
          <w:rStyle w:val="FootnoteReference"/>
        </w:rPr>
        <w:footnoteRef/>
      </w:r>
      <w:r w:rsidRPr="0068008D">
        <w:rPr>
          <w:lang w:val="es-ES"/>
        </w:rPr>
        <w:t xml:space="preserve"> 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451DD1" w14:textId="42CB4FC5">
    <w:pPr>
      <w:pStyle w:val="Header"/>
      <w:rPr>
        <w:b w:val="0"/>
      </w:rPr>
    </w:pPr>
    <w:r>
      <w:tab/>
      <w:t>Federal Communications Commission</w:t>
    </w:r>
    <w:r>
      <w:tab/>
    </w:r>
    <w:r w:rsidRPr="00915413" w:rsidR="00EF540B">
      <w:t xml:space="preserve">DA </w:t>
    </w:r>
    <w:r w:rsidR="00EF540B">
      <w:t>2</w:t>
    </w:r>
    <w:r w:rsidR="00A97072">
      <w:t>1-</w:t>
    </w:r>
    <w:r w:rsidR="00C83151">
      <w:t>1021</w:t>
    </w:r>
  </w:p>
  <w:p w:rsidR="00D25FB5" w14:paraId="31451DD2" w14:textId="545EC5B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1451DD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451DD8" w14:textId="2EB6A3A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FD35D3">
      <w:tab/>
      <w:t>Federal Communications Commission</w:t>
    </w:r>
    <w:r w:rsidR="00FD35D3">
      <w:tab/>
    </w:r>
    <w:r w:rsidRPr="00915413" w:rsidR="00EF540B">
      <w:t xml:space="preserve">DA </w:t>
    </w:r>
    <w:r w:rsidR="00EF540B">
      <w:t>2</w:t>
    </w:r>
    <w:r w:rsidR="00A97072">
      <w:t>1-</w:t>
    </w:r>
    <w:r w:rsidR="00C83151">
      <w:t>1021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0B"/>
    <w:rsid w:val="0001026C"/>
    <w:rsid w:val="0002404B"/>
    <w:rsid w:val="00036039"/>
    <w:rsid w:val="00037F90"/>
    <w:rsid w:val="00072365"/>
    <w:rsid w:val="000826C4"/>
    <w:rsid w:val="00086F3A"/>
    <w:rsid w:val="000875BF"/>
    <w:rsid w:val="000903BF"/>
    <w:rsid w:val="00096D8C"/>
    <w:rsid w:val="000A06FF"/>
    <w:rsid w:val="000B5CA0"/>
    <w:rsid w:val="000C0B65"/>
    <w:rsid w:val="000C19C2"/>
    <w:rsid w:val="000C2614"/>
    <w:rsid w:val="000E05FE"/>
    <w:rsid w:val="000E3D42"/>
    <w:rsid w:val="000F3534"/>
    <w:rsid w:val="0010399E"/>
    <w:rsid w:val="00122BD5"/>
    <w:rsid w:val="00124FB3"/>
    <w:rsid w:val="001308D9"/>
    <w:rsid w:val="00132193"/>
    <w:rsid w:val="00133F79"/>
    <w:rsid w:val="00142FBD"/>
    <w:rsid w:val="001459FF"/>
    <w:rsid w:val="00146649"/>
    <w:rsid w:val="00164E18"/>
    <w:rsid w:val="00166CF4"/>
    <w:rsid w:val="00167BA6"/>
    <w:rsid w:val="001708F0"/>
    <w:rsid w:val="00181966"/>
    <w:rsid w:val="0018579E"/>
    <w:rsid w:val="00194A66"/>
    <w:rsid w:val="00194CFD"/>
    <w:rsid w:val="001D6BCF"/>
    <w:rsid w:val="001E01CA"/>
    <w:rsid w:val="001E15D3"/>
    <w:rsid w:val="00206C4D"/>
    <w:rsid w:val="00226971"/>
    <w:rsid w:val="00250DCF"/>
    <w:rsid w:val="00261C58"/>
    <w:rsid w:val="00275CF5"/>
    <w:rsid w:val="0028301F"/>
    <w:rsid w:val="00285017"/>
    <w:rsid w:val="002928EF"/>
    <w:rsid w:val="00293956"/>
    <w:rsid w:val="002A129A"/>
    <w:rsid w:val="002A2D2E"/>
    <w:rsid w:val="002A7184"/>
    <w:rsid w:val="002C00E8"/>
    <w:rsid w:val="002E04F9"/>
    <w:rsid w:val="002E485F"/>
    <w:rsid w:val="002F6524"/>
    <w:rsid w:val="0030098E"/>
    <w:rsid w:val="00311265"/>
    <w:rsid w:val="00343749"/>
    <w:rsid w:val="00344FE4"/>
    <w:rsid w:val="003524AF"/>
    <w:rsid w:val="003660ED"/>
    <w:rsid w:val="00372306"/>
    <w:rsid w:val="00394F9C"/>
    <w:rsid w:val="003A1623"/>
    <w:rsid w:val="003B0550"/>
    <w:rsid w:val="003B694F"/>
    <w:rsid w:val="003E7A19"/>
    <w:rsid w:val="003F171C"/>
    <w:rsid w:val="0040248D"/>
    <w:rsid w:val="0041134C"/>
    <w:rsid w:val="00412FC5"/>
    <w:rsid w:val="00417F67"/>
    <w:rsid w:val="00420FB8"/>
    <w:rsid w:val="00422276"/>
    <w:rsid w:val="004242F1"/>
    <w:rsid w:val="0042463C"/>
    <w:rsid w:val="00442029"/>
    <w:rsid w:val="004450EA"/>
    <w:rsid w:val="00445A00"/>
    <w:rsid w:val="00446778"/>
    <w:rsid w:val="00451B0F"/>
    <w:rsid w:val="00451D4C"/>
    <w:rsid w:val="00457F01"/>
    <w:rsid w:val="00466D5D"/>
    <w:rsid w:val="0047397C"/>
    <w:rsid w:val="004A19AB"/>
    <w:rsid w:val="004B5D5D"/>
    <w:rsid w:val="004C2EE3"/>
    <w:rsid w:val="004E2FC5"/>
    <w:rsid w:val="004E4A22"/>
    <w:rsid w:val="004E5E7F"/>
    <w:rsid w:val="004E6481"/>
    <w:rsid w:val="00511968"/>
    <w:rsid w:val="00522F7A"/>
    <w:rsid w:val="0052722C"/>
    <w:rsid w:val="00552CD9"/>
    <w:rsid w:val="0055614C"/>
    <w:rsid w:val="00561F3B"/>
    <w:rsid w:val="00566A20"/>
    <w:rsid w:val="00566D06"/>
    <w:rsid w:val="005901CC"/>
    <w:rsid w:val="00594FFE"/>
    <w:rsid w:val="005A07F3"/>
    <w:rsid w:val="005A3217"/>
    <w:rsid w:val="005D4AA0"/>
    <w:rsid w:val="005E14C2"/>
    <w:rsid w:val="005E789E"/>
    <w:rsid w:val="005F149D"/>
    <w:rsid w:val="005F3FE5"/>
    <w:rsid w:val="005F64A8"/>
    <w:rsid w:val="00607BA5"/>
    <w:rsid w:val="0061180A"/>
    <w:rsid w:val="00620356"/>
    <w:rsid w:val="00626EB6"/>
    <w:rsid w:val="00655D03"/>
    <w:rsid w:val="006718C6"/>
    <w:rsid w:val="0067523D"/>
    <w:rsid w:val="00677F0E"/>
    <w:rsid w:val="0068008D"/>
    <w:rsid w:val="00683388"/>
    <w:rsid w:val="00683F84"/>
    <w:rsid w:val="006A6A81"/>
    <w:rsid w:val="006A70EA"/>
    <w:rsid w:val="006F4FA7"/>
    <w:rsid w:val="006F7393"/>
    <w:rsid w:val="0070224F"/>
    <w:rsid w:val="007115F7"/>
    <w:rsid w:val="00720723"/>
    <w:rsid w:val="00736D89"/>
    <w:rsid w:val="0075579A"/>
    <w:rsid w:val="00765647"/>
    <w:rsid w:val="00773BFD"/>
    <w:rsid w:val="00776050"/>
    <w:rsid w:val="007818BF"/>
    <w:rsid w:val="00782529"/>
    <w:rsid w:val="00785689"/>
    <w:rsid w:val="00792977"/>
    <w:rsid w:val="007961E6"/>
    <w:rsid w:val="0079754B"/>
    <w:rsid w:val="007A1E6D"/>
    <w:rsid w:val="007B0EB2"/>
    <w:rsid w:val="007B7979"/>
    <w:rsid w:val="007D6335"/>
    <w:rsid w:val="007F3CF5"/>
    <w:rsid w:val="007F5BE9"/>
    <w:rsid w:val="007F7322"/>
    <w:rsid w:val="008023E5"/>
    <w:rsid w:val="00810B6F"/>
    <w:rsid w:val="00822CE0"/>
    <w:rsid w:val="00841AB1"/>
    <w:rsid w:val="00846ECB"/>
    <w:rsid w:val="008616A3"/>
    <w:rsid w:val="0089413C"/>
    <w:rsid w:val="00895E8C"/>
    <w:rsid w:val="008A1004"/>
    <w:rsid w:val="008C5523"/>
    <w:rsid w:val="008C68F1"/>
    <w:rsid w:val="008D1D1D"/>
    <w:rsid w:val="008D4F70"/>
    <w:rsid w:val="008D5E2E"/>
    <w:rsid w:val="00903219"/>
    <w:rsid w:val="00915413"/>
    <w:rsid w:val="00921803"/>
    <w:rsid w:val="00926503"/>
    <w:rsid w:val="00935B72"/>
    <w:rsid w:val="00947B4D"/>
    <w:rsid w:val="00952B5F"/>
    <w:rsid w:val="009726D8"/>
    <w:rsid w:val="00996383"/>
    <w:rsid w:val="009A6B52"/>
    <w:rsid w:val="009D7308"/>
    <w:rsid w:val="009F6E69"/>
    <w:rsid w:val="009F76DB"/>
    <w:rsid w:val="00A02C80"/>
    <w:rsid w:val="00A03290"/>
    <w:rsid w:val="00A31531"/>
    <w:rsid w:val="00A32C3B"/>
    <w:rsid w:val="00A33748"/>
    <w:rsid w:val="00A34442"/>
    <w:rsid w:val="00A45F4F"/>
    <w:rsid w:val="00A469A1"/>
    <w:rsid w:val="00A52F19"/>
    <w:rsid w:val="00A566BC"/>
    <w:rsid w:val="00A600A9"/>
    <w:rsid w:val="00A97072"/>
    <w:rsid w:val="00AA55B7"/>
    <w:rsid w:val="00AA5B9E"/>
    <w:rsid w:val="00AB103F"/>
    <w:rsid w:val="00AB2407"/>
    <w:rsid w:val="00AB53DF"/>
    <w:rsid w:val="00AE49F1"/>
    <w:rsid w:val="00B0302A"/>
    <w:rsid w:val="00B06236"/>
    <w:rsid w:val="00B07E5C"/>
    <w:rsid w:val="00B13173"/>
    <w:rsid w:val="00B15A6A"/>
    <w:rsid w:val="00B172B2"/>
    <w:rsid w:val="00B17F7A"/>
    <w:rsid w:val="00B45ECE"/>
    <w:rsid w:val="00B545C5"/>
    <w:rsid w:val="00B54982"/>
    <w:rsid w:val="00B7752E"/>
    <w:rsid w:val="00B811F7"/>
    <w:rsid w:val="00B831BC"/>
    <w:rsid w:val="00B84FCF"/>
    <w:rsid w:val="00B86FB8"/>
    <w:rsid w:val="00B937A5"/>
    <w:rsid w:val="00BA5DC6"/>
    <w:rsid w:val="00BA6196"/>
    <w:rsid w:val="00BC313E"/>
    <w:rsid w:val="00BC6D8C"/>
    <w:rsid w:val="00BC771F"/>
    <w:rsid w:val="00C07E13"/>
    <w:rsid w:val="00C14ED3"/>
    <w:rsid w:val="00C34006"/>
    <w:rsid w:val="00C348A4"/>
    <w:rsid w:val="00C36B4C"/>
    <w:rsid w:val="00C419B6"/>
    <w:rsid w:val="00C426B1"/>
    <w:rsid w:val="00C45238"/>
    <w:rsid w:val="00C66160"/>
    <w:rsid w:val="00C66D46"/>
    <w:rsid w:val="00C721AC"/>
    <w:rsid w:val="00C72909"/>
    <w:rsid w:val="00C74215"/>
    <w:rsid w:val="00C76BFF"/>
    <w:rsid w:val="00C83151"/>
    <w:rsid w:val="00C861D4"/>
    <w:rsid w:val="00C90D6A"/>
    <w:rsid w:val="00C90E31"/>
    <w:rsid w:val="00CA247E"/>
    <w:rsid w:val="00CA5F50"/>
    <w:rsid w:val="00CA6C4C"/>
    <w:rsid w:val="00CA6D21"/>
    <w:rsid w:val="00CB082F"/>
    <w:rsid w:val="00CB3423"/>
    <w:rsid w:val="00CC6F24"/>
    <w:rsid w:val="00CC72B6"/>
    <w:rsid w:val="00CE0035"/>
    <w:rsid w:val="00D0218D"/>
    <w:rsid w:val="00D027DD"/>
    <w:rsid w:val="00D17789"/>
    <w:rsid w:val="00D25FB5"/>
    <w:rsid w:val="00D26377"/>
    <w:rsid w:val="00D31EEC"/>
    <w:rsid w:val="00D44223"/>
    <w:rsid w:val="00D45B4B"/>
    <w:rsid w:val="00D609B5"/>
    <w:rsid w:val="00D775A8"/>
    <w:rsid w:val="00DA2529"/>
    <w:rsid w:val="00DB130A"/>
    <w:rsid w:val="00DB2EBB"/>
    <w:rsid w:val="00DC10A1"/>
    <w:rsid w:val="00DC2EAC"/>
    <w:rsid w:val="00DC655F"/>
    <w:rsid w:val="00DD0B59"/>
    <w:rsid w:val="00DD7EBD"/>
    <w:rsid w:val="00DE3FEF"/>
    <w:rsid w:val="00DE4C38"/>
    <w:rsid w:val="00DF1693"/>
    <w:rsid w:val="00DF62B6"/>
    <w:rsid w:val="00DF65C1"/>
    <w:rsid w:val="00E07225"/>
    <w:rsid w:val="00E42C40"/>
    <w:rsid w:val="00E43213"/>
    <w:rsid w:val="00E45335"/>
    <w:rsid w:val="00E53D97"/>
    <w:rsid w:val="00E5409F"/>
    <w:rsid w:val="00E5785A"/>
    <w:rsid w:val="00E651CE"/>
    <w:rsid w:val="00E71C1E"/>
    <w:rsid w:val="00E72935"/>
    <w:rsid w:val="00E7782A"/>
    <w:rsid w:val="00E91F64"/>
    <w:rsid w:val="00EB0D56"/>
    <w:rsid w:val="00EB12DE"/>
    <w:rsid w:val="00EC5DAB"/>
    <w:rsid w:val="00EE05F2"/>
    <w:rsid w:val="00EE6488"/>
    <w:rsid w:val="00EE7731"/>
    <w:rsid w:val="00EF540B"/>
    <w:rsid w:val="00F021FA"/>
    <w:rsid w:val="00F052CA"/>
    <w:rsid w:val="00F07296"/>
    <w:rsid w:val="00F120CD"/>
    <w:rsid w:val="00F1257F"/>
    <w:rsid w:val="00F16B96"/>
    <w:rsid w:val="00F16D9E"/>
    <w:rsid w:val="00F43B0C"/>
    <w:rsid w:val="00F46CA0"/>
    <w:rsid w:val="00F62E97"/>
    <w:rsid w:val="00F64209"/>
    <w:rsid w:val="00F64EBB"/>
    <w:rsid w:val="00F65029"/>
    <w:rsid w:val="00F80D65"/>
    <w:rsid w:val="00F86990"/>
    <w:rsid w:val="00F93BF5"/>
    <w:rsid w:val="00F95AF9"/>
    <w:rsid w:val="00F96056"/>
    <w:rsid w:val="00FC12AA"/>
    <w:rsid w:val="00FC442C"/>
    <w:rsid w:val="00FD35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451D98"/>
  <w15:chartTrackingRefBased/>
  <w15:docId w15:val="{92BB813B-F885-4695-A7F9-2CE556B7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0B"/>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EF540B"/>
  </w:style>
  <w:style w:type="character" w:customStyle="1" w:styleId="ParaNumChar">
    <w:name w:val="ParaNum Char"/>
    <w:link w:val="ParaNum"/>
    <w:rsid w:val="00EF540B"/>
    <w:rPr>
      <w:snapToGrid w:val="0"/>
      <w:kern w:val="28"/>
      <w:sz w:val="22"/>
    </w:rPr>
  </w:style>
  <w:style w:type="character" w:customStyle="1" w:styleId="Heading1Char">
    <w:name w:val="Heading 1 Char"/>
    <w:link w:val="Heading1"/>
    <w:rsid w:val="00EF540B"/>
    <w:rPr>
      <w:rFonts w:ascii="Times New Roman Bold" w:hAnsi="Times New Roman Bold"/>
      <w:b/>
      <w:caps/>
      <w:snapToGrid w:val="0"/>
      <w:kern w:val="28"/>
      <w:sz w:val="22"/>
    </w:rPr>
  </w:style>
  <w:style w:type="character" w:customStyle="1" w:styleId="UnresolvedMention">
    <w:name w:val="Unresolved Mention"/>
    <w:basedOn w:val="DefaultParagraphFont"/>
    <w:rsid w:val="00167BA6"/>
    <w:rPr>
      <w:color w:val="605E5C"/>
      <w:shd w:val="clear" w:color="auto" w:fill="E1DFDD"/>
    </w:rPr>
  </w:style>
  <w:style w:type="character" w:styleId="Emphasis">
    <w:name w:val="Emphasis"/>
    <w:uiPriority w:val="20"/>
    <w:qFormat/>
    <w:rsid w:val="00B172B2"/>
    <w:rPr>
      <w:i/>
      <w:iCs/>
    </w:rPr>
  </w:style>
  <w:style w:type="paragraph" w:styleId="BalloonText">
    <w:name w:val="Balloon Text"/>
    <w:basedOn w:val="Normal"/>
    <w:link w:val="BalloonTextChar"/>
    <w:rsid w:val="00DC2EAC"/>
    <w:rPr>
      <w:rFonts w:ascii="Segoe UI" w:hAnsi="Segoe UI" w:cs="Segoe UI"/>
      <w:sz w:val="18"/>
      <w:szCs w:val="18"/>
    </w:rPr>
  </w:style>
  <w:style w:type="character" w:customStyle="1" w:styleId="BalloonTextChar">
    <w:name w:val="Balloon Text Char"/>
    <w:basedOn w:val="DefaultParagraphFont"/>
    <w:link w:val="BalloonText"/>
    <w:rsid w:val="00DC2EA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