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E572A" w:rsidP="00411973" w14:paraId="36873A87" w14:textId="77777777">
      <w:pPr>
        <w:widowControl/>
        <w:jc w:val="center"/>
        <w:rPr>
          <w:b/>
        </w:rPr>
      </w:pPr>
      <w:r w:rsidRPr="0070224F">
        <w:rPr>
          <w:rFonts w:ascii="Times New Roman Bold" w:hAnsi="Times New Roman Bold"/>
          <w:b/>
          <w:kern w:val="0"/>
          <w:szCs w:val="22"/>
        </w:rPr>
        <w:t>Before</w:t>
      </w:r>
      <w:r>
        <w:rPr>
          <w:b/>
        </w:rPr>
        <w:t xml:space="preserve"> the</w:t>
      </w:r>
    </w:p>
    <w:p w:rsidR="006E572A" w:rsidP="00411973" w14:paraId="7CDD1B90" w14:textId="77777777">
      <w:pPr>
        <w:pStyle w:val="StyleBoldCentered"/>
        <w:widowControl/>
      </w:pPr>
      <w:r>
        <w:t>F</w:t>
      </w:r>
      <w:r>
        <w:rPr>
          <w:caps w:val="0"/>
        </w:rPr>
        <w:t>ederal Communications Commission</w:t>
      </w:r>
    </w:p>
    <w:p w:rsidR="006E572A" w:rsidP="00411973" w14:paraId="4977714D" w14:textId="207BC978">
      <w:pPr>
        <w:pStyle w:val="StyleBoldCentered"/>
        <w:widowControl/>
      </w:pPr>
      <w:r>
        <w:rPr>
          <w:caps w:val="0"/>
        </w:rPr>
        <w:t>Washington, D</w:t>
      </w:r>
      <w:r w:rsidR="007B0150">
        <w:rPr>
          <w:caps w:val="0"/>
        </w:rPr>
        <w:t>.</w:t>
      </w:r>
      <w:r>
        <w:rPr>
          <w:caps w:val="0"/>
        </w:rPr>
        <w:t>C</w:t>
      </w:r>
      <w:r w:rsidR="007B0150">
        <w:rPr>
          <w:caps w:val="0"/>
        </w:rPr>
        <w:t>.</w:t>
      </w:r>
      <w:r>
        <w:rPr>
          <w:caps w:val="0"/>
        </w:rPr>
        <w:t xml:space="preserve"> 20554</w:t>
      </w:r>
    </w:p>
    <w:p w:rsidR="006E572A" w:rsidP="00411973" w14:paraId="064278E8" w14:textId="77777777">
      <w:pPr>
        <w:widowControl/>
      </w:pPr>
    </w:p>
    <w:p w:rsidR="006E572A" w:rsidP="00411973" w14:paraId="3F251F44" w14:textId="77777777">
      <w:pPr>
        <w:widowControl/>
      </w:pPr>
    </w:p>
    <w:tbl>
      <w:tblPr>
        <w:tblW w:w="0" w:type="auto"/>
        <w:tblLayout w:type="fixed"/>
        <w:tblLook w:val="0000"/>
      </w:tblPr>
      <w:tblGrid>
        <w:gridCol w:w="4698"/>
        <w:gridCol w:w="630"/>
        <w:gridCol w:w="4248"/>
      </w:tblGrid>
      <w:tr w14:paraId="580B66B0" w14:textId="77777777" w:rsidTr="00DA5991">
        <w:tblPrEx>
          <w:tblW w:w="0" w:type="auto"/>
          <w:tblLayout w:type="fixed"/>
          <w:tblLook w:val="0000"/>
        </w:tblPrEx>
        <w:tc>
          <w:tcPr>
            <w:tcW w:w="4698" w:type="dxa"/>
          </w:tcPr>
          <w:p w:rsidR="006E572A" w:rsidP="00411973" w14:paraId="0E2D5C62" w14:textId="77777777">
            <w:pPr>
              <w:widowControl/>
              <w:tabs>
                <w:tab w:val="center" w:pos="4680"/>
              </w:tabs>
              <w:suppressAutoHyphens/>
              <w:rPr>
                <w:spacing w:val="-2"/>
              </w:rPr>
            </w:pPr>
            <w:r>
              <w:rPr>
                <w:spacing w:val="-2"/>
              </w:rPr>
              <w:t>In the Matter of</w:t>
            </w:r>
          </w:p>
          <w:p w:rsidR="006E572A" w:rsidP="00411973" w14:paraId="7D3DC58F" w14:textId="77777777">
            <w:pPr>
              <w:widowControl/>
              <w:tabs>
                <w:tab w:val="center" w:pos="4680"/>
              </w:tabs>
              <w:suppressAutoHyphens/>
              <w:rPr>
                <w:spacing w:val="-2"/>
              </w:rPr>
            </w:pPr>
          </w:p>
          <w:p w:rsidR="006E572A" w:rsidRPr="007115F7" w:rsidP="00411973" w14:paraId="45D0F45D" w14:textId="77777777">
            <w:pPr>
              <w:widowControl/>
              <w:tabs>
                <w:tab w:val="center" w:pos="4680"/>
              </w:tabs>
              <w:suppressAutoHyphens/>
              <w:rPr>
                <w:spacing w:val="-2"/>
              </w:rPr>
            </w:pPr>
            <w:r>
              <w:rPr>
                <w:spacing w:val="-2"/>
              </w:rPr>
              <w:t xml:space="preserve">Implementing Section 13(d) of the Pallone-Thune Telephone Robocall Abuse Criminal Enforcement and Deterrence Act (TRACED Act) </w:t>
            </w:r>
          </w:p>
          <w:p w:rsidR="006E572A" w:rsidP="00411973" w14:paraId="7C3B5F89" w14:textId="77777777">
            <w:pPr>
              <w:widowControl/>
              <w:tabs>
                <w:tab w:val="center" w:pos="4680"/>
              </w:tabs>
              <w:suppressAutoHyphens/>
              <w:rPr>
                <w:spacing w:val="-2"/>
              </w:rPr>
            </w:pPr>
          </w:p>
          <w:p w:rsidR="006E572A" w:rsidRPr="007115F7" w:rsidP="00411973" w14:paraId="0CCCFD1D" w14:textId="77777777">
            <w:pPr>
              <w:widowControl/>
              <w:tabs>
                <w:tab w:val="center" w:pos="4680"/>
              </w:tabs>
              <w:suppressAutoHyphens/>
              <w:rPr>
                <w:spacing w:val="-2"/>
              </w:rPr>
            </w:pPr>
          </w:p>
        </w:tc>
        <w:tc>
          <w:tcPr>
            <w:tcW w:w="630" w:type="dxa"/>
          </w:tcPr>
          <w:p w:rsidR="006E572A" w:rsidP="00411973" w14:paraId="2F16FC35" w14:textId="77777777">
            <w:pPr>
              <w:widowControl/>
              <w:tabs>
                <w:tab w:val="center" w:pos="4680"/>
              </w:tabs>
              <w:suppressAutoHyphens/>
              <w:rPr>
                <w:b/>
                <w:spacing w:val="-2"/>
              </w:rPr>
            </w:pPr>
            <w:r>
              <w:rPr>
                <w:b/>
                <w:spacing w:val="-2"/>
              </w:rPr>
              <w:t>)</w:t>
            </w:r>
          </w:p>
          <w:p w:rsidR="006E572A" w:rsidP="00411973" w14:paraId="1FD63959" w14:textId="77777777">
            <w:pPr>
              <w:widowControl/>
              <w:tabs>
                <w:tab w:val="center" w:pos="4680"/>
              </w:tabs>
              <w:suppressAutoHyphens/>
              <w:rPr>
                <w:b/>
                <w:spacing w:val="-2"/>
              </w:rPr>
            </w:pPr>
            <w:r>
              <w:rPr>
                <w:b/>
                <w:spacing w:val="-2"/>
              </w:rPr>
              <w:t>)</w:t>
            </w:r>
          </w:p>
          <w:p w:rsidR="006E572A" w:rsidP="00411973" w14:paraId="7862D8BB" w14:textId="77777777">
            <w:pPr>
              <w:widowControl/>
              <w:tabs>
                <w:tab w:val="center" w:pos="4680"/>
              </w:tabs>
              <w:suppressAutoHyphens/>
              <w:rPr>
                <w:b/>
                <w:spacing w:val="-2"/>
              </w:rPr>
            </w:pPr>
            <w:r>
              <w:rPr>
                <w:b/>
                <w:spacing w:val="-2"/>
              </w:rPr>
              <w:t>)</w:t>
            </w:r>
          </w:p>
          <w:p w:rsidR="006E572A" w:rsidP="00411973" w14:paraId="03217021" w14:textId="77777777">
            <w:pPr>
              <w:widowControl/>
              <w:tabs>
                <w:tab w:val="center" w:pos="4680"/>
              </w:tabs>
              <w:suppressAutoHyphens/>
              <w:rPr>
                <w:b/>
                <w:spacing w:val="-2"/>
              </w:rPr>
            </w:pPr>
            <w:r>
              <w:rPr>
                <w:b/>
                <w:spacing w:val="-2"/>
              </w:rPr>
              <w:t>)</w:t>
            </w:r>
          </w:p>
          <w:p w:rsidR="006E572A" w:rsidP="00411973" w14:paraId="34D74E92" w14:textId="77777777">
            <w:pPr>
              <w:widowControl/>
              <w:tabs>
                <w:tab w:val="center" w:pos="4680"/>
              </w:tabs>
              <w:suppressAutoHyphens/>
              <w:rPr>
                <w:b/>
                <w:spacing w:val="-2"/>
              </w:rPr>
            </w:pPr>
            <w:r>
              <w:rPr>
                <w:b/>
                <w:spacing w:val="-2"/>
              </w:rPr>
              <w:t>)</w:t>
            </w:r>
          </w:p>
          <w:p w:rsidR="006E572A" w:rsidP="00411973" w14:paraId="42EE13CE" w14:textId="77777777">
            <w:pPr>
              <w:widowControl/>
              <w:tabs>
                <w:tab w:val="center" w:pos="4680"/>
              </w:tabs>
              <w:suppressAutoHyphens/>
              <w:rPr>
                <w:b/>
                <w:spacing w:val="-2"/>
              </w:rPr>
            </w:pPr>
          </w:p>
          <w:p w:rsidR="006E572A" w:rsidP="00411973" w14:paraId="427A8B5F" w14:textId="77777777">
            <w:pPr>
              <w:widowControl/>
              <w:tabs>
                <w:tab w:val="center" w:pos="4680"/>
              </w:tabs>
              <w:suppressAutoHyphens/>
              <w:rPr>
                <w:spacing w:val="-2"/>
              </w:rPr>
            </w:pPr>
          </w:p>
        </w:tc>
        <w:tc>
          <w:tcPr>
            <w:tcW w:w="4248" w:type="dxa"/>
          </w:tcPr>
          <w:p w:rsidR="006E572A" w:rsidP="00411973" w14:paraId="72418490" w14:textId="77777777">
            <w:pPr>
              <w:widowControl/>
              <w:tabs>
                <w:tab w:val="center" w:pos="4680"/>
              </w:tabs>
              <w:suppressAutoHyphens/>
              <w:rPr>
                <w:spacing w:val="-2"/>
              </w:rPr>
            </w:pPr>
          </w:p>
          <w:p w:rsidR="006E572A" w:rsidP="00411973" w14:paraId="56878C56" w14:textId="77777777">
            <w:pPr>
              <w:pStyle w:val="TOAHeading"/>
              <w:widowControl/>
              <w:tabs>
                <w:tab w:val="center" w:pos="4680"/>
                <w:tab w:val="clear" w:pos="9360"/>
              </w:tabs>
              <w:rPr>
                <w:spacing w:val="-2"/>
              </w:rPr>
            </w:pPr>
          </w:p>
          <w:p w:rsidR="006E572A" w:rsidP="00411973" w14:paraId="291F9B2E" w14:textId="77777777">
            <w:pPr>
              <w:widowControl/>
              <w:tabs>
                <w:tab w:val="center" w:pos="4680"/>
              </w:tabs>
              <w:suppressAutoHyphens/>
              <w:rPr>
                <w:spacing w:val="-2"/>
              </w:rPr>
            </w:pPr>
            <w:r>
              <w:rPr>
                <w:spacing w:val="-2"/>
              </w:rPr>
              <w:t>EB Docket No. 20-22</w:t>
            </w:r>
          </w:p>
          <w:p w:rsidR="006E572A" w:rsidP="00411973" w14:paraId="3C9108AE" w14:textId="77777777">
            <w:pPr>
              <w:widowControl/>
              <w:tabs>
                <w:tab w:val="center" w:pos="4680"/>
              </w:tabs>
              <w:suppressAutoHyphens/>
              <w:rPr>
                <w:spacing w:val="-2"/>
              </w:rPr>
            </w:pPr>
          </w:p>
          <w:p w:rsidR="006E572A" w:rsidP="00411973" w14:paraId="2306D44E" w14:textId="77777777">
            <w:pPr>
              <w:widowControl/>
              <w:tabs>
                <w:tab w:val="center" w:pos="4680"/>
              </w:tabs>
              <w:suppressAutoHyphens/>
              <w:rPr>
                <w:spacing w:val="-2"/>
              </w:rPr>
            </w:pPr>
          </w:p>
        </w:tc>
      </w:tr>
    </w:tbl>
    <w:p w:rsidR="006E572A" w:rsidRPr="00C82354" w:rsidP="00411973" w14:paraId="486F4A2D" w14:textId="77777777">
      <w:pPr>
        <w:pStyle w:val="StyleBoldCentered"/>
        <w:widowControl/>
      </w:pPr>
      <w:r>
        <w:rPr>
          <w:b w:val="0"/>
          <w:bCs w:val="0"/>
        </w:rPr>
        <w:t>REPORT AND ORDER</w:t>
      </w:r>
    </w:p>
    <w:p w:rsidR="006E572A" w:rsidP="00411973" w14:paraId="707D6AD3" w14:textId="77777777">
      <w:pPr>
        <w:widowControl/>
        <w:tabs>
          <w:tab w:val="left" w:pos="-720"/>
        </w:tabs>
        <w:suppressAutoHyphens/>
        <w:spacing w:line="227" w:lineRule="auto"/>
        <w:rPr>
          <w:spacing w:val="-2"/>
        </w:rPr>
      </w:pPr>
    </w:p>
    <w:p w:rsidR="006E572A" w:rsidRPr="00A25DEE" w:rsidP="00411973" w14:paraId="16780FA0" w14:textId="1B610F69">
      <w:pPr>
        <w:widowControl/>
        <w:tabs>
          <w:tab w:val="left" w:pos="720"/>
          <w:tab w:val="right" w:pos="9360"/>
        </w:tabs>
        <w:suppressAutoHyphens/>
        <w:spacing w:line="227" w:lineRule="auto"/>
        <w:rPr>
          <w:b/>
          <w:spacing w:val="-2"/>
        </w:rPr>
      </w:pPr>
      <w:r>
        <w:rPr>
          <w:b/>
          <w:spacing w:val="-2"/>
        </w:rPr>
        <w:t>Adopted:</w:t>
      </w:r>
      <w:r w:rsidR="00C52F5C">
        <w:rPr>
          <w:b/>
          <w:spacing w:val="-2"/>
        </w:rPr>
        <w:t xml:space="preserve"> </w:t>
      </w:r>
      <w:r w:rsidR="007B0150">
        <w:rPr>
          <w:b/>
          <w:spacing w:val="-2"/>
        </w:rPr>
        <w:t>August 25, 2021</w:t>
      </w:r>
      <w:r>
        <w:rPr>
          <w:b/>
          <w:spacing w:val="-2"/>
        </w:rPr>
        <w:tab/>
        <w:t>Released:</w:t>
      </w:r>
      <w:r w:rsidR="00C52F5C">
        <w:rPr>
          <w:b/>
          <w:spacing w:val="-2"/>
        </w:rPr>
        <w:t xml:space="preserve"> </w:t>
      </w:r>
      <w:r w:rsidR="007B0150">
        <w:rPr>
          <w:b/>
          <w:spacing w:val="-2"/>
        </w:rPr>
        <w:t>August 25, 2021</w:t>
      </w:r>
    </w:p>
    <w:p w:rsidR="006E572A" w:rsidP="00411973" w14:paraId="16FC210E" w14:textId="77777777">
      <w:pPr>
        <w:widowControl/>
        <w:tabs>
          <w:tab w:val="left" w:pos="720"/>
          <w:tab w:val="right" w:pos="9360"/>
        </w:tabs>
        <w:suppressAutoHyphens/>
        <w:spacing w:line="227" w:lineRule="auto"/>
        <w:rPr>
          <w:spacing w:val="-2"/>
        </w:rPr>
      </w:pPr>
    </w:p>
    <w:p w:rsidR="006E572A" w:rsidP="00411973" w14:paraId="618CC4D7" w14:textId="77777777">
      <w:pPr>
        <w:widowControl/>
      </w:pPr>
      <w:r>
        <w:t xml:space="preserve">By the </w:t>
      </w:r>
      <w:r w:rsidR="003C07D6">
        <w:t>Chief, Enforcement Bureau</w:t>
      </w:r>
      <w:r>
        <w:t>:</w:t>
      </w:r>
    </w:p>
    <w:p w:rsidR="006E572A" w:rsidP="00411973" w14:paraId="70685321" w14:textId="77777777">
      <w:pPr>
        <w:widowControl/>
        <w:rPr>
          <w:spacing w:val="-2"/>
        </w:rPr>
      </w:pPr>
    </w:p>
    <w:p w:rsidR="006E572A" w:rsidP="00411973" w14:paraId="6D4A0FD2" w14:textId="77777777">
      <w:pPr>
        <w:pStyle w:val="Heading1"/>
        <w:widowControl/>
      </w:pPr>
      <w:r>
        <w:t>introduction</w:t>
      </w:r>
    </w:p>
    <w:p w:rsidR="00811F2B" w:rsidP="000937AF" w14:paraId="05858F24" w14:textId="12A0D87F">
      <w:pPr>
        <w:pStyle w:val="ParaNum0"/>
        <w:widowControl/>
      </w:pPr>
      <w:r>
        <w:t>I</w:t>
      </w:r>
      <w:r w:rsidR="00EC697A">
        <w:t>n December 2019</w:t>
      </w:r>
      <w:r w:rsidR="0001356A">
        <w:t>,</w:t>
      </w:r>
      <w:r w:rsidR="00D62E20">
        <w:t xml:space="preserve"> </w:t>
      </w:r>
      <w:r>
        <w:t xml:space="preserve">Congress </w:t>
      </w:r>
      <w:r w:rsidR="00D62E20">
        <w:t xml:space="preserve">enacted the Pallone-Thune Telephone Robocall Abuse Criminal Enforcement and Deterrence Act (TRACED Act) to </w:t>
      </w:r>
      <w:r>
        <w:t>combat unlawful calls, including calls that unlawfully contain false or misleading caller ID, known as “spoofing.”</w:t>
      </w:r>
      <w:r>
        <w:rPr>
          <w:rStyle w:val="FootnoteReference"/>
        </w:rPr>
        <w:footnoteReference w:id="3"/>
      </w:r>
      <w:r>
        <w:t xml:space="preserve">  The TRACED Act</w:t>
      </w:r>
      <w:r w:rsidR="00D62E20">
        <w:t xml:space="preserve"> required the Commission to issue rules “for the registration of a single consortium that conducts private-led efforts to trace back the origin of suspected unlawful robocalls.”</w:t>
      </w:r>
      <w:r>
        <w:rPr>
          <w:rStyle w:val="FootnoteReference"/>
        </w:rPr>
        <w:footnoteReference w:id="4"/>
      </w:r>
      <w:r w:rsidR="000937AF">
        <w:t xml:space="preserve"> </w:t>
      </w:r>
      <w:r w:rsidR="00D62E20">
        <w:t xml:space="preserve"> </w:t>
      </w:r>
      <w:r>
        <w:t>The TRACED Act also required the Commission to issue an annual public notice seeking applicants to serve as the registered consortium.</w:t>
      </w:r>
      <w:r>
        <w:rPr>
          <w:rStyle w:val="FootnoteReference"/>
        </w:rPr>
        <w:footnoteReference w:id="5"/>
      </w:r>
      <w:r w:rsidR="000937AF">
        <w:t xml:space="preserve">  </w:t>
      </w:r>
      <w:r w:rsidRPr="00340F11">
        <w:t>In this Order, the Enforcement Bureau (Bureau) selects</w:t>
      </w:r>
      <w:r>
        <w:t xml:space="preserve"> </w:t>
      </w:r>
      <w:r w:rsidR="00535D6C">
        <w:t xml:space="preserve">the incumbent, </w:t>
      </w:r>
      <w:r>
        <w:t>USTelecom’s</w:t>
      </w:r>
      <w:r>
        <w:t xml:space="preserve"> </w:t>
      </w:r>
      <w:r w:rsidR="000937AF">
        <w:t xml:space="preserve">Industry </w:t>
      </w:r>
      <w:r w:rsidR="00797232">
        <w:t>Traceback Group</w:t>
      </w:r>
      <w:r w:rsidR="000937AF">
        <w:t xml:space="preserve"> (Traceback Group)</w:t>
      </w:r>
      <w:r w:rsidR="00535D6C">
        <w:t>,</w:t>
      </w:r>
      <w:r>
        <w:t xml:space="preserve"> to continue as the registered consortium</w:t>
      </w:r>
      <w:r w:rsidRPr="000937AF">
        <w:rPr>
          <w:i/>
          <w:iCs/>
        </w:rPr>
        <w:t>.</w:t>
      </w:r>
    </w:p>
    <w:p w:rsidR="006E572A" w:rsidP="00411973" w14:paraId="38EB77E0" w14:textId="77777777">
      <w:pPr>
        <w:pStyle w:val="Heading1"/>
        <w:widowControl/>
      </w:pPr>
      <w:r>
        <w:t>background</w:t>
      </w:r>
    </w:p>
    <w:p w:rsidR="006E572A" w:rsidP="00411973" w14:paraId="3C629701" w14:textId="57DA5A1E">
      <w:pPr>
        <w:pStyle w:val="ParaNum0"/>
        <w:widowControl/>
      </w:pPr>
      <w:r>
        <w:t>Section 227 of the Communications Act of 1934, as amended (the Communications Act), is designed to protect consumers from unlawful robocalls.</w:t>
      </w:r>
      <w:r>
        <w:rPr>
          <w:rStyle w:val="FootnoteReference"/>
        </w:rPr>
        <w:footnoteReference w:id="6"/>
      </w:r>
      <w:r>
        <w:t xml:space="preserve">  Sections 227(b), (c), and (d) impose specific requirements on telemarketing and prerecorded voice message calls to give consumers the ability to know who is calling and to control the calls they receive.</w:t>
      </w:r>
      <w:r>
        <w:rPr>
          <w:rStyle w:val="FootnoteReference"/>
        </w:rPr>
        <w:footnoteReference w:id="7"/>
      </w:r>
      <w:r>
        <w:t xml:space="preserve">  Section 227(e) prohibits unlawful spoofing—the transmission of misleading or inaccurate caller ID information with the intent to defraud, cause harm, or wrongfully obtain anything of value.</w:t>
      </w:r>
      <w:r>
        <w:rPr>
          <w:rStyle w:val="FootnoteReference"/>
        </w:rPr>
        <w:footnoteReference w:id="8"/>
      </w:r>
      <w:r>
        <w:t xml:space="preserve">  </w:t>
      </w:r>
    </w:p>
    <w:p w:rsidR="00056765" w:rsidP="005434EF" w14:paraId="3832B141" w14:textId="430978BB">
      <w:pPr>
        <w:pStyle w:val="ParaNum0"/>
        <w:widowControl/>
      </w:pPr>
      <w:r>
        <w:t>On March 27, 2020, pursuant to t</w:t>
      </w:r>
      <w:r w:rsidR="006E572A">
        <w:t>he TRACED Act</w:t>
      </w:r>
      <w:r>
        <w:t xml:space="preserve">, </w:t>
      </w:r>
      <w:r w:rsidR="006E572A">
        <w:t>the Commission issue</w:t>
      </w:r>
      <w:r>
        <w:t>d</w:t>
      </w:r>
      <w:r w:rsidR="006E572A">
        <w:t xml:space="preserve"> rules </w:t>
      </w:r>
      <w:r>
        <w:t>“</w:t>
      </w:r>
      <w:r w:rsidR="006E572A">
        <w:t>to establish a registration process for the registration of a single consortium that conducts private-led efforts to trace back the origin of suspected unlawful</w:t>
      </w:r>
      <w:r w:rsidR="00053F49">
        <w:t xml:space="preserve"> </w:t>
      </w:r>
      <w:r w:rsidR="008E6232">
        <w:t>robo</w:t>
      </w:r>
      <w:r w:rsidR="006E572A">
        <w:t>calls.”</w:t>
      </w:r>
      <w:r>
        <w:rPr>
          <w:rStyle w:val="FootnoteReference"/>
        </w:rPr>
        <w:footnoteReference w:id="9"/>
      </w:r>
      <w:r w:rsidR="006E572A">
        <w:t xml:space="preserve">  </w:t>
      </w:r>
      <w:r>
        <w:t xml:space="preserve">The </w:t>
      </w:r>
      <w:r>
        <w:rPr>
          <w:i/>
          <w:iCs/>
        </w:rPr>
        <w:t>Consortium Registration Order</w:t>
      </w:r>
      <w:r>
        <w:t xml:space="preserve"> </w:t>
      </w:r>
      <w:r w:rsidR="00BF32F4">
        <w:t>adopted</w:t>
      </w:r>
      <w:r>
        <w:t xml:space="preserve"> rules </w:t>
      </w:r>
      <w:r w:rsidRPr="00EE4E1F">
        <w:t>to establish a</w:t>
      </w:r>
      <w:r>
        <w:t>n annual</w:t>
      </w:r>
      <w:r w:rsidRPr="00EE4E1F">
        <w:t xml:space="preserve"> process to register a single consortium</w:t>
      </w:r>
      <w:r>
        <w:t xml:space="preserve"> to conduct the private-led efforts to </w:t>
      </w:r>
      <w:r>
        <w:t>trace back suspected unlawful robocalls.</w:t>
      </w:r>
      <w:r>
        <w:rPr>
          <w:rStyle w:val="FootnoteReference"/>
        </w:rPr>
        <w:footnoteReference w:id="10"/>
      </w:r>
      <w:r>
        <w:t xml:space="preserve">  An entity that </w:t>
      </w:r>
      <w:r w:rsidR="00B522A2">
        <w:t xml:space="preserve">wishes to serve </w:t>
      </w:r>
      <w:r>
        <w:t>as the consortium for private-led traceback efforts must submit a Letter of Intent as directed by a public notice.</w:t>
      </w:r>
      <w:r>
        <w:rPr>
          <w:rStyle w:val="FootnoteReference"/>
        </w:rPr>
        <w:footnoteReference w:id="11"/>
      </w:r>
      <w:r w:rsidR="00F97D81">
        <w:t xml:space="preserve">  T</w:t>
      </w:r>
      <w:r>
        <w:t>he Letter of Intent must include the name of the entity, a statement of its intent to conduct private-led traceback efforts, and its intent to register as the single consortium that conducts private-led efforts to trace back the origin of suspected unlawful robocalls.</w:t>
      </w:r>
      <w:r>
        <w:rPr>
          <w:rStyle w:val="FootnoteReference"/>
        </w:rPr>
        <w:footnoteReference w:id="12"/>
      </w:r>
      <w:r w:rsidRPr="00235222" w:rsidR="00F4451D">
        <w:t xml:space="preserve"> </w:t>
      </w:r>
      <w:r w:rsidR="00F4451D">
        <w:t xml:space="preserve"> </w:t>
      </w:r>
      <w:r>
        <w:t xml:space="preserve">In its Letter of Intent, the entity must satisfy the statutory requirements by:  </w:t>
      </w:r>
    </w:p>
    <w:p w:rsidR="00056765" w:rsidP="00056765" w14:paraId="0BC6D984" w14:textId="77777777">
      <w:pPr>
        <w:pStyle w:val="ParaNum0"/>
        <w:widowControl/>
        <w:numPr>
          <w:ilvl w:val="0"/>
          <w:numId w:val="0"/>
        </w:numPr>
        <w:ind w:left="720" w:right="720"/>
        <w:mirrorIndents/>
      </w:pPr>
      <w:r>
        <w:t xml:space="preserve">(a) demonstrating that the consortium is a neutral third-party competent to manage the private-led effort to trace back the origin of suspected unlawful </w:t>
      </w:r>
      <w:r>
        <w:t>robocalls;</w:t>
      </w:r>
      <w:r>
        <w:t xml:space="preserve"> </w:t>
      </w:r>
    </w:p>
    <w:p w:rsidR="00056765" w:rsidP="00056765" w14:paraId="66935AB1" w14:textId="77777777">
      <w:pPr>
        <w:pStyle w:val="ParaNum0"/>
        <w:widowControl/>
        <w:numPr>
          <w:ilvl w:val="0"/>
          <w:numId w:val="0"/>
        </w:numPr>
        <w:ind w:left="720" w:right="720"/>
        <w:mirrorIndents/>
      </w:pPr>
      <w:r>
        <w:t xml:space="preserve">(b) including a copy of the consortium’s written best practices, with an explanation thereof, regarding management of its traceback efforts and regarding providers of voice services’ participation in the consortium’s efforts to trace back the origin of suspected unlawful </w:t>
      </w:r>
      <w:r>
        <w:t>robocalls;</w:t>
      </w:r>
      <w:r>
        <w:t xml:space="preserve"> </w:t>
      </w:r>
    </w:p>
    <w:p w:rsidR="00056765" w:rsidP="00056765" w14:paraId="3E0B2BEA" w14:textId="73533840">
      <w:pPr>
        <w:pStyle w:val="ParaNum0"/>
        <w:widowControl/>
        <w:numPr>
          <w:ilvl w:val="0"/>
          <w:numId w:val="0"/>
        </w:numPr>
        <w:ind w:left="720" w:right="720"/>
        <w:mirrorIndents/>
      </w:pPr>
      <w:r>
        <w:t>(c) certifying that, consistent with section 222(d)(2) of the Communications Act,</w:t>
      </w:r>
      <w:r>
        <w:rPr>
          <w:rStyle w:val="FootnoteReference"/>
        </w:rPr>
        <w:footnoteReference w:id="13"/>
      </w:r>
      <w:r>
        <w:t xml:space="preserve"> the consortium’s efforts will focus on fraudulent, abusive, or unlawful </w:t>
      </w:r>
      <w:r>
        <w:t>traffic;</w:t>
      </w:r>
      <w:r>
        <w:t xml:space="preserve"> </w:t>
      </w:r>
    </w:p>
    <w:p w:rsidR="00CF1C1E" w:rsidP="00056765" w14:paraId="582A3F8E" w14:textId="5AA1D65A">
      <w:pPr>
        <w:pStyle w:val="ParaNum0"/>
        <w:widowControl/>
        <w:numPr>
          <w:ilvl w:val="0"/>
          <w:numId w:val="0"/>
        </w:numPr>
        <w:ind w:left="720" w:right="720"/>
        <w:mirrorIndents/>
      </w:pPr>
      <w:r>
        <w:t>(d) certifying that the consortium has notified the Commission that it intends to conduct traceback efforts of suspected unlawful robocalls in advance of registration as the single consortium</w:t>
      </w:r>
      <w:r w:rsidR="004D4913">
        <w:t>; and</w:t>
      </w:r>
      <w:r>
        <w:rPr>
          <w:rStyle w:val="FootnoteReference"/>
        </w:rPr>
        <w:footnoteReference w:id="14"/>
      </w:r>
      <w:r>
        <w:t xml:space="preserve">  </w:t>
      </w:r>
    </w:p>
    <w:p w:rsidR="00CF1C1E" w:rsidRPr="00CF1C1E" w:rsidP="00F32385" w14:paraId="73E68DD9" w14:textId="1A2894F1">
      <w:pPr>
        <w:pStyle w:val="ParaNum0"/>
        <w:widowControl/>
        <w:numPr>
          <w:ilvl w:val="0"/>
          <w:numId w:val="0"/>
        </w:numPr>
        <w:ind w:left="1440" w:right="720"/>
        <w:mirrorIndents/>
      </w:pPr>
      <w:r>
        <w:t xml:space="preserve">(e) </w:t>
      </w:r>
      <w:r w:rsidR="004D4913">
        <w:t>c</w:t>
      </w:r>
      <w:r w:rsidRPr="00CF1C1E">
        <w:t>ertify</w:t>
      </w:r>
      <w:r>
        <w:t>ing</w:t>
      </w:r>
      <w:r w:rsidRPr="00CF1C1E">
        <w:t xml:space="preserve"> that, if selected to be the registered consortium, it will</w:t>
      </w:r>
      <w:r>
        <w:t xml:space="preserve"> r</w:t>
      </w:r>
      <w:r w:rsidRPr="00CF1C1E">
        <w:t xml:space="preserve">emain in compliance with the requirements set forth in paragraphs (b)(1) through (4) </w:t>
      </w:r>
      <w:r>
        <w:t>section 64.1203</w:t>
      </w:r>
      <w:r w:rsidRPr="00CF1C1E">
        <w:t>; conduct an annual review to ensure compliance with</w:t>
      </w:r>
      <w:r>
        <w:t xml:space="preserve"> such </w:t>
      </w:r>
      <w:r w:rsidRPr="00CF1C1E">
        <w:t>requirements</w:t>
      </w:r>
      <w:r>
        <w:t>; and p</w:t>
      </w:r>
      <w:r w:rsidRPr="00CF1C1E">
        <w:t>romptly notify the Commission of any changes that reasonably bear on its certification.</w:t>
      </w:r>
      <w:r>
        <w:rPr>
          <w:rStyle w:val="FootnoteReference"/>
        </w:rPr>
        <w:footnoteReference w:id="15"/>
      </w:r>
      <w:r w:rsidRPr="00CF1C1E">
        <w:t xml:space="preserve"> </w:t>
      </w:r>
    </w:p>
    <w:p w:rsidR="00056765" w:rsidP="00056765" w14:paraId="4DA09443" w14:textId="29F33473">
      <w:pPr>
        <w:pStyle w:val="ParaNum0"/>
        <w:widowControl/>
        <w:numPr>
          <w:ilvl w:val="0"/>
          <w:numId w:val="0"/>
        </w:numPr>
        <w:ind w:left="720" w:right="720"/>
        <w:mirrorIndents/>
      </w:pPr>
    </w:p>
    <w:p w:rsidR="00056765" w:rsidP="0001356A" w14:paraId="2464A988" w14:textId="77777777">
      <w:pPr>
        <w:pStyle w:val="ParaNum0"/>
        <w:widowControl/>
        <w:numPr>
          <w:ilvl w:val="0"/>
          <w:numId w:val="0"/>
        </w:numPr>
      </w:pPr>
      <w:r>
        <w:t>The Bureau evaluates any Letters of Intent based upon these statutory criteria</w:t>
      </w:r>
      <w:r w:rsidRPr="00C86BEA">
        <w:t>.</w:t>
      </w:r>
    </w:p>
    <w:p w:rsidR="00DB6F41" w:rsidP="004D5699" w14:paraId="0A32C1EE" w14:textId="6070AF8B">
      <w:pPr>
        <w:pStyle w:val="ParaNum0"/>
        <w:widowControl/>
      </w:pPr>
      <w:r w:rsidRPr="00020B2F">
        <w:t xml:space="preserve">On July 27, 2020, the Bureau selected the </w:t>
      </w:r>
      <w:r>
        <w:t>Traceback Group</w:t>
      </w:r>
      <w:r w:rsidRPr="00020B2F">
        <w:t xml:space="preserve"> as the single registered consortium to conduct private-led traceback efforts.</w:t>
      </w:r>
      <w:r>
        <w:rPr>
          <w:rStyle w:val="FootnoteReference"/>
        </w:rPr>
        <w:footnoteReference w:id="16"/>
      </w:r>
      <w:r w:rsidRPr="00020B2F">
        <w:t xml:space="preserve">  </w:t>
      </w:r>
      <w:r w:rsidR="00C61A8A">
        <w:t>Established in 2015, t</w:t>
      </w:r>
      <w:r w:rsidRPr="00020B2F">
        <w:t xml:space="preserve">he </w:t>
      </w:r>
      <w:r w:rsidR="00797232">
        <w:t>Traceback Group</w:t>
      </w:r>
      <w:r w:rsidRPr="00020B2F">
        <w:t xml:space="preserve"> is a </w:t>
      </w:r>
      <w:r w:rsidR="00C71278">
        <w:t xml:space="preserve">private </w:t>
      </w:r>
      <w:r w:rsidRPr="00020B2F">
        <w:t>collaborative group comprised of providers across wireline, wireless, Voice over Internet Protocol, and cable services</w:t>
      </w:r>
      <w:r w:rsidR="00C61A8A">
        <w:t xml:space="preserve"> that </w:t>
      </w:r>
      <w:r w:rsidR="00755EE0">
        <w:t>traces and identifies the source of illegal robocalls</w:t>
      </w:r>
      <w:r w:rsidRPr="00020B2F">
        <w:t>.</w:t>
      </w:r>
      <w:r>
        <w:rPr>
          <w:rStyle w:val="FootnoteReference"/>
        </w:rPr>
        <w:footnoteReference w:id="17"/>
      </w:r>
      <w:r w:rsidRPr="00020B2F">
        <w:t xml:space="preserve">  </w:t>
      </w:r>
    </w:p>
    <w:p w:rsidR="00811F2B" w:rsidP="008F08C4" w14:paraId="5182306D" w14:textId="5DB88D0D">
      <w:pPr>
        <w:pStyle w:val="ParaNum0"/>
        <w:widowControl/>
      </w:pPr>
      <w:r>
        <w:t>On April 26, 2021</w:t>
      </w:r>
      <w:r w:rsidR="004B29A7">
        <w:t>, t</w:t>
      </w:r>
      <w:r w:rsidR="00755EE0">
        <w:t xml:space="preserve">he Bureau issued a Public Notice seeking any new interested </w:t>
      </w:r>
      <w:r w:rsidR="00F94942">
        <w:t>parties</w:t>
      </w:r>
      <w:r w:rsidR="00755EE0">
        <w:t xml:space="preserve"> to file </w:t>
      </w:r>
      <w:r w:rsidR="0064195F">
        <w:t>L</w:t>
      </w:r>
      <w:r w:rsidR="00755EE0">
        <w:t xml:space="preserve">etters of </w:t>
      </w:r>
      <w:r w:rsidR="0064195F">
        <w:t>I</w:t>
      </w:r>
      <w:r w:rsidR="00755EE0">
        <w:t>ntent.</w:t>
      </w:r>
      <w:r>
        <w:rPr>
          <w:rStyle w:val="FootnoteReference"/>
        </w:rPr>
        <w:footnoteReference w:id="18"/>
      </w:r>
      <w:r w:rsidRPr="00B82D25" w:rsidR="00B82D25">
        <w:t xml:space="preserve"> </w:t>
      </w:r>
      <w:r>
        <w:t xml:space="preserve"> </w:t>
      </w:r>
      <w:r w:rsidR="004B29A7">
        <w:t xml:space="preserve">However, the incumbent registered consortium, </w:t>
      </w:r>
      <w:r w:rsidR="00CF545B">
        <w:t>the Traceback Group</w:t>
      </w:r>
      <w:r w:rsidR="004B29A7">
        <w:t>, is not required to reapply</w:t>
      </w:r>
      <w:r>
        <w:t>.</w:t>
      </w:r>
      <w:r>
        <w:rPr>
          <w:rStyle w:val="FootnoteReference"/>
        </w:rPr>
        <w:footnoteReference w:id="19"/>
      </w:r>
      <w:r w:rsidR="00B82D25">
        <w:t xml:space="preserve"> </w:t>
      </w:r>
      <w:r w:rsidR="009547AE">
        <w:t xml:space="preserve"> </w:t>
      </w:r>
      <w:r w:rsidRPr="003A4610" w:rsidR="00B82D25">
        <w:t xml:space="preserve">On May 27, 2021, </w:t>
      </w:r>
      <w:r w:rsidRPr="003A4610" w:rsidR="00B82D25">
        <w:t>ZipDX</w:t>
      </w:r>
      <w:r w:rsidRPr="003A4610" w:rsidR="00B82D25">
        <w:t xml:space="preserve"> LLC</w:t>
      </w:r>
      <w:r w:rsidR="00B82D25">
        <w:t xml:space="preserve"> (</w:t>
      </w:r>
      <w:r w:rsidR="00B82D25">
        <w:t>ZipDX</w:t>
      </w:r>
      <w:r w:rsidR="00B82D25">
        <w:t>)</w:t>
      </w:r>
      <w:r w:rsidRPr="003A4610" w:rsidR="00B82D25">
        <w:t xml:space="preserve"> submitted a </w:t>
      </w:r>
      <w:r w:rsidR="0064195F">
        <w:t>L</w:t>
      </w:r>
      <w:r w:rsidRPr="003A4610" w:rsidR="00B82D25">
        <w:t xml:space="preserve">etter of </w:t>
      </w:r>
      <w:r w:rsidR="0064195F">
        <w:t>I</w:t>
      </w:r>
      <w:r w:rsidRPr="003A4610" w:rsidR="00B82D25">
        <w:t>ntent to be designated as the registered consortium.</w:t>
      </w:r>
      <w:r>
        <w:rPr>
          <w:rStyle w:val="FootnoteReference"/>
        </w:rPr>
        <w:footnoteReference w:id="20"/>
      </w:r>
      <w:r w:rsidRPr="003A4610" w:rsidR="00B82D25">
        <w:t xml:space="preserve"> </w:t>
      </w:r>
      <w:r w:rsidR="00B82D25">
        <w:t xml:space="preserve"> </w:t>
      </w:r>
      <w:r w:rsidR="00B472DF">
        <w:t>ZipDX</w:t>
      </w:r>
      <w:r w:rsidR="00B472DF">
        <w:t xml:space="preserve"> supplemented its Letter of Intent with an </w:t>
      </w:r>
      <w:r w:rsidR="00B472DF">
        <w:rPr>
          <w:i/>
        </w:rPr>
        <w:t xml:space="preserve">ex </w:t>
      </w:r>
      <w:r w:rsidR="00B472DF">
        <w:rPr>
          <w:i/>
        </w:rPr>
        <w:t>parte</w:t>
      </w:r>
      <w:r w:rsidR="00B472DF">
        <w:rPr>
          <w:i/>
        </w:rPr>
        <w:t xml:space="preserve"> </w:t>
      </w:r>
      <w:r w:rsidR="00B472DF">
        <w:t>filed on August 9, 2021.</w:t>
      </w:r>
      <w:r>
        <w:rPr>
          <w:rStyle w:val="FootnoteReference"/>
        </w:rPr>
        <w:footnoteReference w:id="21"/>
      </w:r>
      <w:r w:rsidR="00B472DF">
        <w:t xml:space="preserve">  </w:t>
      </w:r>
      <w:r w:rsidR="004C6B98">
        <w:t>ZipDX</w:t>
      </w:r>
      <w:r w:rsidR="00F97D81">
        <w:t xml:space="preserve"> was the only applican</w:t>
      </w:r>
      <w:r w:rsidR="00657673">
        <w:t>t</w:t>
      </w:r>
      <w:r w:rsidRPr="002C6256" w:rsidR="002C6256">
        <w:t xml:space="preserve"> other than the incumbent registered consortium</w:t>
      </w:r>
      <w:r w:rsidR="00653E7B">
        <w:t>.</w:t>
      </w:r>
      <w:r w:rsidR="00456127">
        <w:t xml:space="preserve"> </w:t>
      </w:r>
      <w:r w:rsidR="00535D6C">
        <w:t xml:space="preserve"> </w:t>
      </w:r>
      <w:r w:rsidRPr="00554B8F" w:rsidR="00F46409">
        <w:t>ZipDX</w:t>
      </w:r>
      <w:r w:rsidRPr="00554B8F" w:rsidR="00F46409">
        <w:t xml:space="preserve"> LLC </w:t>
      </w:r>
      <w:r w:rsidRPr="00612CEC" w:rsidR="00612CEC">
        <w:t>is a single-member LLC, owned and managed by its founder and CEO, David Franke</w:t>
      </w:r>
      <w:r w:rsidR="00A40349">
        <w:t>l</w:t>
      </w:r>
      <w:r w:rsidR="00612CEC">
        <w:t>,</w:t>
      </w:r>
      <w:r w:rsidR="004D4913">
        <w:t xml:space="preserve"> </w:t>
      </w:r>
      <w:r w:rsidR="0064195F">
        <w:t>that</w:t>
      </w:r>
      <w:r w:rsidRPr="00554B8F" w:rsidR="00F46409">
        <w:t xml:space="preserve"> created an integrated </w:t>
      </w:r>
      <w:r w:rsidRPr="00554B8F" w:rsidR="00F46409">
        <w:t>audio conferencing</w:t>
      </w:r>
      <w:r w:rsidRPr="00447704" w:rsidR="00F46409">
        <w:t xml:space="preserve"> </w:t>
      </w:r>
      <w:r w:rsidRPr="00554B8F" w:rsidR="00F46409">
        <w:t>solution for executive and recurring business meetings.</w:t>
      </w:r>
      <w:r>
        <w:rPr>
          <w:rStyle w:val="FootnoteReference"/>
        </w:rPr>
        <w:footnoteReference w:id="22"/>
      </w:r>
      <w:r w:rsidR="00456127">
        <w:t xml:space="preserve">  </w:t>
      </w:r>
      <w:r w:rsidR="00D37AAF">
        <w:t xml:space="preserve">The Bureau sought comment on </w:t>
      </w:r>
      <w:r w:rsidR="00D37AAF">
        <w:t>ZipDX’s</w:t>
      </w:r>
      <w:r w:rsidR="00D37AAF">
        <w:t xml:space="preserve"> submission, as well as the </w:t>
      </w:r>
      <w:r w:rsidR="000F58C8">
        <w:t xml:space="preserve">possible </w:t>
      </w:r>
      <w:r w:rsidR="00D37AAF">
        <w:t>continuation of the Traceback Group as the registered consortium.</w:t>
      </w:r>
      <w:r>
        <w:rPr>
          <w:rStyle w:val="FootnoteReference"/>
        </w:rPr>
        <w:footnoteReference w:id="23"/>
      </w:r>
      <w:r w:rsidR="00D37AAF">
        <w:t xml:space="preserve">  </w:t>
      </w:r>
      <w:r w:rsidR="0064195F">
        <w:t xml:space="preserve">Although </w:t>
      </w:r>
      <w:r w:rsidR="00CF545B">
        <w:t xml:space="preserve">the Traceback Group </w:t>
      </w:r>
      <w:r w:rsidR="0064195F">
        <w:t xml:space="preserve">was not required to reapply, it </w:t>
      </w:r>
      <w:r w:rsidR="00E60C3D">
        <w:t>submitted</w:t>
      </w:r>
      <w:r w:rsidR="00851ED3">
        <w:t xml:space="preserve"> comments </w:t>
      </w:r>
      <w:r>
        <w:t>stating</w:t>
      </w:r>
      <w:r w:rsidR="00851ED3">
        <w:t xml:space="preserve"> </w:t>
      </w:r>
      <w:r w:rsidR="00390D2C">
        <w:t>its</w:t>
      </w:r>
      <w:r w:rsidR="00851ED3">
        <w:t xml:space="preserve"> </w:t>
      </w:r>
      <w:r w:rsidR="0064195F">
        <w:t>desire to remain as the registered consortium</w:t>
      </w:r>
      <w:r w:rsidR="00390D2C">
        <w:t>.</w:t>
      </w:r>
      <w:r>
        <w:rPr>
          <w:rStyle w:val="FootnoteReference"/>
        </w:rPr>
        <w:footnoteReference w:id="24"/>
      </w:r>
      <w:r w:rsidRPr="00811F2B">
        <w:t xml:space="preserve"> </w:t>
      </w:r>
    </w:p>
    <w:p w:rsidR="007076A1" w:rsidP="00811F2B" w14:paraId="00F7CC5A" w14:textId="321E1B63">
      <w:pPr>
        <w:pStyle w:val="ParaNum0"/>
        <w:widowControl/>
      </w:pPr>
      <w:r>
        <w:t xml:space="preserve">The Bureau received comments </w:t>
      </w:r>
      <w:r w:rsidR="000B00E5">
        <w:t xml:space="preserve">from the </w:t>
      </w:r>
      <w:r w:rsidRPr="000B00E5" w:rsidR="000B00E5">
        <w:t xml:space="preserve">Industry Trade Association </w:t>
      </w:r>
      <w:r w:rsidR="000B00E5">
        <w:t>(</w:t>
      </w:r>
      <w:r w:rsidRPr="000B00E5" w:rsidR="000B00E5">
        <w:t>INCOMPAS</w:t>
      </w:r>
      <w:r w:rsidR="000B00E5">
        <w:t>)</w:t>
      </w:r>
      <w:r w:rsidR="00A40349">
        <w:t>,</w:t>
      </w:r>
      <w:r>
        <w:rPr>
          <w:rStyle w:val="FootnoteReference"/>
        </w:rPr>
        <w:footnoteReference w:id="25"/>
      </w:r>
      <w:r w:rsidRPr="000B00E5" w:rsidR="000B00E5">
        <w:t xml:space="preserve"> The Internet </w:t>
      </w:r>
      <w:r w:rsidR="00FF5F5D">
        <w:t xml:space="preserve">&amp; </w:t>
      </w:r>
      <w:r w:rsidRPr="000B00E5" w:rsidR="000B00E5">
        <w:t>Television Association (NCTA)</w:t>
      </w:r>
      <w:r>
        <w:rPr>
          <w:rStyle w:val="FootnoteReference"/>
        </w:rPr>
        <w:footnoteReference w:id="26"/>
      </w:r>
      <w:r w:rsidRPr="000B00E5" w:rsidR="000B00E5">
        <w:t xml:space="preserve"> </w:t>
      </w:r>
      <w:r w:rsidR="000B00E5">
        <w:t>and</w:t>
      </w:r>
      <w:r w:rsidRPr="000B00E5" w:rsidR="000B00E5">
        <w:t xml:space="preserve">, </w:t>
      </w:r>
      <w:r w:rsidR="000B6BED">
        <w:t>The Industry Trace</w:t>
      </w:r>
      <w:r w:rsidR="00F90FAA">
        <w:t>b</w:t>
      </w:r>
      <w:r w:rsidR="000B6BED">
        <w:t>ack Group</w:t>
      </w:r>
      <w:r w:rsidRPr="000B00E5" w:rsidR="000B00E5">
        <w:t xml:space="preserve"> Consortium Members </w:t>
      </w:r>
      <w:r w:rsidR="008F08C4">
        <w:t>(</w:t>
      </w:r>
      <w:r w:rsidR="000F58C8">
        <w:t>ITG</w:t>
      </w:r>
      <w:r w:rsidR="008F08C4">
        <w:t>)</w:t>
      </w:r>
      <w:r w:rsidRPr="000B00E5" w:rsidR="000B00E5">
        <w:t xml:space="preserve"> </w:t>
      </w:r>
      <w:r w:rsidR="000B00E5">
        <w:t xml:space="preserve">in support of retaining </w:t>
      </w:r>
      <w:r w:rsidRPr="00CF545B" w:rsidR="00CF545B">
        <w:t>the Traceback Group</w:t>
      </w:r>
      <w:r w:rsidR="000B00E5">
        <w:t xml:space="preserve"> as the registered consortium</w:t>
      </w:r>
      <w:r w:rsidRPr="00811F2B">
        <w:t>.</w:t>
      </w:r>
      <w:r>
        <w:rPr>
          <w:rStyle w:val="FootnoteReference"/>
        </w:rPr>
        <w:footnoteReference w:id="27"/>
      </w:r>
      <w:r w:rsidRPr="00811F2B">
        <w:t xml:space="preserve"> </w:t>
      </w:r>
      <w:r w:rsidR="00447704">
        <w:t xml:space="preserve"> </w:t>
      </w:r>
      <w:r>
        <w:t>The Bureau received comments from Kimberly Kelly</w:t>
      </w:r>
      <w:r>
        <w:rPr>
          <w:rStyle w:val="FootnoteReference"/>
        </w:rPr>
        <w:footnoteReference w:id="28"/>
      </w:r>
      <w:r>
        <w:t xml:space="preserve"> and Janice Kimpel</w:t>
      </w:r>
      <w:r w:rsidR="00A40349">
        <w:t>,</w:t>
      </w:r>
      <w:r>
        <w:rPr>
          <w:rStyle w:val="FootnoteReference"/>
        </w:rPr>
        <w:footnoteReference w:id="29"/>
      </w:r>
      <w:r w:rsidR="005B3C23">
        <w:t xml:space="preserve"> </w:t>
      </w:r>
      <w:r w:rsidR="000F58C8">
        <w:t>(</w:t>
      </w:r>
      <w:r w:rsidR="005B3C23">
        <w:t>individuals</w:t>
      </w:r>
      <w:r w:rsidR="000F58C8">
        <w:t>)</w:t>
      </w:r>
      <w:r w:rsidR="005B3C23">
        <w:t xml:space="preserve">, and </w:t>
      </w:r>
      <w:r w:rsidRPr="000037F4">
        <w:t>Mutare</w:t>
      </w:r>
      <w:r w:rsidRPr="000037F4">
        <w:t>, Inc</w:t>
      </w:r>
      <w:r w:rsidR="00A40349">
        <w:t>.</w:t>
      </w:r>
      <w:r>
        <w:rPr>
          <w:rStyle w:val="FootnoteReference"/>
        </w:rPr>
        <w:footnoteReference w:id="30"/>
      </w:r>
      <w:r>
        <w:t xml:space="preserve"> </w:t>
      </w:r>
      <w:r w:rsidR="00535D6C">
        <w:t>(</w:t>
      </w:r>
      <w:r>
        <w:t xml:space="preserve">an </w:t>
      </w:r>
      <w:r w:rsidRPr="00CA2B13">
        <w:t xml:space="preserve">independent software developer </w:t>
      </w:r>
      <w:r w:rsidR="00B522A2">
        <w:t>that</w:t>
      </w:r>
      <w:r>
        <w:t xml:space="preserve"> has worked with </w:t>
      </w:r>
      <w:r>
        <w:t>ZipDX</w:t>
      </w:r>
      <w:r w:rsidR="00535D6C">
        <w:t>)</w:t>
      </w:r>
      <w:r w:rsidR="00B522A2">
        <w:t>,</w:t>
      </w:r>
      <w:r w:rsidR="005B3C23">
        <w:t xml:space="preserve"> </w:t>
      </w:r>
      <w:r w:rsidRPr="000B00E5" w:rsidR="000B00E5">
        <w:t>in support of selec</w:t>
      </w:r>
      <w:r w:rsidR="00FF5F5D">
        <w:t>t</w:t>
      </w:r>
      <w:r w:rsidRPr="000B00E5" w:rsidR="000B00E5">
        <w:t xml:space="preserve">ing </w:t>
      </w:r>
      <w:r w:rsidRPr="000B00E5" w:rsidR="000B00E5">
        <w:t>ZipDX</w:t>
      </w:r>
      <w:r w:rsidRPr="000B00E5" w:rsidR="000B00E5">
        <w:t xml:space="preserve"> as the new registered consortium</w:t>
      </w:r>
      <w:r w:rsidR="000B00E5">
        <w:t>.</w:t>
      </w:r>
      <w:r w:rsidR="000937AF">
        <w:t xml:space="preserve"> </w:t>
      </w:r>
      <w:r w:rsidRPr="000B00E5" w:rsidR="000B00E5">
        <w:t xml:space="preserve"> No commenter alleged that either applicant is unqualified.</w:t>
      </w:r>
    </w:p>
    <w:p w:rsidR="0071248E" w:rsidRPr="0071248E" w:rsidP="004D5699" w14:paraId="3A3B42E5" w14:textId="77777777">
      <w:pPr>
        <w:pStyle w:val="Heading1"/>
        <w:widowControl/>
      </w:pPr>
      <w:r>
        <w:t>DISCUSSION</w:t>
      </w:r>
    </w:p>
    <w:p w:rsidR="009F3F7C" w:rsidP="001C049C" w14:paraId="0E8223E9" w14:textId="03721F61">
      <w:pPr>
        <w:pStyle w:val="ParaNum0"/>
        <w:widowControl/>
      </w:pPr>
      <w:r>
        <w:t xml:space="preserve">The Bureau </w:t>
      </w:r>
      <w:r w:rsidR="00976826">
        <w:t>evaluated</w:t>
      </w:r>
      <w:r w:rsidR="00566194">
        <w:t xml:space="preserve"> </w:t>
      </w:r>
      <w:r w:rsidR="00782A09">
        <w:t>ZipDX</w:t>
      </w:r>
      <w:r w:rsidR="003537BD">
        <w:t>’s</w:t>
      </w:r>
      <w:r w:rsidR="00782A09">
        <w:t xml:space="preserve"> Letter of Intent</w:t>
      </w:r>
      <w:r w:rsidR="006876F0">
        <w:t xml:space="preserve"> as well as </w:t>
      </w:r>
      <w:r w:rsidR="00797232">
        <w:t>the Traceback Group’s</w:t>
      </w:r>
      <w:r w:rsidRPr="006876F0" w:rsidR="00797232">
        <w:t xml:space="preserve"> </w:t>
      </w:r>
      <w:r w:rsidRPr="006876F0" w:rsidR="006876F0">
        <w:t>Letter of Intent</w:t>
      </w:r>
      <w:r w:rsidR="00A40349">
        <w:t xml:space="preserve"> submitted in 2020</w:t>
      </w:r>
      <w:r w:rsidR="00007AFF">
        <w:t>.</w:t>
      </w:r>
      <w:r>
        <w:rPr>
          <w:rStyle w:val="FootnoteReference"/>
        </w:rPr>
        <w:footnoteReference w:id="31"/>
      </w:r>
      <w:r w:rsidRPr="006876F0" w:rsidR="006876F0">
        <w:t xml:space="preserve"> </w:t>
      </w:r>
      <w:r w:rsidR="00007AFF">
        <w:t xml:space="preserve"> </w:t>
      </w:r>
      <w:r w:rsidR="002E2F30">
        <w:t>A</w:t>
      </w:r>
      <w:r w:rsidR="00CF301A">
        <w:t>fter</w:t>
      </w:r>
      <w:r w:rsidR="00070EB9">
        <w:t xml:space="preserve"> </w:t>
      </w:r>
      <w:r w:rsidR="000F178B">
        <w:t>thorough</w:t>
      </w:r>
      <w:r w:rsidR="001D6D6C">
        <w:t xml:space="preserve"> consideration of all </w:t>
      </w:r>
      <w:r w:rsidR="00D40DC2">
        <w:t>the statutory requirements</w:t>
      </w:r>
      <w:r w:rsidR="004B24FB">
        <w:t>—</w:t>
      </w:r>
      <w:r w:rsidRPr="0013573D" w:rsidR="0013573D">
        <w:t xml:space="preserve">neutrality; competency; </w:t>
      </w:r>
      <w:r w:rsidRPr="0013573D" w:rsidR="004B24FB">
        <w:t>inclusion of written best practices</w:t>
      </w:r>
      <w:r w:rsidR="00D37CFB">
        <w:t xml:space="preserve">; </w:t>
      </w:r>
      <w:r w:rsidR="004B24FB">
        <w:t>and</w:t>
      </w:r>
      <w:r w:rsidRPr="0013573D" w:rsidR="004B24FB">
        <w:t xml:space="preserve"> </w:t>
      </w:r>
      <w:r w:rsidRPr="0013573D" w:rsidR="0013573D">
        <w:t>commitment to focus on fraudulent, abusive, or unlawful traffic</w:t>
      </w:r>
      <w:r w:rsidR="006211DF">
        <w:t>—</w:t>
      </w:r>
      <w:r w:rsidRPr="00865C40" w:rsidR="00865C40">
        <w:t xml:space="preserve"> </w:t>
      </w:r>
      <w:r w:rsidR="00B82E87">
        <w:t>as well as</w:t>
      </w:r>
      <w:r w:rsidR="00A71A09">
        <w:t xml:space="preserve"> </w:t>
      </w:r>
      <w:r w:rsidRPr="00865C40" w:rsidR="00FF5F5D">
        <w:t>commenters</w:t>
      </w:r>
      <w:r w:rsidR="00FF5F5D">
        <w:t>’ input</w:t>
      </w:r>
      <w:r w:rsidR="006211DF">
        <w:t xml:space="preserve">, </w:t>
      </w:r>
      <w:r w:rsidR="00070EB9">
        <w:t xml:space="preserve">we </w:t>
      </w:r>
      <w:r w:rsidR="00902B78">
        <w:t xml:space="preserve">find </w:t>
      </w:r>
      <w:r w:rsidR="00070EB9">
        <w:t>that</w:t>
      </w:r>
      <w:r w:rsidR="0024674E">
        <w:t xml:space="preserve"> </w:t>
      </w:r>
      <w:r w:rsidR="00797232">
        <w:t xml:space="preserve">the Traceback Group </w:t>
      </w:r>
      <w:r w:rsidR="00375B1E">
        <w:t>be</w:t>
      </w:r>
      <w:r w:rsidR="004B24FB">
        <w:t>st</w:t>
      </w:r>
      <w:r w:rsidR="0041574E">
        <w:t xml:space="preserve"> </w:t>
      </w:r>
      <w:r w:rsidR="004E42FE">
        <w:t xml:space="preserve">meets </w:t>
      </w:r>
      <w:r w:rsidR="00CE33C6">
        <w:t>the criteria</w:t>
      </w:r>
      <w:r w:rsidRPr="00E51782" w:rsidR="00E51782">
        <w:t xml:space="preserve"> </w:t>
      </w:r>
      <w:r w:rsidR="00CE33C6">
        <w:t xml:space="preserve">to </w:t>
      </w:r>
      <w:r w:rsidR="006211DF">
        <w:t xml:space="preserve">serve </w:t>
      </w:r>
      <w:r w:rsidR="000E6322">
        <w:t>as the</w:t>
      </w:r>
      <w:r w:rsidR="00D15098">
        <w:t xml:space="preserve"> </w:t>
      </w:r>
      <w:r w:rsidRPr="000E6322" w:rsidR="000E6322">
        <w:t>registered traceback consortium</w:t>
      </w:r>
      <w:r w:rsidR="00D40DC2">
        <w:t>.</w:t>
      </w:r>
      <w:r>
        <w:rPr>
          <w:rStyle w:val="FootnoteReference"/>
        </w:rPr>
        <w:footnoteReference w:id="32"/>
      </w:r>
      <w:r w:rsidR="00D40DC2">
        <w:t xml:space="preserve"> </w:t>
      </w:r>
      <w:r w:rsidR="00845A35">
        <w:t xml:space="preserve"> </w:t>
      </w:r>
      <w:r w:rsidR="00563242">
        <w:t xml:space="preserve">Accordingly, </w:t>
      </w:r>
      <w:r w:rsidR="00471330">
        <w:t>the Bureau</w:t>
      </w:r>
      <w:r w:rsidR="00563242">
        <w:t xml:space="preserve"> select</w:t>
      </w:r>
      <w:r w:rsidR="00471330">
        <w:t>s</w:t>
      </w:r>
      <w:r w:rsidR="00563242">
        <w:t xml:space="preserve"> </w:t>
      </w:r>
      <w:r w:rsidR="00797232">
        <w:t xml:space="preserve">the Traceback Group </w:t>
      </w:r>
      <w:r w:rsidR="008504A0">
        <w:t xml:space="preserve">to continue </w:t>
      </w:r>
      <w:r w:rsidR="00563242">
        <w:t xml:space="preserve">as the single registered consortium for </w:t>
      </w:r>
      <w:r w:rsidR="004108D0">
        <w:t xml:space="preserve">private-led </w:t>
      </w:r>
      <w:r w:rsidR="00563242">
        <w:t>traceback</w:t>
      </w:r>
      <w:r w:rsidR="004108D0">
        <w:t xml:space="preserve"> efforts</w:t>
      </w:r>
      <w:r w:rsidR="00563242">
        <w:t>.</w:t>
      </w:r>
      <w:r w:rsidR="009D65B5">
        <w:t xml:space="preserve">  </w:t>
      </w:r>
      <w:r w:rsidRPr="009D65B5" w:rsidR="009D65B5">
        <w:t xml:space="preserve">In accordance with the </w:t>
      </w:r>
      <w:r w:rsidR="009D65B5">
        <w:rPr>
          <w:i/>
          <w:iCs/>
        </w:rPr>
        <w:t>Consortium Registration Order</w:t>
      </w:r>
      <w:r w:rsidRPr="009D65B5" w:rsidR="009D65B5">
        <w:t xml:space="preserve">, we will solicit </w:t>
      </w:r>
      <w:r w:rsidR="009D65B5">
        <w:t>Letters of Intent to register as</w:t>
      </w:r>
      <w:r w:rsidRPr="009D65B5" w:rsidR="009D65B5">
        <w:t xml:space="preserve"> the Consortium for the following year by April 28, 2022.</w:t>
      </w:r>
      <w:r>
        <w:rPr>
          <w:rStyle w:val="FootnoteReference"/>
        </w:rPr>
        <w:footnoteReference w:id="33"/>
      </w:r>
      <w:r w:rsidRPr="009D65B5" w:rsidR="009D65B5">
        <w:t xml:space="preserve">  Our selection in this </w:t>
      </w:r>
      <w:r w:rsidR="009D65B5">
        <w:t>O</w:t>
      </w:r>
      <w:r w:rsidRPr="009D65B5" w:rsidR="009D65B5">
        <w:t>rder will be effective</w:t>
      </w:r>
      <w:r w:rsidR="009D65B5">
        <w:t xml:space="preserve"> </w:t>
      </w:r>
      <w:r w:rsidRPr="009D65B5" w:rsidR="009D65B5">
        <w:t>until that 2022 process is complete. </w:t>
      </w:r>
    </w:p>
    <w:p w:rsidR="00E802ED" w:rsidRPr="00D45C3C" w:rsidP="004D5699" w14:paraId="31A85785" w14:textId="109B090A">
      <w:pPr>
        <w:pStyle w:val="Heading2"/>
        <w:widowControl/>
      </w:pPr>
      <w:r>
        <w:t xml:space="preserve">The </w:t>
      </w:r>
      <w:r w:rsidR="00CF67EA">
        <w:t xml:space="preserve">Registered Consortium Must be a </w:t>
      </w:r>
      <w:r w:rsidR="001D5DA7">
        <w:t>Neutral</w:t>
      </w:r>
      <w:r w:rsidR="00A61931">
        <w:t xml:space="preserve"> Third Party</w:t>
      </w:r>
    </w:p>
    <w:p w:rsidR="00BE2C4B" w:rsidP="004D5699" w14:paraId="0C616E90" w14:textId="36E6F3E5">
      <w:pPr>
        <w:pStyle w:val="ParaNum0"/>
        <w:widowControl/>
      </w:pPr>
      <w:r>
        <w:t>The TRACED Act</w:t>
      </w:r>
      <w:r w:rsidR="00860004">
        <w:t xml:space="preserve"> and our rules</w:t>
      </w:r>
      <w:r>
        <w:t xml:space="preserve"> require</w:t>
      </w:r>
      <w:r w:rsidRPr="007B320C">
        <w:t xml:space="preserve"> that the registered consortium be </w:t>
      </w:r>
      <w:r>
        <w:t>“</w:t>
      </w:r>
      <w:r w:rsidRPr="00464A26" w:rsidR="00464A26">
        <w:t>a neutral third party competent to manag</w:t>
      </w:r>
      <w:r w:rsidR="002F25A9">
        <w:t>e</w:t>
      </w:r>
      <w:r w:rsidR="00860004">
        <w:t xml:space="preserve"> the</w:t>
      </w:r>
      <w:r>
        <w:t xml:space="preserve"> </w:t>
      </w:r>
      <w:r w:rsidRPr="00464A26" w:rsidR="00464A26">
        <w:t xml:space="preserve">private-led effort to trace back the origin of </w:t>
      </w:r>
      <w:r>
        <w:t xml:space="preserve">suspected </w:t>
      </w:r>
      <w:r w:rsidRPr="00464A26" w:rsidR="00464A26">
        <w:t>unlawful robocalls</w:t>
      </w:r>
      <w:r w:rsidR="00B522A2">
        <w:t>.</w:t>
      </w:r>
      <w:r w:rsidR="009F2C49">
        <w:t>”</w:t>
      </w:r>
      <w:r>
        <w:rPr>
          <w:rStyle w:val="FootnoteReference"/>
        </w:rPr>
        <w:footnoteReference w:id="34"/>
      </w:r>
      <w:r w:rsidR="009010A7">
        <w:t xml:space="preserve"> </w:t>
      </w:r>
      <w:r w:rsidR="004D4913">
        <w:t xml:space="preserve"> </w:t>
      </w:r>
      <w:r w:rsidR="004C26F3">
        <w:t xml:space="preserve">In </w:t>
      </w:r>
      <w:r w:rsidR="00D62E20">
        <w:t>the</w:t>
      </w:r>
      <w:r w:rsidR="004C26F3">
        <w:t xml:space="preserve"> </w:t>
      </w:r>
      <w:r w:rsidRPr="009010A7" w:rsidR="00E365FF">
        <w:rPr>
          <w:i/>
          <w:iCs/>
        </w:rPr>
        <w:t>Consortium Registration Order</w:t>
      </w:r>
      <w:r w:rsidR="004C26F3">
        <w:t xml:space="preserve">, </w:t>
      </w:r>
      <w:r w:rsidR="00D62E20">
        <w:t>the Commission</w:t>
      </w:r>
      <w:r w:rsidR="004C26F3">
        <w:t xml:space="preserve"> found</w:t>
      </w:r>
      <w:r w:rsidR="00440EA9">
        <w:t xml:space="preserve"> that openness is indicative of neutrality and</w:t>
      </w:r>
      <w:r w:rsidR="000F039F">
        <w:t xml:space="preserve"> that a neutral third-party, at a minimum, </w:t>
      </w:r>
      <w:r w:rsidRPr="000F039F" w:rsidR="000F039F">
        <w:t xml:space="preserve">must demonstrate its openness by explaining how it will allow voice service </w:t>
      </w:r>
      <w:r w:rsidR="00CD79C6">
        <w:t>providers</w:t>
      </w:r>
      <w:r w:rsidRPr="000F039F" w:rsidR="000F039F">
        <w:t xml:space="preserve"> to participate</w:t>
      </w:r>
      <w:r w:rsidR="0083594A">
        <w:t xml:space="preserve"> in traceback efforts</w:t>
      </w:r>
      <w:r w:rsidRPr="000F039F" w:rsidR="000F039F">
        <w:t xml:space="preserve"> in an unbiased, non-discriminatory, and technology-neutral manner.</w:t>
      </w:r>
      <w:r>
        <w:rPr>
          <w:sz w:val="20"/>
          <w:vertAlign w:val="superscript"/>
        </w:rPr>
        <w:footnoteReference w:id="35"/>
      </w:r>
      <w:r w:rsidR="00484E08">
        <w:t xml:space="preserve"> </w:t>
      </w:r>
    </w:p>
    <w:p w:rsidR="007A0F11" w:rsidP="004D5699" w14:paraId="3825184D" w14:textId="79E5A754">
      <w:pPr>
        <w:pStyle w:val="ParaNum0"/>
        <w:widowControl/>
      </w:pPr>
      <w:r>
        <w:t>The Traceback Group</w:t>
      </w:r>
      <w:r w:rsidR="004B24FB">
        <w:t xml:space="preserve"> </w:t>
      </w:r>
      <w:r w:rsidR="00F22E29">
        <w:t>asserts that it demonstrates it</w:t>
      </w:r>
      <w:r w:rsidR="00B522A2">
        <w:t>s</w:t>
      </w:r>
      <w:r w:rsidR="00F22E29">
        <w:t xml:space="preserve"> </w:t>
      </w:r>
      <w:r w:rsidR="004B24FB">
        <w:t xml:space="preserve">neutrality through </w:t>
      </w:r>
      <w:r w:rsidR="00E95123">
        <w:t>its commitment to “wide-scale industry participation” and written Practices and Procedures enshrining a non-discriminatory and technology</w:t>
      </w:r>
      <w:r w:rsidR="003537BD">
        <w:t>-</w:t>
      </w:r>
      <w:r w:rsidR="00E95123">
        <w:t>neutral approach to traceback.</w:t>
      </w:r>
      <w:r>
        <w:rPr>
          <w:rStyle w:val="FootnoteReference"/>
        </w:rPr>
        <w:footnoteReference w:id="36"/>
      </w:r>
      <w:r w:rsidR="00E95123">
        <w:t xml:space="preserve">  The</w:t>
      </w:r>
      <w:r w:rsidRPr="007456CA" w:rsidR="00A70320">
        <w:t xml:space="preserve"> </w:t>
      </w:r>
      <w:r w:rsidR="00797232">
        <w:t>Traceback Group</w:t>
      </w:r>
      <w:r w:rsidRPr="007456CA" w:rsidR="00A70320">
        <w:t xml:space="preserve"> is comprised of providers across wireline, wireless, Voice over Internet Protocol, and cable services.</w:t>
      </w:r>
      <w:r>
        <w:rPr>
          <w:vertAlign w:val="superscript"/>
        </w:rPr>
        <w:footnoteReference w:id="37"/>
      </w:r>
      <w:r w:rsidRPr="00536ABE" w:rsidR="00A70320">
        <w:t xml:space="preserve">  </w:t>
      </w:r>
      <w:r>
        <w:t>The</w:t>
      </w:r>
      <w:r w:rsidR="00F22E29">
        <w:t xml:space="preserve"> </w:t>
      </w:r>
      <w:r w:rsidR="00797232">
        <w:t>Traceback Group</w:t>
      </w:r>
      <w:r w:rsidRPr="00536ABE" w:rsidR="00A70320">
        <w:t xml:space="preserve"> </w:t>
      </w:r>
      <w:r>
        <w:t xml:space="preserve">states that it </w:t>
      </w:r>
      <w:r w:rsidRPr="00536ABE" w:rsidR="00A70320">
        <w:t xml:space="preserve">began with just three members in 2015, </w:t>
      </w:r>
      <w:r w:rsidR="00F22E29">
        <w:t xml:space="preserve">and </w:t>
      </w:r>
      <w:r w:rsidRPr="00536ABE" w:rsidR="00A70320">
        <w:t>now stands at 40 active members and more than 300 entities cooperating in tracebacks.</w:t>
      </w:r>
      <w:r>
        <w:rPr>
          <w:rStyle w:val="FootnoteReference"/>
        </w:rPr>
        <w:footnoteReference w:id="38"/>
      </w:r>
      <w:r w:rsidRPr="00A57B29" w:rsidR="00A70320">
        <w:rPr>
          <w:rFonts w:ascii="Calibri" w:hAnsi="Calibri" w:cs="Calibri"/>
          <w:snapToGrid/>
          <w:color w:val="000000"/>
          <w:kern w:val="0"/>
          <w:sz w:val="23"/>
          <w:szCs w:val="23"/>
        </w:rPr>
        <w:t xml:space="preserve"> </w:t>
      </w:r>
      <w:r>
        <w:rPr>
          <w:rFonts w:ascii="Calibri" w:hAnsi="Calibri" w:cs="Calibri"/>
          <w:snapToGrid/>
          <w:color w:val="000000"/>
          <w:kern w:val="0"/>
          <w:sz w:val="23"/>
          <w:szCs w:val="23"/>
        </w:rPr>
        <w:t xml:space="preserve"> </w:t>
      </w:r>
      <w:r>
        <w:t>The Traceback Group</w:t>
      </w:r>
      <w:r w:rsidRPr="00F76E9D">
        <w:t xml:space="preserve"> </w:t>
      </w:r>
      <w:r w:rsidR="00F22E29">
        <w:t xml:space="preserve">states that it </w:t>
      </w:r>
      <w:r w:rsidRPr="00F76E9D" w:rsidR="00A70320">
        <w:t>allows all voice service providers to participate in the traceback process</w:t>
      </w:r>
      <w:r w:rsidRPr="00052073" w:rsidR="00A70320">
        <w:t xml:space="preserve"> regardless of whether they are a </w:t>
      </w:r>
      <w:r w:rsidR="00797232">
        <w:t>Traceback Group</w:t>
      </w:r>
      <w:r w:rsidRPr="00052073" w:rsidR="00A70320">
        <w:t xml:space="preserve"> member</w:t>
      </w:r>
      <w:r w:rsidRPr="00F76E9D" w:rsidR="00A70320">
        <w:t>.</w:t>
      </w:r>
      <w:r>
        <w:rPr>
          <w:vertAlign w:val="superscript"/>
        </w:rPr>
        <w:footnoteReference w:id="39"/>
      </w:r>
      <w:r w:rsidRPr="00F76E9D" w:rsidR="00A70320">
        <w:t xml:space="preserve">  Additionally, </w:t>
      </w:r>
      <w:r>
        <w:t xml:space="preserve">the Traceback Group </w:t>
      </w:r>
      <w:r w:rsidR="00F22E29">
        <w:t xml:space="preserve">states that </w:t>
      </w:r>
      <w:r w:rsidRPr="00F76E9D" w:rsidR="00A70320">
        <w:t xml:space="preserve">any provider that demonstrates its commitment to the </w:t>
      </w:r>
      <w:r w:rsidR="00797232">
        <w:t>Traceback Group</w:t>
      </w:r>
      <w:r w:rsidRPr="00F76E9D" w:rsidR="00A70320">
        <w:t xml:space="preserve"> Policies and Procedures is welcome to join the </w:t>
      </w:r>
      <w:r w:rsidR="00797232">
        <w:t>Traceback Group</w:t>
      </w:r>
      <w:r w:rsidRPr="00A26F46" w:rsidR="00A70320">
        <w:t xml:space="preserve"> regardless of whether </w:t>
      </w:r>
      <w:r w:rsidR="00B522A2">
        <w:t>it</w:t>
      </w:r>
      <w:r w:rsidRPr="00A26F46" w:rsidR="00A70320">
        <w:t xml:space="preserve"> provide</w:t>
      </w:r>
      <w:r w:rsidR="00B522A2">
        <w:t>s</w:t>
      </w:r>
      <w:r w:rsidRPr="00A26F46" w:rsidR="00A70320">
        <w:t xml:space="preserve"> financial support</w:t>
      </w:r>
      <w:r w:rsidRPr="00F76E9D" w:rsidR="00A70320">
        <w:t>.</w:t>
      </w:r>
      <w:r>
        <w:rPr>
          <w:vertAlign w:val="superscript"/>
        </w:rPr>
        <w:footnoteReference w:id="40"/>
      </w:r>
      <w:r w:rsidRPr="00B34B7E" w:rsidR="00A70320">
        <w:t xml:space="preserve"> </w:t>
      </w:r>
      <w:r w:rsidR="00A70320">
        <w:t xml:space="preserve"> </w:t>
      </w:r>
      <w:r w:rsidRPr="00B34B7E" w:rsidR="00A70320">
        <w:t xml:space="preserve">Members </w:t>
      </w:r>
      <w:r w:rsidR="00B522A2">
        <w:t>that</w:t>
      </w:r>
      <w:r w:rsidRPr="00B34B7E" w:rsidR="00A70320">
        <w:t xml:space="preserve"> wish to secure a role on the “Steering Committee” may do so by both demonstrating “consistent compliance with the </w:t>
      </w:r>
      <w:r w:rsidR="0038502C">
        <w:t>[</w:t>
      </w:r>
      <w:r w:rsidR="00797232">
        <w:t>Traceback Group</w:t>
      </w:r>
      <w:r w:rsidR="0038502C">
        <w:t>]</w:t>
      </w:r>
      <w:r w:rsidRPr="00B34B7E" w:rsidR="00A70320">
        <w:t xml:space="preserve"> Practices and Procedures and </w:t>
      </w:r>
      <w:r w:rsidRPr="00B34B7E" w:rsidR="00A70320">
        <w:t>provid</w:t>
      </w:r>
      <w:r w:rsidRPr="00B34B7E" w:rsidR="00A70320">
        <w:t>[</w:t>
      </w:r>
      <w:r w:rsidRPr="00B34B7E" w:rsidR="00A70320">
        <w:t>ing</w:t>
      </w:r>
      <w:r w:rsidRPr="00B34B7E" w:rsidR="00A70320">
        <w:t xml:space="preserve">] a voluntary contribution to cover the costs of the </w:t>
      </w:r>
      <w:r w:rsidR="0038502C">
        <w:t>[</w:t>
      </w:r>
      <w:r w:rsidR="00797232">
        <w:t>Traceback Group</w:t>
      </w:r>
      <w:r w:rsidR="0038502C">
        <w:t>]</w:t>
      </w:r>
      <w:r w:rsidRPr="00B34B7E" w:rsidR="00A70320">
        <w:t>.”</w:t>
      </w:r>
      <w:r>
        <w:rPr>
          <w:rStyle w:val="FootnoteReference"/>
        </w:rPr>
        <w:footnoteReference w:id="41"/>
      </w:r>
      <w:r>
        <w:t xml:space="preserve">  </w:t>
      </w:r>
      <w:r w:rsidR="00036C89">
        <w:t>An</w:t>
      </w:r>
      <w:r w:rsidRPr="002520A9" w:rsidR="00A70320">
        <w:t xml:space="preserve"> </w:t>
      </w:r>
      <w:r>
        <w:t>Executive Committee composed of stakeholders from across the communications industry manage</w:t>
      </w:r>
      <w:r w:rsidR="00053F49">
        <w:t>s</w:t>
      </w:r>
      <w:r>
        <w:t xml:space="preserve"> operations of the </w:t>
      </w:r>
      <w:r w:rsidR="00797232">
        <w:t>Traceback Group</w:t>
      </w:r>
      <w:r>
        <w:t>.</w:t>
      </w:r>
      <w:r w:rsidR="00036C89">
        <w:t xml:space="preserve"> </w:t>
      </w:r>
      <w:r w:rsidR="004D4913">
        <w:t xml:space="preserve"> </w:t>
      </w:r>
      <w:r w:rsidR="00036C89">
        <w:t xml:space="preserve">Furthermore, </w:t>
      </w:r>
      <w:r w:rsidR="00FB3E48">
        <w:t xml:space="preserve">the Traceback Group </w:t>
      </w:r>
      <w:r w:rsidR="00F22E29">
        <w:t xml:space="preserve">notes that </w:t>
      </w:r>
      <w:r w:rsidR="00FB3E48">
        <w:t>USTelecom</w:t>
      </w:r>
      <w:r w:rsidR="00F22E29">
        <w:t xml:space="preserve"> </w:t>
      </w:r>
      <w:r w:rsidR="00036C89">
        <w:t xml:space="preserve">established a new corporate entity for the </w:t>
      </w:r>
      <w:r w:rsidR="00797232">
        <w:t>Traceback Group</w:t>
      </w:r>
      <w:r w:rsidR="00036C89">
        <w:t xml:space="preserve"> to add further separation and independence from USTelecom.</w:t>
      </w:r>
      <w:r>
        <w:rPr>
          <w:rStyle w:val="FootnoteReference"/>
        </w:rPr>
        <w:footnoteReference w:id="42"/>
      </w:r>
    </w:p>
    <w:p w:rsidR="002520A9" w:rsidP="004D5699" w14:paraId="2D95B5DE" w14:textId="4BA44541">
      <w:pPr>
        <w:pStyle w:val="ParaNum0"/>
        <w:widowControl/>
      </w:pPr>
      <w:r>
        <w:t>N</w:t>
      </w:r>
      <w:r w:rsidR="00F22E29">
        <w:t xml:space="preserve">o commenter specifically addressed </w:t>
      </w:r>
      <w:r w:rsidR="00180B28">
        <w:t xml:space="preserve">the Traceback Group’s </w:t>
      </w:r>
      <w:r w:rsidR="00F22E29">
        <w:t>neutrality</w:t>
      </w:r>
      <w:r>
        <w:t>.  W</w:t>
      </w:r>
      <w:r w:rsidR="00F22E29">
        <w:t>e note</w:t>
      </w:r>
      <w:r>
        <w:t>, however,</w:t>
      </w:r>
      <w:r w:rsidR="00F22E29">
        <w:t xml:space="preserve"> that although INCOMPAS </w:t>
      </w:r>
      <w:r>
        <w:t xml:space="preserve">(and others) </w:t>
      </w:r>
      <w:r w:rsidR="00F22E29">
        <w:t>raised some concerns last year about</w:t>
      </w:r>
      <w:r w:rsidR="00180B28">
        <w:t xml:space="preserve"> the</w:t>
      </w:r>
      <w:r w:rsidR="00F22E29">
        <w:t xml:space="preserve"> </w:t>
      </w:r>
      <w:r w:rsidR="00180B28">
        <w:t xml:space="preserve">Traceback Group’s </w:t>
      </w:r>
      <w:r w:rsidR="00F22E29">
        <w:t>ability to operate in a neutral manner</w:t>
      </w:r>
      <w:r>
        <w:t>,</w:t>
      </w:r>
      <w:r>
        <w:rPr>
          <w:rStyle w:val="FootnoteReference"/>
        </w:rPr>
        <w:footnoteReference w:id="43"/>
      </w:r>
      <w:r w:rsidRPr="00E00990">
        <w:t xml:space="preserve"> </w:t>
      </w:r>
      <w:r>
        <w:t xml:space="preserve">those concerns appear to have </w:t>
      </w:r>
      <w:r w:rsidR="00876CAF">
        <w:t>been addressed</w:t>
      </w:r>
      <w:r w:rsidR="007A43A5">
        <w:t>.</w:t>
      </w:r>
      <w:r>
        <w:rPr>
          <w:rStyle w:val="FootnoteReference"/>
        </w:rPr>
        <w:footnoteReference w:id="44"/>
      </w:r>
      <w:r w:rsidR="007A43A5">
        <w:t xml:space="preserve"> </w:t>
      </w:r>
      <w:r>
        <w:t xml:space="preserve"> </w:t>
      </w:r>
      <w:r w:rsidR="007A43A5">
        <w:t>A</w:t>
      </w:r>
      <w:r w:rsidR="00F22E29">
        <w:t>fter a year</w:t>
      </w:r>
      <w:r>
        <w:t>’s</w:t>
      </w:r>
      <w:r w:rsidR="00F22E29">
        <w:t xml:space="preserve"> </w:t>
      </w:r>
      <w:r>
        <w:t xml:space="preserve">experience with </w:t>
      </w:r>
      <w:r w:rsidR="00180B28">
        <w:t xml:space="preserve">the Traceback Group </w:t>
      </w:r>
      <w:r>
        <w:t>serving as the registered consortium,</w:t>
      </w:r>
      <w:r w:rsidR="00433EB6">
        <w:t xml:space="preserve"> INCOMPAS</w:t>
      </w:r>
      <w:r w:rsidR="002E2E46">
        <w:t xml:space="preserve"> </w:t>
      </w:r>
      <w:r>
        <w:t xml:space="preserve">now </w:t>
      </w:r>
      <w:r w:rsidR="00627482">
        <w:t>urge</w:t>
      </w:r>
      <w:r>
        <w:t>s</w:t>
      </w:r>
      <w:r w:rsidR="00210693">
        <w:t xml:space="preserve"> the </w:t>
      </w:r>
      <w:r w:rsidR="00E42C34">
        <w:t>Commission</w:t>
      </w:r>
      <w:r w:rsidR="00210693">
        <w:t xml:space="preserve"> to </w:t>
      </w:r>
      <w:r w:rsidR="00627482">
        <w:t>retain</w:t>
      </w:r>
      <w:r w:rsidR="00E42C34">
        <w:t xml:space="preserve"> </w:t>
      </w:r>
      <w:r w:rsidR="00180B28">
        <w:t xml:space="preserve">the </w:t>
      </w:r>
      <w:r w:rsidR="00E42C34">
        <w:t>Traceback Group as the</w:t>
      </w:r>
      <w:r w:rsidR="00C51BC5">
        <w:t xml:space="preserve"> registered consortium</w:t>
      </w:r>
      <w:r>
        <w:t xml:space="preserve"> and raised no concerns about its neutrality</w:t>
      </w:r>
      <w:r w:rsidR="00C51BC5">
        <w:t>.</w:t>
      </w:r>
      <w:r>
        <w:rPr>
          <w:rStyle w:val="FootnoteReference"/>
        </w:rPr>
        <w:footnoteReference w:id="45"/>
      </w:r>
      <w:r w:rsidR="00E42C34">
        <w:t xml:space="preserve"> </w:t>
      </w:r>
      <w:r w:rsidR="00627482">
        <w:t xml:space="preserve"> </w:t>
      </w:r>
    </w:p>
    <w:p w:rsidR="00773293" w:rsidP="004D5699" w14:paraId="2BD248B7" w14:textId="09BA4C04">
      <w:pPr>
        <w:pStyle w:val="ParaNum0"/>
        <w:widowControl/>
      </w:pPr>
      <w:r>
        <w:t xml:space="preserve">We find that the </w:t>
      </w:r>
      <w:r w:rsidR="00797232">
        <w:t>Traceback Group</w:t>
      </w:r>
      <w:r>
        <w:t>’s multi-member structure ensures neutrality</w:t>
      </w:r>
      <w:r w:rsidR="00CF67EA">
        <w:t xml:space="preserve"> and reflects openness, which the Commission found to be a key aspect of neutrality.</w:t>
      </w:r>
      <w:r>
        <w:rPr>
          <w:rStyle w:val="FootnoteReference"/>
        </w:rPr>
        <w:footnoteReference w:id="46"/>
      </w:r>
      <w:r>
        <w:t xml:space="preserve"> </w:t>
      </w:r>
      <w:r w:rsidR="00B54DD1">
        <w:t xml:space="preserve"> </w:t>
      </w:r>
      <w:r>
        <w:t>The structure</w:t>
      </w:r>
      <w:r>
        <w:t xml:space="preserve"> </w:t>
      </w:r>
      <w:r>
        <w:t>tak</w:t>
      </w:r>
      <w:r>
        <w:t>es</w:t>
      </w:r>
      <w:r>
        <w:t xml:space="preserve"> into account</w:t>
      </w:r>
      <w:r>
        <w:t xml:space="preserve"> </w:t>
      </w:r>
      <w:r w:rsidR="00270C2A">
        <w:t xml:space="preserve">potentially divergent concerns or views of the industry as a whole.  We agree with </w:t>
      </w:r>
      <w:r w:rsidR="00B54DD1">
        <w:t xml:space="preserve">the Traceback Group </w:t>
      </w:r>
      <w:r w:rsidR="00270C2A">
        <w:t xml:space="preserve">that </w:t>
      </w:r>
      <w:r w:rsidR="00B522A2">
        <w:t>its</w:t>
      </w:r>
      <w:r w:rsidR="00270C2A">
        <w:t xml:space="preserve"> diversity of “voice service providers representing all sectors of the telephone calling ecosystem” demonstrates the group’s commitment to fostering broad and unbiased industry participation.</w:t>
      </w:r>
      <w:r>
        <w:rPr>
          <w:rStyle w:val="FootnoteReference"/>
        </w:rPr>
        <w:footnoteReference w:id="47"/>
      </w:r>
      <w:r w:rsidR="00270C2A">
        <w:t xml:space="preserve"> </w:t>
      </w:r>
      <w:r w:rsidR="00876CAF">
        <w:t xml:space="preserve"> </w:t>
      </w:r>
      <w:r>
        <w:t xml:space="preserve">Other </w:t>
      </w:r>
      <w:r w:rsidR="00B522A2">
        <w:t>factors</w:t>
      </w:r>
      <w:r>
        <w:t xml:space="preserve">, including creation of an independent corporate entity for the </w:t>
      </w:r>
      <w:r w:rsidR="00797232">
        <w:t>Traceback Group</w:t>
      </w:r>
      <w:r>
        <w:t xml:space="preserve">, and the strong support of industry, convince us of </w:t>
      </w:r>
      <w:r>
        <w:t>the</w:t>
      </w:r>
      <w:r w:rsidR="00797232">
        <w:t>Traceback</w:t>
      </w:r>
      <w:r w:rsidR="00797232">
        <w:t xml:space="preserve"> Group</w:t>
      </w:r>
      <w:r>
        <w:t xml:space="preserve">’s ability and commitment to operate in a neutral manner.  </w:t>
      </w:r>
    </w:p>
    <w:p w:rsidR="0012734D" w:rsidRPr="0012734D" w:rsidP="004D5699" w14:paraId="063777D5" w14:textId="41586351">
      <w:pPr>
        <w:pStyle w:val="ParaNum0"/>
        <w:widowControl/>
      </w:pPr>
      <w:r>
        <w:t>ZipDX</w:t>
      </w:r>
      <w:r>
        <w:t xml:space="preserve"> states that it </w:t>
      </w:r>
      <w:r w:rsidR="006211DF">
        <w:t>would be</w:t>
      </w:r>
      <w:r>
        <w:t xml:space="preserve"> a neutral third party</w:t>
      </w:r>
      <w:r w:rsidRPr="0012734D">
        <w:t xml:space="preserve">. </w:t>
      </w:r>
      <w:r w:rsidR="004B24FB">
        <w:t xml:space="preserve"> </w:t>
      </w:r>
      <w:r w:rsidRPr="0012734D">
        <w:t>ZipDX</w:t>
      </w:r>
      <w:r w:rsidR="00F22E29">
        <w:t xml:space="preserve"> states that it</w:t>
      </w:r>
      <w:r w:rsidRPr="0012734D">
        <w:t xml:space="preserve"> is </w:t>
      </w:r>
      <w:r w:rsidR="00F22E29">
        <w:t>“</w:t>
      </w:r>
      <w:r w:rsidRPr="0012734D">
        <w:t xml:space="preserve">a single-member LLC, owned and managed by its founder and CEO, David Frankel. </w:t>
      </w:r>
      <w:r w:rsidR="00CD0F2A">
        <w:t xml:space="preserve"> </w:t>
      </w:r>
      <w:r w:rsidRPr="0012734D">
        <w:t>ZipDX</w:t>
      </w:r>
      <w:r w:rsidRPr="0012734D">
        <w:t xml:space="preserve"> </w:t>
      </w:r>
      <w:r w:rsidR="00B522A2">
        <w:t xml:space="preserve">states that it </w:t>
      </w:r>
      <w:r w:rsidRPr="0012734D">
        <w:t>has no relationships with third parties, financial or otherwise, that could give a party opportunity to interfere with this neutrality.</w:t>
      </w:r>
      <w:r>
        <w:t>”</w:t>
      </w:r>
      <w:r>
        <w:rPr>
          <w:rStyle w:val="FootnoteReference"/>
        </w:rPr>
        <w:footnoteReference w:id="48"/>
      </w:r>
      <w:r>
        <w:t xml:space="preserve"> </w:t>
      </w:r>
      <w:r w:rsidR="00447704">
        <w:t xml:space="preserve"> </w:t>
      </w:r>
      <w:r w:rsidR="00256A7F">
        <w:t>A</w:t>
      </w:r>
      <w:r w:rsidR="006667A9">
        <w:t xml:space="preserve">ccording to </w:t>
      </w:r>
      <w:r w:rsidRPr="00004902" w:rsidR="00004902">
        <w:t>ZipDX</w:t>
      </w:r>
      <w:r w:rsidR="00B522A2">
        <w:t>,</w:t>
      </w:r>
      <w:r w:rsidRPr="00004902" w:rsidR="00004902">
        <w:t xml:space="preserve"> </w:t>
      </w:r>
      <w:r w:rsidR="00256A7F">
        <w:t xml:space="preserve">the company maintains </w:t>
      </w:r>
      <w:r w:rsidRPr="00004902" w:rsidR="00004902">
        <w:t xml:space="preserve">arms-length agreements at market prices </w:t>
      </w:r>
      <w:r w:rsidR="00256A7F">
        <w:t xml:space="preserve">with several </w:t>
      </w:r>
      <w:r w:rsidRPr="00256A7F" w:rsidR="00256A7F">
        <w:t>voice service providers</w:t>
      </w:r>
      <w:r w:rsidR="00F22E29">
        <w:t>,</w:t>
      </w:r>
      <w:r w:rsidR="000132A4">
        <w:t xml:space="preserve"> which</w:t>
      </w:r>
      <w:r w:rsidRPr="00004902" w:rsidR="00004902">
        <w:t xml:space="preserve"> do not impact </w:t>
      </w:r>
      <w:r w:rsidR="00F22E29">
        <w:t>ZipDX’s</w:t>
      </w:r>
      <w:r w:rsidRPr="00004902" w:rsidR="00004902">
        <w:t xml:space="preserve"> neutrality.</w:t>
      </w:r>
      <w:r>
        <w:rPr>
          <w:rStyle w:val="FootnoteReference"/>
        </w:rPr>
        <w:footnoteReference w:id="49"/>
      </w:r>
      <w:r w:rsidRPr="00C556FB" w:rsidR="00C556FB">
        <w:rPr>
          <w:rFonts w:ascii="Open Sans" w:hAnsi="Open Sans" w:cs="Open Sans"/>
          <w:snapToGrid/>
          <w:color w:val="000000"/>
          <w:kern w:val="0"/>
          <w:szCs w:val="22"/>
        </w:rPr>
        <w:t xml:space="preserve"> </w:t>
      </w:r>
      <w:r w:rsidR="00DA3D22">
        <w:rPr>
          <w:rFonts w:ascii="Open Sans" w:hAnsi="Open Sans" w:cs="Open Sans"/>
          <w:snapToGrid/>
          <w:color w:val="000000"/>
          <w:kern w:val="0"/>
          <w:szCs w:val="22"/>
        </w:rPr>
        <w:t xml:space="preserve"> </w:t>
      </w:r>
      <w:r w:rsidR="00DA3D22">
        <w:t>ZipDX</w:t>
      </w:r>
      <w:r w:rsidR="00DA3D22">
        <w:t xml:space="preserve"> proposes to </w:t>
      </w:r>
      <w:r w:rsidRPr="00243FC3" w:rsidR="00DA3D22">
        <w:t xml:space="preserve">adopt the current </w:t>
      </w:r>
      <w:r w:rsidR="00797232">
        <w:t>Traceback Group</w:t>
      </w:r>
      <w:r w:rsidRPr="00243FC3" w:rsidR="00447704">
        <w:t xml:space="preserve"> </w:t>
      </w:r>
      <w:r w:rsidRPr="00243FC3" w:rsidR="00DA3D22">
        <w:t>Policies and Procedures as</w:t>
      </w:r>
      <w:r w:rsidR="00DA3D22">
        <w:t xml:space="preserve"> its own</w:t>
      </w:r>
      <w:r w:rsidRPr="00243FC3" w:rsidR="00DA3D22">
        <w:t xml:space="preserve"> </w:t>
      </w:r>
      <w:r w:rsidR="00DA3D22">
        <w:t>and among other things, proposes to</w:t>
      </w:r>
      <w:r w:rsidRPr="00181E1D" w:rsidR="00DA3D22">
        <w:t xml:space="preserve"> maintain the composition of</w:t>
      </w:r>
      <w:r w:rsidR="00DA3D22">
        <w:t xml:space="preserve"> the </w:t>
      </w:r>
      <w:r w:rsidRPr="000020F9" w:rsidR="00DA3D22">
        <w:t xml:space="preserve">Executive Committee and </w:t>
      </w:r>
      <w:r w:rsidR="00DA3D22">
        <w:t>the</w:t>
      </w:r>
      <w:r w:rsidRPr="000020F9" w:rsidR="00DA3D22">
        <w:t xml:space="preserve"> Steering Committee</w:t>
      </w:r>
      <w:r w:rsidR="004D5699">
        <w:t xml:space="preserve"> currently serving the Traceback Group as described below</w:t>
      </w:r>
      <w:r w:rsidRPr="00C87EF7" w:rsidR="00DA3D22">
        <w:t>.</w:t>
      </w:r>
      <w:r>
        <w:rPr>
          <w:rStyle w:val="FootnoteReference"/>
        </w:rPr>
        <w:footnoteReference w:id="50"/>
      </w:r>
      <w:r w:rsidR="00DA3D22">
        <w:t xml:space="preserve"> </w:t>
      </w:r>
      <w:r w:rsidRPr="00DA3D22" w:rsidR="00DA3D22">
        <w:t xml:space="preserve"> </w:t>
      </w:r>
      <w:r w:rsidR="004B24FB">
        <w:t xml:space="preserve">Additionally, </w:t>
      </w:r>
      <w:r w:rsidRPr="00C87EF7" w:rsidR="00DA3D22">
        <w:t>ZipDX</w:t>
      </w:r>
      <w:r w:rsidRPr="00C87EF7" w:rsidR="00DA3D22">
        <w:t xml:space="preserve"> states that it will rely on select Committee members</w:t>
      </w:r>
      <w:r w:rsidR="00DA3D22">
        <w:t>’</w:t>
      </w:r>
      <w:r w:rsidRPr="00C87EF7" w:rsidR="00DA3D22">
        <w:t xml:space="preserve"> financial support to fund </w:t>
      </w:r>
      <w:r w:rsidR="00797232">
        <w:t>Traceback Group</w:t>
      </w:r>
      <w:r w:rsidRPr="00C87EF7" w:rsidR="00447704">
        <w:t xml:space="preserve"> </w:t>
      </w:r>
      <w:r w:rsidRPr="00C87EF7" w:rsidR="00DA3D22">
        <w:t>operations.</w:t>
      </w:r>
      <w:r>
        <w:rPr>
          <w:rStyle w:val="FootnoteReference"/>
        </w:rPr>
        <w:footnoteReference w:id="51"/>
      </w:r>
      <w:r w:rsidR="000937AF">
        <w:t xml:space="preserve">  No one commented on </w:t>
      </w:r>
      <w:r w:rsidR="000937AF">
        <w:t>ZipDX’s</w:t>
      </w:r>
      <w:r w:rsidR="000937AF">
        <w:t xml:space="preserve"> neutrality. </w:t>
      </w:r>
    </w:p>
    <w:p w:rsidR="00D56F22" w:rsidRPr="00D56F22" w:rsidP="00A13A30" w14:paraId="3F3A0457" w14:textId="1D89E691">
      <w:pPr>
        <w:pStyle w:val="ParaNum0"/>
        <w:widowControl/>
      </w:pPr>
      <w:bookmarkStart w:id="0" w:name="_Hlk80622301"/>
      <w:r>
        <w:t>ZipDX</w:t>
      </w:r>
      <w:r w:rsidRPr="00D56F22">
        <w:t xml:space="preserve"> </w:t>
      </w:r>
      <w:r>
        <w:t>plans to adopt</w:t>
      </w:r>
      <w:r w:rsidRPr="00D56F22">
        <w:t xml:space="preserve"> the current ITG Policies and Procedures as </w:t>
      </w:r>
      <w:r>
        <w:t>its</w:t>
      </w:r>
      <w:r w:rsidRPr="00D56F22">
        <w:t xml:space="preserve"> written best practices</w:t>
      </w:r>
      <w:r>
        <w:t xml:space="preserve"> and proposes to</w:t>
      </w:r>
      <w:r w:rsidRPr="00D56F22">
        <w:t xml:space="preserve"> retain</w:t>
      </w:r>
      <w:r>
        <w:t xml:space="preserve"> the structure and membership of the </w:t>
      </w:r>
      <w:r w:rsidRPr="00D56F22">
        <w:t>Executive Committee</w:t>
      </w:r>
      <w:r w:rsidR="001419B1">
        <w:t>,</w:t>
      </w:r>
      <w:r w:rsidRPr="00D56F22">
        <w:t xml:space="preserve"> </w:t>
      </w:r>
      <w:r w:rsidR="00730E25">
        <w:t>the</w:t>
      </w:r>
      <w:r w:rsidRPr="00D56F22">
        <w:t xml:space="preserve"> Steering Committee, as well as </w:t>
      </w:r>
      <w:r w:rsidR="00A13A30">
        <w:t xml:space="preserve">current </w:t>
      </w:r>
      <w:r w:rsidR="007F6717">
        <w:t>I</w:t>
      </w:r>
      <w:r w:rsidR="00A13A30">
        <w:t>TG</w:t>
      </w:r>
      <w:r w:rsidRPr="00D56F22" w:rsidR="00A13A30">
        <w:t xml:space="preserve"> </w:t>
      </w:r>
      <w:r w:rsidR="007F6717">
        <w:t>m</w:t>
      </w:r>
      <w:r w:rsidRPr="00D56F22">
        <w:t>embers</w:t>
      </w:r>
      <w:r w:rsidR="00730E25">
        <w:t>.</w:t>
      </w:r>
      <w:bookmarkEnd w:id="0"/>
      <w:r w:rsidR="00730E25">
        <w:t xml:space="preserve"> </w:t>
      </w:r>
      <w:r w:rsidR="004D4913">
        <w:t xml:space="preserve"> </w:t>
      </w:r>
      <w:r w:rsidR="00A13A30">
        <w:t xml:space="preserve">Both </w:t>
      </w:r>
      <w:r w:rsidRPr="00D56F22">
        <w:t xml:space="preserve">applicants have asserted a commitment </w:t>
      </w:r>
      <w:r w:rsidR="00D31828">
        <w:t xml:space="preserve">to openness. </w:t>
      </w:r>
      <w:r w:rsidR="004D4913">
        <w:t xml:space="preserve"> </w:t>
      </w:r>
      <w:r w:rsidR="00AA5542">
        <w:t>A</w:t>
      </w:r>
      <w:r w:rsidRPr="00D56F22">
        <w:t xml:space="preserve">lthough </w:t>
      </w:r>
      <w:r w:rsidRPr="00D56F22">
        <w:t>Zip</w:t>
      </w:r>
      <w:r w:rsidR="00730E25">
        <w:t>DX</w:t>
      </w:r>
      <w:r w:rsidRPr="00D56F22">
        <w:t xml:space="preserve"> asserts that i</w:t>
      </w:r>
      <w:r w:rsidR="00AA5542">
        <w:t>t</w:t>
      </w:r>
      <w:r w:rsidRPr="00D56F22">
        <w:t>s sole ownership ensures that it is “unencumbered by allegiances to any other parties</w:t>
      </w:r>
      <w:r w:rsidR="00DC4BBB">
        <w:t>,</w:t>
      </w:r>
      <w:r w:rsidRPr="00D56F22">
        <w:t>”</w:t>
      </w:r>
      <w:r>
        <w:rPr>
          <w:rStyle w:val="FootnoteReference"/>
        </w:rPr>
        <w:footnoteReference w:id="52"/>
      </w:r>
      <w:r w:rsidRPr="00D56F22">
        <w:t xml:space="preserve"> there is no evidence to suggest that ITG’s multifaceted control creates such allegiances. And in fact, the broad membership </w:t>
      </w:r>
      <w:r w:rsidR="00CD0F2A">
        <w:t>of the Traceback Group</w:t>
      </w:r>
      <w:r w:rsidRPr="00D56F22">
        <w:t xml:space="preserve"> helps protect against such bias in favor of one industry segment.  </w:t>
      </w:r>
      <w:r w:rsidR="00A13A30">
        <w:t xml:space="preserve">Thus, we conclude that the </w:t>
      </w:r>
      <w:r w:rsidR="00A13A30">
        <w:t>ITG</w:t>
      </w:r>
      <w:r w:rsidR="00A13A30">
        <w:t xml:space="preserve"> will best meet the neutrality principle</w:t>
      </w:r>
      <w:r w:rsidRPr="00D56F22">
        <w:t xml:space="preserve">. </w:t>
      </w:r>
    </w:p>
    <w:p w:rsidR="00E802ED" w:rsidRPr="00411973" w:rsidP="00A13A30" w14:paraId="151E2E74" w14:textId="5A903F29">
      <w:pPr>
        <w:pStyle w:val="Heading2"/>
        <w:widowControl/>
      </w:pPr>
      <w:r>
        <w:t>The</w:t>
      </w:r>
      <w:r w:rsidR="001368F2">
        <w:t xml:space="preserve"> </w:t>
      </w:r>
      <w:r w:rsidR="00773293">
        <w:t>Registered Consortium Must</w:t>
      </w:r>
      <w:r>
        <w:t xml:space="preserve"> Be a</w:t>
      </w:r>
      <w:r w:rsidR="00A61931">
        <w:t xml:space="preserve"> Competent Manager</w:t>
      </w:r>
    </w:p>
    <w:p w:rsidR="00CF69E3" w:rsidP="00CF69E3" w14:paraId="31EB2203" w14:textId="6A2ADC06">
      <w:pPr>
        <w:pStyle w:val="ParaNum0"/>
        <w:widowControl/>
      </w:pPr>
      <w:r>
        <w:t xml:space="preserve">In order to </w:t>
      </w:r>
      <w:r w:rsidR="00AD1026">
        <w:t xml:space="preserve">be a </w:t>
      </w:r>
      <w:r w:rsidR="00751CFE">
        <w:t>“</w:t>
      </w:r>
      <w:r w:rsidR="00AD1026">
        <w:t>competent manager</w:t>
      </w:r>
      <w:r w:rsidR="00751CFE">
        <w:t>”</w:t>
      </w:r>
      <w:r w:rsidR="00AD1026">
        <w:t xml:space="preserve"> of private</w:t>
      </w:r>
      <w:r w:rsidR="00D62E20">
        <w:t>ly</w:t>
      </w:r>
      <w:r w:rsidR="00DB0464">
        <w:t xml:space="preserve"> </w:t>
      </w:r>
      <w:r w:rsidR="00AD1026">
        <w:t>led traceback efforts</w:t>
      </w:r>
      <w:r>
        <w:t>,</w:t>
      </w:r>
      <w:r>
        <w:rPr>
          <w:rStyle w:val="FootnoteReference"/>
        </w:rPr>
        <w:footnoteReference w:id="53"/>
      </w:r>
      <w:r>
        <w:t xml:space="preserve"> </w:t>
      </w:r>
      <w:r w:rsidR="00D62E20">
        <w:t>the</w:t>
      </w:r>
      <w:r w:rsidR="00AD1026">
        <w:t xml:space="preserve"> entity </w:t>
      </w:r>
      <w:r>
        <w:t>must be</w:t>
      </w:r>
      <w:r w:rsidR="00AD1026">
        <w:t xml:space="preserve"> </w:t>
      </w:r>
      <w:r w:rsidRPr="002266E4" w:rsidR="002266E4">
        <w:t xml:space="preserve">able to effectively and efficiently manage </w:t>
      </w:r>
      <w:r w:rsidR="00D62E20">
        <w:t>the</w:t>
      </w:r>
      <w:r w:rsidRPr="002266E4" w:rsidR="002266E4">
        <w:t xml:space="preserve"> traceback process of suspected unlawful robocalls for the benefit of those who use the traceback information and</w:t>
      </w:r>
      <w:r w:rsidR="00284034">
        <w:t>,</w:t>
      </w:r>
      <w:r w:rsidRPr="002266E4" w:rsidR="002266E4">
        <w:t xml:space="preserve"> ultimately, consumers.</w:t>
      </w:r>
      <w:r>
        <w:rPr>
          <w:rStyle w:val="FootnoteReference"/>
        </w:rPr>
        <w:footnoteReference w:id="54"/>
      </w:r>
      <w:r w:rsidR="002266E4">
        <w:t xml:space="preserve">  </w:t>
      </w:r>
      <w:r w:rsidR="00BB34AB">
        <w:t>Competent management of the traceback process also includes working collaboratively with industry and responding promptly to state and federal law enforcement efforts.</w:t>
      </w:r>
      <w:r>
        <w:rPr>
          <w:rStyle w:val="FootnoteReference"/>
        </w:rPr>
        <w:footnoteReference w:id="55"/>
      </w:r>
      <w:r w:rsidR="002F5067">
        <w:t xml:space="preserve">  </w:t>
      </w:r>
      <w:r w:rsidRPr="004C26F3" w:rsidR="004C26F3">
        <w:t>Congress afforded the Commission discretion to determine a consortium’s competence to manage private-led traceback efforts</w:t>
      </w:r>
      <w:r w:rsidR="00D62E20">
        <w:t>.</w:t>
      </w:r>
      <w:r>
        <w:rPr>
          <w:sz w:val="20"/>
          <w:vertAlign w:val="superscript"/>
        </w:rPr>
        <w:footnoteReference w:id="56"/>
      </w:r>
      <w:r w:rsidRPr="004C26F3" w:rsidR="004C26F3">
        <w:t xml:space="preserve">  Evidence of expertise and success in managing and improving traceback processes address a consortium’s competence.</w:t>
      </w:r>
      <w:r>
        <w:rPr>
          <w:sz w:val="20"/>
          <w:vertAlign w:val="superscript"/>
        </w:rPr>
        <w:footnoteReference w:id="57"/>
      </w:r>
      <w:r w:rsidRPr="004C26F3" w:rsidR="004C26F3">
        <w:t xml:space="preserve">  </w:t>
      </w:r>
    </w:p>
    <w:p w:rsidR="00DD3A61" w:rsidP="00180B28" w14:paraId="2F8888E9" w14:textId="4B116C3D">
      <w:pPr>
        <w:pStyle w:val="ParaNum0"/>
        <w:widowControl/>
      </w:pPr>
      <w:r>
        <w:t>A</w:t>
      </w:r>
      <w:r w:rsidRPr="00E114D1" w:rsidR="00E114D1">
        <w:t xml:space="preserve">s the single registered consortium for </w:t>
      </w:r>
      <w:r w:rsidR="000D51DB">
        <w:t>the past year</w:t>
      </w:r>
      <w:r w:rsidR="00447704">
        <w:t>,</w:t>
      </w:r>
      <w:r w:rsidRPr="00E114D1" w:rsidR="00E114D1">
        <w:t xml:space="preserve"> </w:t>
      </w:r>
      <w:r w:rsidR="00073867">
        <w:t>the</w:t>
      </w:r>
      <w:r w:rsidR="00B54DD1">
        <w:t xml:space="preserve"> </w:t>
      </w:r>
      <w:r w:rsidR="00797232">
        <w:t>Traceback Group</w:t>
      </w:r>
      <w:r w:rsidRPr="00A24C20" w:rsidR="00073867">
        <w:t xml:space="preserve"> </w:t>
      </w:r>
      <w:r w:rsidR="008D3300">
        <w:t xml:space="preserve">has </w:t>
      </w:r>
      <w:r w:rsidRPr="00A24C20" w:rsidR="00073867">
        <w:t>competen</w:t>
      </w:r>
      <w:r w:rsidR="000D51DB">
        <w:t>tly</w:t>
      </w:r>
      <w:r w:rsidRPr="00A24C20" w:rsidR="00073867">
        <w:t xml:space="preserve"> manage</w:t>
      </w:r>
      <w:r w:rsidR="000D51DB">
        <w:t>d</w:t>
      </w:r>
      <w:r w:rsidRPr="00A24C20" w:rsidR="00073867">
        <w:t xml:space="preserve"> private-led traceback efforts</w:t>
      </w:r>
      <w:r w:rsidR="00073867">
        <w:t xml:space="preserve">.  </w:t>
      </w:r>
      <w:r w:rsidRPr="00C42532" w:rsidR="00C42532">
        <w:t>The</w:t>
      </w:r>
      <w:r w:rsidR="00B54DD1">
        <w:t xml:space="preserve"> </w:t>
      </w:r>
      <w:r w:rsidR="00797232">
        <w:t>Traceback Group</w:t>
      </w:r>
      <w:r w:rsidRPr="00C42532" w:rsidR="00045407">
        <w:t xml:space="preserve"> </w:t>
      </w:r>
      <w:r w:rsidRPr="00C42532" w:rsidR="00C42532">
        <w:t xml:space="preserve">has </w:t>
      </w:r>
      <w:r w:rsidR="003537BD">
        <w:t>conducted</w:t>
      </w:r>
      <w:r w:rsidRPr="00C42532" w:rsidR="003537BD">
        <w:t xml:space="preserve"> </w:t>
      </w:r>
      <w:r w:rsidR="000D51DB">
        <w:t>more than</w:t>
      </w:r>
      <w:r w:rsidRPr="00C42532" w:rsidR="00C42532">
        <w:t xml:space="preserve"> 5,000 tracebacks covering hundreds of </w:t>
      </w:r>
      <w:r w:rsidR="000D51DB">
        <w:t>different types</w:t>
      </w:r>
      <w:r w:rsidRPr="00C42532" w:rsidR="00C42532">
        <w:t xml:space="preserve"> of robocall campaigns that have </w:t>
      </w:r>
      <w:r w:rsidR="00947673">
        <w:t>affected</w:t>
      </w:r>
      <w:r w:rsidRPr="00C42532" w:rsidR="00947673">
        <w:t xml:space="preserve"> </w:t>
      </w:r>
      <w:r w:rsidRPr="00C42532" w:rsidR="00C42532">
        <w:t>millions of Americans</w:t>
      </w:r>
      <w:r w:rsidR="000D51DB">
        <w:t>.</w:t>
      </w:r>
      <w:r>
        <w:rPr>
          <w:rStyle w:val="FootnoteReference"/>
        </w:rPr>
        <w:footnoteReference w:id="58"/>
      </w:r>
      <w:r w:rsidR="000D51DB">
        <w:t xml:space="preserve">  More than</w:t>
      </w:r>
      <w:r w:rsidRPr="00C42532" w:rsidR="00C42532">
        <w:t xml:space="preserve"> 300 domestic and foreign providers have cooperated with the </w:t>
      </w:r>
      <w:r w:rsidR="00797232">
        <w:t>Traceback Group</w:t>
      </w:r>
      <w:r w:rsidRPr="00C42532" w:rsidR="00C42532">
        <w:t xml:space="preserve">’s tracebacks, and the </w:t>
      </w:r>
      <w:r w:rsidR="00797232">
        <w:t>Traceback Group</w:t>
      </w:r>
      <w:r w:rsidRPr="00C42532" w:rsidR="00C42532">
        <w:t xml:space="preserve"> has partnered closely with federal and state enforcement officials, providing them with regular reporting and responding to over 100 subpoenas and civil investigative demands.</w:t>
      </w:r>
      <w:r>
        <w:rPr>
          <w:rStyle w:val="FootnoteReference"/>
        </w:rPr>
        <w:footnoteReference w:id="59"/>
      </w:r>
      <w:r w:rsidRPr="00C42532" w:rsidR="00C42532">
        <w:t xml:space="preserve"> </w:t>
      </w:r>
      <w:r w:rsidR="00045407">
        <w:t xml:space="preserve"> </w:t>
      </w:r>
      <w:r w:rsidRPr="002277C5" w:rsidR="002277C5">
        <w:t xml:space="preserve">The </w:t>
      </w:r>
      <w:r w:rsidR="00797232">
        <w:t>Traceback Group</w:t>
      </w:r>
      <w:r w:rsidR="00A611BE">
        <w:t xml:space="preserve"> provided traceback data that</w:t>
      </w:r>
      <w:r w:rsidR="006A4036">
        <w:t xml:space="preserve"> </w:t>
      </w:r>
      <w:r w:rsidRPr="00C42532" w:rsidR="00C42532">
        <w:t xml:space="preserve">supported dozens of federal and state enforcement actions, </w:t>
      </w:r>
      <w:r w:rsidR="00A611BE">
        <w:t>including Commission investigations</w:t>
      </w:r>
      <w:r w:rsidRPr="00C42532" w:rsidR="00C42532">
        <w:t>.</w:t>
      </w:r>
    </w:p>
    <w:p w:rsidR="00A04201" w:rsidP="00447704" w14:paraId="700D7BEC" w14:textId="61E8759B">
      <w:pPr>
        <w:pStyle w:val="ParaNum0"/>
        <w:widowControl/>
      </w:pPr>
      <w:r>
        <w:t xml:space="preserve">Comments from </w:t>
      </w:r>
      <w:r w:rsidR="00AD4420">
        <w:t xml:space="preserve">a variety of different stakeholders </w:t>
      </w:r>
      <w:r>
        <w:t xml:space="preserve">commend the </w:t>
      </w:r>
      <w:r w:rsidR="00797232">
        <w:t>Traceback Group</w:t>
      </w:r>
      <w:r>
        <w:t>’</w:t>
      </w:r>
      <w:r>
        <w:t>s competency</w:t>
      </w:r>
      <w:r>
        <w:t xml:space="preserve">.  For example, </w:t>
      </w:r>
      <w:r w:rsidRPr="00E51280" w:rsidR="00E51280">
        <w:t>NCT</w:t>
      </w:r>
      <w:r>
        <w:t>A states that</w:t>
      </w:r>
      <w:r w:rsidR="00186794">
        <w:t xml:space="preserve"> </w:t>
      </w:r>
      <w:r w:rsidR="007D1460">
        <w:t>i</w:t>
      </w:r>
      <w:r w:rsidR="00186794">
        <w:t>ts</w:t>
      </w:r>
      <w:r w:rsidRPr="00E51280" w:rsidR="00E51280">
        <w:t xml:space="preserve"> members </w:t>
      </w:r>
      <w:r w:rsidR="0005122B">
        <w:t>“</w:t>
      </w:r>
      <w:r w:rsidRPr="00E51280" w:rsidR="00E51280">
        <w:t xml:space="preserve">have had the opportunity to observe </w:t>
      </w:r>
      <w:r w:rsidRPr="00E51280" w:rsidR="00E51280">
        <w:t>USTelecom’s</w:t>
      </w:r>
      <w:r w:rsidRPr="00E51280" w:rsidR="00E51280">
        <w:t xml:space="preserve"> management of the consortium firsthand, which it has done competently and in keeping with statutory requirements and the Commission’s rules.</w:t>
      </w:r>
      <w:r w:rsidR="00CA3E88">
        <w:t>”</w:t>
      </w:r>
      <w:r>
        <w:rPr>
          <w:rStyle w:val="FootnoteReference"/>
        </w:rPr>
        <w:footnoteReference w:id="60"/>
      </w:r>
      <w:r>
        <w:t xml:space="preserve"> </w:t>
      </w:r>
      <w:r w:rsidRPr="00E51280" w:rsidR="00E51280">
        <w:t xml:space="preserve"> NCTA members Charter, Comcast and Cox</w:t>
      </w:r>
      <w:r w:rsidR="00C740DC">
        <w:t xml:space="preserve"> “</w:t>
      </w:r>
      <w:r w:rsidRPr="00E51280" w:rsidR="00E51280">
        <w:t xml:space="preserve">serve on the </w:t>
      </w:r>
      <w:r w:rsidR="00447704">
        <w:t>[</w:t>
      </w:r>
      <w:r w:rsidR="00797232">
        <w:t>Traceback Group</w:t>
      </w:r>
      <w:r w:rsidR="00447704">
        <w:t>]</w:t>
      </w:r>
      <w:r w:rsidRPr="00E51280" w:rsidR="00E51280">
        <w:t xml:space="preserve"> Executive Committee, and agree that the </w:t>
      </w:r>
      <w:r w:rsidR="00447704">
        <w:t>[</w:t>
      </w:r>
      <w:r w:rsidR="00797232">
        <w:t>Traceback Group</w:t>
      </w:r>
      <w:r w:rsidR="00447704">
        <w:t>]</w:t>
      </w:r>
      <w:r w:rsidRPr="00E51280" w:rsidR="00E51280">
        <w:t>’s continued service as the registered industry traceback consortium is key to the continued success of robocall traceback and enforcement efforts</w:t>
      </w:r>
      <w:r w:rsidR="00045407">
        <w:t>.</w:t>
      </w:r>
      <w:r w:rsidR="00704A68">
        <w:t>”</w:t>
      </w:r>
      <w:r>
        <w:rPr>
          <w:rStyle w:val="FootnoteReference"/>
        </w:rPr>
        <w:footnoteReference w:id="61"/>
      </w:r>
      <w:r w:rsidRPr="00E51280" w:rsidR="00E51280">
        <w:t xml:space="preserve"> </w:t>
      </w:r>
      <w:r w:rsidR="00045407">
        <w:t xml:space="preserve"> </w:t>
      </w:r>
      <w:r w:rsidR="008B15CE">
        <w:t>According to INCOMPAS, s</w:t>
      </w:r>
      <w:r w:rsidRPr="008B15CE" w:rsidR="008B15CE">
        <w:t xml:space="preserve">ince </w:t>
      </w:r>
      <w:r w:rsidR="00045407">
        <w:t>the</w:t>
      </w:r>
      <w:r w:rsidR="003D3F39">
        <w:t xml:space="preserve"> </w:t>
      </w:r>
      <w:r w:rsidR="00797232">
        <w:t>Traceback Group</w:t>
      </w:r>
      <w:r w:rsidR="00045407">
        <w:t xml:space="preserve">’s </w:t>
      </w:r>
      <w:r w:rsidR="0001340D">
        <w:t>designation</w:t>
      </w:r>
      <w:r w:rsidRPr="008B15CE" w:rsidR="008B15CE">
        <w:t xml:space="preserve"> as the registered consortium, </w:t>
      </w:r>
      <w:r w:rsidR="00045407">
        <w:t xml:space="preserve">the </w:t>
      </w:r>
      <w:r w:rsidR="00797232">
        <w:t>Traceback Group</w:t>
      </w:r>
      <w:r w:rsidRPr="008B15CE" w:rsidR="00045407">
        <w:t xml:space="preserve"> </w:t>
      </w:r>
      <w:r w:rsidRPr="008B15CE" w:rsidR="008B15CE">
        <w:t xml:space="preserve">has met </w:t>
      </w:r>
      <w:r w:rsidR="00D1333A">
        <w:t xml:space="preserve">the </w:t>
      </w:r>
      <w:r w:rsidRPr="00D1333A" w:rsidR="00D1333A">
        <w:t xml:space="preserve">TRACED Act’s four statutory requirements for a single consortium </w:t>
      </w:r>
      <w:r w:rsidRPr="008B15CE" w:rsidR="008B15CE">
        <w:t xml:space="preserve">and </w:t>
      </w:r>
      <w:r w:rsidR="00CF214C">
        <w:t>“</w:t>
      </w:r>
      <w:r w:rsidRPr="008B15CE" w:rsidR="008B15CE">
        <w:t>made significant contributions to the Commission’s enforcement efforts through the identification of voice service providers that are engaged in illegal robocall campaigns</w:t>
      </w:r>
      <w:r w:rsidR="00045407">
        <w:t>.</w:t>
      </w:r>
      <w:r w:rsidR="00CF214C">
        <w:t>”</w:t>
      </w:r>
      <w:r>
        <w:rPr>
          <w:rStyle w:val="FootnoteReference"/>
        </w:rPr>
        <w:footnoteReference w:id="62"/>
      </w:r>
      <w:r w:rsidR="00344C51">
        <w:t xml:space="preserve"> </w:t>
      </w:r>
      <w:r w:rsidR="00045407">
        <w:t xml:space="preserve"> </w:t>
      </w:r>
    </w:p>
    <w:p w:rsidR="007F6717" w:rsidP="00CE5B32" w14:paraId="73BDEE10" w14:textId="77777777">
      <w:pPr>
        <w:pStyle w:val="ParaNum0"/>
        <w:widowControl/>
      </w:pPr>
      <w:r>
        <w:t>ZipDX</w:t>
      </w:r>
      <w:r>
        <w:t xml:space="preserve"> states that it has been active in traceback efforts for several years.</w:t>
      </w:r>
      <w:r>
        <w:rPr>
          <w:rStyle w:val="FootnoteReference"/>
        </w:rPr>
        <w:footnoteReference w:id="63"/>
      </w:r>
      <w:r>
        <w:t xml:space="preserve">  According to </w:t>
      </w:r>
      <w:r>
        <w:t>ZipDX</w:t>
      </w:r>
      <w:r>
        <w:t>, it has, among other things, developed and deployed a portal to conduct traceback efforts and made the portal available to the Traceback Group.</w:t>
      </w:r>
      <w:r>
        <w:rPr>
          <w:rStyle w:val="FootnoteReference"/>
        </w:rPr>
        <w:footnoteReference w:id="64"/>
      </w:r>
      <w:r>
        <w:t xml:space="preserve">  </w:t>
      </w:r>
      <w:r>
        <w:t>ZipDX</w:t>
      </w:r>
      <w:r>
        <w:t xml:space="preserve"> notes that the Commission has stated that it expects the traceback process to evolve, and </w:t>
      </w:r>
      <w:r>
        <w:t>ZipDX</w:t>
      </w:r>
      <w:r>
        <w:t xml:space="preserve"> proposed that it has, and will continue, to develop </w:t>
      </w:r>
      <w:r>
        <w:t>and implement new tools to improve detection of unlawful calls.</w:t>
      </w:r>
      <w:r>
        <w:rPr>
          <w:rStyle w:val="FootnoteReference"/>
        </w:rPr>
        <w:footnoteReference w:id="65"/>
      </w:r>
      <w:r>
        <w:t xml:space="preserve">  For example, according to </w:t>
      </w:r>
      <w:r>
        <w:t>ZipDX</w:t>
      </w:r>
      <w:r>
        <w:t xml:space="preserve">,  it has </w:t>
      </w:r>
      <w:r w:rsidRPr="00CC4847">
        <w:t xml:space="preserve">created a publicly-available online </w:t>
      </w:r>
      <w:r>
        <w:t>database</w:t>
      </w:r>
      <w:r w:rsidRPr="00CC4847">
        <w:t xml:space="preserve"> that </w:t>
      </w:r>
      <w:r>
        <w:t>monitors</w:t>
      </w:r>
      <w:r w:rsidRPr="00CC4847">
        <w:t xml:space="preserve"> the FCC’s Robocall Mitigation Database</w:t>
      </w:r>
      <w:r w:rsidRPr="008A7098">
        <w:t xml:space="preserve"> </w:t>
      </w:r>
      <w:r>
        <w:t>and</w:t>
      </w:r>
      <w:r w:rsidRPr="00CC4847">
        <w:t xml:space="preserve"> cross-references it to the FCC’s </w:t>
      </w:r>
      <w:r w:rsidRPr="00CC4847" w:rsidR="00F90FAA">
        <w:t>499</w:t>
      </w:r>
      <w:r>
        <w:t>-</w:t>
      </w:r>
      <w:r w:rsidRPr="00CC4847" w:rsidR="00F90FAA">
        <w:t>A</w:t>
      </w:r>
      <w:r w:rsidRPr="00CC4847">
        <w:t xml:space="preserve"> Filer and Federal Registration Number databases.</w:t>
      </w:r>
      <w:r>
        <w:rPr>
          <w:rStyle w:val="FootnoteReference"/>
        </w:rPr>
        <w:footnoteReference w:id="66"/>
      </w:r>
      <w:r>
        <w:t xml:space="preserve">  </w:t>
      </w:r>
      <w:r>
        <w:t>ZipDx</w:t>
      </w:r>
      <w:r>
        <w:t xml:space="preserve"> also scores filed Robocall Mitigation Plans to assess their effectiveness.</w:t>
      </w:r>
      <w:r>
        <w:rPr>
          <w:rStyle w:val="FootnoteReference"/>
        </w:rPr>
        <w:footnoteReference w:id="67"/>
      </w:r>
      <w:r>
        <w:t xml:space="preserve">  </w:t>
      </w:r>
      <w:r>
        <w:t>ZipDX</w:t>
      </w:r>
      <w:r>
        <w:t xml:space="preserve"> promises that these new tools will</w:t>
      </w:r>
      <w:r w:rsidRPr="00CC4847">
        <w:t xml:space="preserve"> evol</w:t>
      </w:r>
      <w:r>
        <w:t>ve</w:t>
      </w:r>
      <w:r w:rsidRPr="00CC4847">
        <w:t xml:space="preserve"> towards </w:t>
      </w:r>
      <w:r w:rsidRPr="002C4733">
        <w:t>expand</w:t>
      </w:r>
      <w:r>
        <w:t>ing</w:t>
      </w:r>
      <w:r w:rsidRPr="002C4733">
        <w:t xml:space="preserve"> the scope and capabilities of traceback</w:t>
      </w:r>
      <w:r>
        <w:t>.</w:t>
      </w:r>
      <w:r>
        <w:rPr>
          <w:rStyle w:val="FootnoteReference"/>
        </w:rPr>
        <w:footnoteReference w:id="68"/>
      </w:r>
    </w:p>
    <w:p w:rsidR="00226CC5" w:rsidRPr="00E802ED" w:rsidP="00CE5B32" w14:paraId="6A7191CC" w14:textId="272E8FF3">
      <w:pPr>
        <w:pStyle w:val="ParaNum0"/>
        <w:widowControl/>
      </w:pPr>
      <w:r>
        <w:t>The</w:t>
      </w:r>
      <w:r w:rsidRPr="00A04201">
        <w:rPr>
          <w:szCs w:val="22"/>
        </w:rPr>
        <w:t xml:space="preserve"> </w:t>
      </w:r>
      <w:r w:rsidR="00A04201">
        <w:rPr>
          <w:szCs w:val="22"/>
        </w:rPr>
        <w:t xml:space="preserve">Commission held that </w:t>
      </w:r>
      <w:r w:rsidRPr="001857E8" w:rsidR="00A04201">
        <w:rPr>
          <w:szCs w:val="22"/>
        </w:rPr>
        <w:t>“</w:t>
      </w:r>
      <w:r w:rsidRPr="00FE3201" w:rsidR="00A04201">
        <w:rPr>
          <w:szCs w:val="22"/>
          <w:shd w:val="clear" w:color="auto" w:fill="FFFFFF"/>
        </w:rPr>
        <w:t xml:space="preserve">it is reasonable to weigh </w:t>
      </w:r>
      <w:r w:rsidRPr="00FE3201" w:rsidR="00244D32">
        <w:rPr>
          <w:szCs w:val="22"/>
          <w:shd w:val="clear" w:color="auto" w:fill="FFFFFF"/>
        </w:rPr>
        <w:t>[ ]</w:t>
      </w:r>
      <w:r w:rsidRPr="00FE3201" w:rsidR="00A04201">
        <w:rPr>
          <w:szCs w:val="22"/>
          <w:shd w:val="clear" w:color="auto" w:fill="FFFFFF"/>
        </w:rPr>
        <w:t xml:space="preserve"> expertise and success when selecting between or among consortia.”</w:t>
      </w:r>
      <w:r>
        <w:rPr>
          <w:rStyle w:val="FootnoteReference"/>
          <w:szCs w:val="22"/>
          <w:shd w:val="clear" w:color="auto" w:fill="FFFFFF"/>
        </w:rPr>
        <w:footnoteReference w:id="69"/>
      </w:r>
      <w:r w:rsidRPr="00FE3201" w:rsidR="00A04201">
        <w:rPr>
          <w:szCs w:val="22"/>
          <w:shd w:val="clear" w:color="auto" w:fill="FFFFFF"/>
        </w:rPr>
        <w:t> </w:t>
      </w:r>
      <w:r w:rsidRPr="00FE3201" w:rsidR="00BC4E75">
        <w:rPr>
          <w:szCs w:val="22"/>
          <w:shd w:val="clear" w:color="auto" w:fill="FFFFFF"/>
        </w:rPr>
        <w:t xml:space="preserve"> </w:t>
      </w:r>
      <w:r w:rsidRPr="00FE3201" w:rsidR="00244D32">
        <w:rPr>
          <w:szCs w:val="22"/>
          <w:shd w:val="clear" w:color="auto" w:fill="FFFFFF"/>
        </w:rPr>
        <w:t xml:space="preserve">Although past management of tracebacks is not a </w:t>
      </w:r>
      <w:r w:rsidRPr="00FE3201" w:rsidR="00876CAF">
        <w:rPr>
          <w:szCs w:val="22"/>
          <w:shd w:val="clear" w:color="auto" w:fill="FFFFFF"/>
        </w:rPr>
        <w:t>p</w:t>
      </w:r>
      <w:r w:rsidRPr="00FE3201" w:rsidR="00244D32">
        <w:rPr>
          <w:szCs w:val="22"/>
          <w:shd w:val="clear" w:color="auto" w:fill="FFFFFF"/>
        </w:rPr>
        <w:t>rerequisite, it is “particularly relevant.”</w:t>
      </w:r>
      <w:r>
        <w:rPr>
          <w:rStyle w:val="FootnoteReference"/>
          <w:szCs w:val="22"/>
          <w:shd w:val="clear" w:color="auto" w:fill="FFFFFF"/>
        </w:rPr>
        <w:footnoteReference w:id="70"/>
      </w:r>
      <w:r w:rsidRPr="00FE3201" w:rsidR="00244D32">
        <w:rPr>
          <w:szCs w:val="22"/>
          <w:shd w:val="clear" w:color="auto" w:fill="FFFFFF"/>
        </w:rPr>
        <w:t xml:space="preserve">  </w:t>
      </w:r>
      <w:r w:rsidR="00F90FAA">
        <w:rPr>
          <w:szCs w:val="22"/>
          <w:shd w:val="clear" w:color="auto" w:fill="FFFFFF"/>
        </w:rPr>
        <w:t xml:space="preserve"> Unlike </w:t>
      </w:r>
      <w:r w:rsidR="00F90FAA">
        <w:rPr>
          <w:szCs w:val="22"/>
          <w:shd w:val="clear" w:color="auto" w:fill="FFFFFF"/>
        </w:rPr>
        <w:t>ZipDX</w:t>
      </w:r>
      <w:r w:rsidR="00F90FAA">
        <w:rPr>
          <w:szCs w:val="22"/>
          <w:shd w:val="clear" w:color="auto" w:fill="FFFFFF"/>
        </w:rPr>
        <w:t xml:space="preserve">, </w:t>
      </w:r>
      <w:r w:rsidR="00F90FAA">
        <w:t>t</w:t>
      </w:r>
      <w:r w:rsidR="00180B28">
        <w:t xml:space="preserve">he Traceback Group </w:t>
      </w:r>
      <w:r w:rsidR="00A04201">
        <w:t xml:space="preserve">has demonstrated its ability to handle </w:t>
      </w:r>
      <w:r w:rsidR="00A04201">
        <w:t>a</w:t>
      </w:r>
      <w:r w:rsidR="00244D32">
        <w:t xml:space="preserve"> large number</w:t>
      </w:r>
      <w:r w:rsidR="00E55FEC">
        <w:t xml:space="preserve"> </w:t>
      </w:r>
      <w:r w:rsidR="00244D32">
        <w:t>of</w:t>
      </w:r>
      <w:r w:rsidR="00244D32">
        <w:t xml:space="preserve"> tracebacks, a wide array of complex schemes, and to conduct the tracebacks in a timely and efficient manner.  </w:t>
      </w:r>
      <w:r w:rsidR="00180B28">
        <w:t xml:space="preserve">The Traceback Group </w:t>
      </w:r>
      <w:r w:rsidR="00244D32">
        <w:t xml:space="preserve">also has a demonstrated ability to work collaboratively with industry and to respond promptly to state and federal enforcement efforts.  </w:t>
      </w:r>
      <w:r w:rsidR="00A40349">
        <w:t>ZipDX</w:t>
      </w:r>
      <w:r w:rsidR="00A40349">
        <w:t xml:space="preserve"> promises to offer new tools to improve traceback and robocall enforcement effort</w:t>
      </w:r>
      <w:r w:rsidR="00F90FAA">
        <w:t>, but w</w:t>
      </w:r>
      <w:r w:rsidR="00A40349">
        <w:t xml:space="preserve">e must weigh </w:t>
      </w:r>
      <w:r w:rsidR="00ED027C">
        <w:t>ZipDX’s</w:t>
      </w:r>
      <w:r w:rsidR="00A40349">
        <w:t xml:space="preserve"> commitment to innovate against the Traceback Group’s proven track record </w:t>
      </w:r>
      <w:r w:rsidR="00ED027C">
        <w:t>of</w:t>
      </w:r>
      <w:r w:rsidR="00A40349">
        <w:t xml:space="preserve"> work</w:t>
      </w:r>
      <w:r w:rsidR="00ED027C">
        <w:t>ing</w:t>
      </w:r>
      <w:r w:rsidR="00A40349">
        <w:t xml:space="preserve"> collaboratively with industry and law enforcement.</w:t>
      </w:r>
      <w:r>
        <w:rPr>
          <w:rStyle w:val="FootnoteReference"/>
        </w:rPr>
        <w:footnoteReference w:id="71"/>
      </w:r>
      <w:r w:rsidR="00A40349">
        <w:t xml:space="preserve">  We disagree with </w:t>
      </w:r>
      <w:r w:rsidR="00A40349">
        <w:t>ZipDX’s</w:t>
      </w:r>
      <w:r w:rsidR="00A40349">
        <w:t xml:space="preserve"> assertion that the functionality and pace of tracebacks has “stagnated” under the Traceback Group’s watch.</w:t>
      </w:r>
      <w:r>
        <w:rPr>
          <w:rStyle w:val="FootnoteReference"/>
        </w:rPr>
        <w:footnoteReference w:id="72"/>
      </w:r>
      <w:r w:rsidR="00A40349">
        <w:t xml:space="preserve">  Our own experience </w:t>
      </w:r>
      <w:r w:rsidR="00ED027C">
        <w:t>indicates</w:t>
      </w:r>
      <w:r w:rsidR="00A40349">
        <w:t xml:space="preserve"> that the Traceback Group has sufficiently met the traceback needs of law enforcement over the past year.  </w:t>
      </w:r>
      <w:r w:rsidR="00ED027C">
        <w:rPr>
          <w:color w:val="3D3D3D"/>
          <w:szCs w:val="22"/>
          <w:shd w:val="clear" w:color="auto" w:fill="FFFFFF"/>
        </w:rPr>
        <w:t>In sum, t</w:t>
      </w:r>
      <w:r w:rsidR="00A40349">
        <w:rPr>
          <w:color w:val="3D3D3D"/>
          <w:szCs w:val="22"/>
          <w:shd w:val="clear" w:color="auto" w:fill="FFFFFF"/>
        </w:rPr>
        <w:t xml:space="preserve">he </w:t>
      </w:r>
      <w:r w:rsidRPr="00A04201" w:rsidR="00A40349">
        <w:rPr>
          <w:szCs w:val="22"/>
        </w:rPr>
        <w:t xml:space="preserve">Bureau finds that </w:t>
      </w:r>
      <w:r w:rsidR="00A40349">
        <w:rPr>
          <w:szCs w:val="22"/>
        </w:rPr>
        <w:t>the Traceback Group</w:t>
      </w:r>
      <w:r w:rsidRPr="00A04201" w:rsidR="00A40349">
        <w:rPr>
          <w:szCs w:val="22"/>
        </w:rPr>
        <w:t xml:space="preserve"> has </w:t>
      </w:r>
      <w:r w:rsidR="00A40349">
        <w:rPr>
          <w:szCs w:val="22"/>
        </w:rPr>
        <w:t xml:space="preserve">made a better </w:t>
      </w:r>
      <w:r w:rsidRPr="00A04201" w:rsidR="00A40349">
        <w:rPr>
          <w:szCs w:val="22"/>
        </w:rPr>
        <w:t>demonstrat</w:t>
      </w:r>
      <w:r w:rsidR="00A40349">
        <w:rPr>
          <w:szCs w:val="22"/>
        </w:rPr>
        <w:t xml:space="preserve">ion that it will competently manage the traceback process.  </w:t>
      </w:r>
    </w:p>
    <w:p w:rsidR="00E802ED" w:rsidRPr="00411973" w:rsidP="007F6717" w14:paraId="4B0EA7FC" w14:textId="503EF67C">
      <w:pPr>
        <w:pStyle w:val="Heading2"/>
        <w:widowControl/>
      </w:pPr>
      <w:r>
        <w:t xml:space="preserve">The Registered Consortium Must </w:t>
      </w:r>
      <w:r w:rsidRPr="00411973" w:rsidR="00D62E20">
        <w:t>Maint</w:t>
      </w:r>
      <w:r w:rsidR="00E55FEC">
        <w:t>ai</w:t>
      </w:r>
      <w:r w:rsidRPr="00411973" w:rsidR="00D62E20">
        <w:t>n and Conform</w:t>
      </w:r>
      <w:r>
        <w:t xml:space="preserve"> to</w:t>
      </w:r>
      <w:r w:rsidRPr="00411973" w:rsidR="00D62E20">
        <w:t xml:space="preserve"> Written Best Practices </w:t>
      </w:r>
    </w:p>
    <w:p w:rsidR="00E802ED" w:rsidP="00352E17" w14:paraId="0C4F4218" w14:textId="1A82D4AE">
      <w:pPr>
        <w:pStyle w:val="ParaNum0"/>
        <w:widowControl/>
      </w:pPr>
      <w:r>
        <w:t>T</w:t>
      </w:r>
      <w:r w:rsidRPr="00D73226">
        <w:t>he</w:t>
      </w:r>
      <w:r>
        <w:t xml:space="preserve"> registered consortium must maintain, and conform its actions to, written best practices </w:t>
      </w:r>
      <w:r w:rsidR="00EA7A7B">
        <w:t xml:space="preserve">regarding </w:t>
      </w:r>
      <w:r>
        <w:t xml:space="preserve">the management of private-led efforts to trace back the origin of suspected unlawful robocalls and regarding </w:t>
      </w:r>
      <w:r w:rsidR="00CD79C6">
        <w:t>voice service providers</w:t>
      </w:r>
      <w:r>
        <w:t>’ participation in such efforts.</w:t>
      </w:r>
      <w:r>
        <w:rPr>
          <w:rStyle w:val="FootnoteReference"/>
        </w:rPr>
        <w:footnoteReference w:id="73"/>
      </w:r>
      <w:r>
        <w:t xml:space="preserve">  </w:t>
      </w:r>
      <w:r w:rsidR="00352E17">
        <w:t>W</w:t>
      </w:r>
      <w:r>
        <w:t xml:space="preserve">ritten best practices, at a minimum, </w:t>
      </w:r>
      <w:r w:rsidR="00352E17">
        <w:t>must</w:t>
      </w:r>
      <w:r>
        <w:t xml:space="preserve"> address the consortium’s compliance with statutory requirements,</w:t>
      </w:r>
      <w:r>
        <w:rPr>
          <w:rStyle w:val="FootnoteReference"/>
        </w:rPr>
        <w:footnoteReference w:id="74"/>
      </w:r>
      <w:r>
        <w:t xml:space="preserve"> consistent with the principles </w:t>
      </w:r>
      <w:r w:rsidR="00352E17">
        <w:t>the Commission</w:t>
      </w:r>
      <w:r>
        <w:t xml:space="preserve"> set forth in </w:t>
      </w:r>
      <w:r w:rsidR="00E45489">
        <w:t>the Commission’s</w:t>
      </w:r>
      <w:r w:rsidR="00B34E71">
        <w:t xml:space="preserve"> </w:t>
      </w:r>
      <w:r w:rsidR="00E365FF">
        <w:rPr>
          <w:i/>
          <w:iCs/>
        </w:rPr>
        <w:t>Consortium Registration Order</w:t>
      </w:r>
      <w:r w:rsidR="00E365FF">
        <w:t>.</w:t>
      </w:r>
      <w:r>
        <w:rPr>
          <w:rStyle w:val="FootnoteReference"/>
        </w:rPr>
        <w:footnoteReference w:id="75"/>
      </w:r>
      <w:r w:rsidR="00284034">
        <w:t xml:space="preserve">  </w:t>
      </w:r>
      <w:r w:rsidR="00352E17">
        <w:t>T</w:t>
      </w:r>
      <w:r>
        <w:t xml:space="preserve">he registered consortium’s written best practices must establish processes and criteria for determining how </w:t>
      </w:r>
      <w:r w:rsidR="00CD79C6">
        <w:t>voice service providers</w:t>
      </w:r>
      <w:r>
        <w:t xml:space="preserve"> will participate in traceback efforts,</w:t>
      </w:r>
      <w:r>
        <w:rPr>
          <w:rStyle w:val="FootnoteReference"/>
        </w:rPr>
        <w:footnoteReference w:id="76"/>
      </w:r>
      <w:r>
        <w:t xml:space="preserve"> and those processes and criteria must be fair and reasonable.</w:t>
      </w:r>
      <w:r>
        <w:rPr>
          <w:rStyle w:val="FootnoteReference"/>
        </w:rPr>
        <w:footnoteReference w:id="77"/>
      </w:r>
      <w:r w:rsidR="00352E17">
        <w:t xml:space="preserve">  </w:t>
      </w:r>
      <w:r w:rsidR="00FF25A2">
        <w:t>B</w:t>
      </w:r>
      <w:r>
        <w:t xml:space="preserve">est practices evolve over time to reflect empirical knowledge and practical </w:t>
      </w:r>
      <w:r>
        <w:t xml:space="preserve">experience.  This is particularly true for technology-dependent activities such as combatting caller ID spoofing.  </w:t>
      </w:r>
    </w:p>
    <w:p w:rsidR="008F5545" w:rsidP="00DC4DAB" w14:paraId="57A75A80" w14:textId="5B2AEAA5">
      <w:pPr>
        <w:pStyle w:val="ParaNum0"/>
        <w:widowControl/>
      </w:pPr>
      <w:r>
        <w:t>When the</w:t>
      </w:r>
      <w:r w:rsidR="00D62E20">
        <w:t xml:space="preserve"> Bureau</w:t>
      </w:r>
      <w:r w:rsidR="004A632A">
        <w:t xml:space="preserve"> originally reviewed </w:t>
      </w:r>
      <w:r w:rsidR="002C77AA">
        <w:t>the</w:t>
      </w:r>
      <w:r w:rsidR="000937AF">
        <w:t xml:space="preserve"> </w:t>
      </w:r>
      <w:r w:rsidR="00797232">
        <w:t>Traceback Group</w:t>
      </w:r>
      <w:r w:rsidR="002C77AA">
        <w:t xml:space="preserve"> P</w:t>
      </w:r>
      <w:r w:rsidRPr="005A18D1" w:rsidR="00D62E20">
        <w:t xml:space="preserve">olicies and </w:t>
      </w:r>
      <w:r w:rsidR="002C77AA">
        <w:t>P</w:t>
      </w:r>
      <w:r w:rsidRPr="005A18D1" w:rsidR="00D62E20">
        <w:t>rocedures</w:t>
      </w:r>
      <w:r w:rsidR="00B522A2">
        <w:t>, submitted</w:t>
      </w:r>
      <w:r w:rsidR="002E778A">
        <w:t xml:space="preserve"> </w:t>
      </w:r>
      <w:r w:rsidR="003455AF">
        <w:t>in 20</w:t>
      </w:r>
      <w:r w:rsidR="007964BB">
        <w:t>20</w:t>
      </w:r>
      <w:r w:rsidR="002E778A">
        <w:t>,</w:t>
      </w:r>
      <w:r w:rsidR="003455AF">
        <w:t xml:space="preserve"> </w:t>
      </w:r>
      <w:r w:rsidR="00B522A2">
        <w:t>the Bureau</w:t>
      </w:r>
      <w:r w:rsidR="003455AF">
        <w:t xml:space="preserve"> found </w:t>
      </w:r>
      <w:r w:rsidR="004215B6">
        <w:t xml:space="preserve">that </w:t>
      </w:r>
      <w:r w:rsidR="005B0857">
        <w:t>the</w:t>
      </w:r>
      <w:r w:rsidR="00B522A2">
        <w:t xml:space="preserve"> Policies and Procedures</w:t>
      </w:r>
      <w:r w:rsidR="002E778A">
        <w:t xml:space="preserve"> fulfill</w:t>
      </w:r>
      <w:r w:rsidR="005B0857">
        <w:t>ed</w:t>
      </w:r>
      <w:r w:rsidR="002E778A">
        <w:t xml:space="preserve"> </w:t>
      </w:r>
      <w:r w:rsidR="00B522A2">
        <w:t>the</w:t>
      </w:r>
      <w:r w:rsidR="002E778A">
        <w:t xml:space="preserve"> requirement to present fair and reasonable best practices</w:t>
      </w:r>
      <w:r w:rsidR="00D62E20">
        <w:t>.</w:t>
      </w:r>
      <w:r>
        <w:rPr>
          <w:rStyle w:val="FootnoteReference"/>
          <w:color w:val="000000" w:themeColor="text1"/>
          <w:szCs w:val="22"/>
        </w:rPr>
        <w:footnoteReference w:id="78"/>
      </w:r>
      <w:r w:rsidR="00D62E20">
        <w:t xml:space="preserve">  </w:t>
      </w:r>
      <w:r w:rsidR="00B472DF">
        <w:t xml:space="preserve">In the Bureau’s </w:t>
      </w:r>
      <w:r w:rsidR="00B472DF">
        <w:t>expererience</w:t>
      </w:r>
      <w:r w:rsidR="00B472DF">
        <w:t>, t</w:t>
      </w:r>
      <w:r w:rsidR="004B43C8">
        <w:t xml:space="preserve">he </w:t>
      </w:r>
      <w:r w:rsidR="00797232">
        <w:t>Traceback Group</w:t>
      </w:r>
      <w:r w:rsidRPr="00F34656" w:rsidR="00F34656">
        <w:t xml:space="preserve"> has a proven track record of technical expertise, </w:t>
      </w:r>
      <w:r w:rsidR="00B522A2">
        <w:t xml:space="preserve">an understanding of </w:t>
      </w:r>
      <w:r w:rsidRPr="00F34656" w:rsidR="00F34656">
        <w:t>policy, and knowledge of applicable laws and regulations</w:t>
      </w:r>
      <w:r w:rsidRPr="005A18D1" w:rsidR="00D62E20">
        <w:t>.</w:t>
      </w:r>
      <w:r w:rsidR="00B472DF">
        <w:rPr>
          <w:rStyle w:val="FootnoteReference"/>
          <w:color w:val="000000" w:themeColor="text1"/>
          <w:szCs w:val="22"/>
        </w:rPr>
        <w:t xml:space="preserve"> </w:t>
      </w:r>
      <w:r w:rsidRPr="005A18D1" w:rsidR="00D62E20">
        <w:t xml:space="preserve"> </w:t>
      </w:r>
      <w:r w:rsidR="004B43C8">
        <w:t xml:space="preserve"> </w:t>
      </w:r>
      <w:r w:rsidR="00447704">
        <w:t>Its</w:t>
      </w:r>
      <w:r w:rsidRPr="005A18D1" w:rsidR="00D62E20">
        <w:t xml:space="preserve"> traceback process covers traceback initiation and tracking, </w:t>
      </w:r>
      <w:r w:rsidR="00567882">
        <w:t xml:space="preserve">the consortium’s </w:t>
      </w:r>
      <w:r w:rsidRPr="005A18D1" w:rsidR="00D62E20">
        <w:t xml:space="preserve">communications with voice service </w:t>
      </w:r>
      <w:r w:rsidR="00CD79C6">
        <w:t>providers</w:t>
      </w:r>
      <w:r w:rsidRPr="005A18D1" w:rsidR="00D62E20">
        <w:t>, “problem zone” messages, and non-cooperative service provider messages</w:t>
      </w:r>
      <w:r w:rsidR="00D62E20">
        <w:t>.</w:t>
      </w:r>
      <w:r>
        <w:rPr>
          <w:rStyle w:val="FootnoteReference"/>
        </w:rPr>
        <w:footnoteReference w:id="79"/>
      </w:r>
      <w:r w:rsidR="00D62E20">
        <w:t xml:space="preserve">  </w:t>
      </w:r>
      <w:r w:rsidR="004B43C8">
        <w:t xml:space="preserve">The </w:t>
      </w:r>
      <w:r w:rsidR="00797232">
        <w:t>Traceback Group</w:t>
      </w:r>
      <w:r w:rsidRPr="005A18D1" w:rsidR="00D62E20">
        <w:t>’s best practices</w:t>
      </w:r>
      <w:r w:rsidR="00567882">
        <w:t xml:space="preserve"> also</w:t>
      </w:r>
      <w:r w:rsidRPr="005A18D1" w:rsidR="00D62E20">
        <w:t xml:space="preserve"> </w:t>
      </w:r>
      <w:r w:rsidR="00567882">
        <w:t>provide guidance</w:t>
      </w:r>
      <w:r w:rsidR="00046233">
        <w:t xml:space="preserve"> to </w:t>
      </w:r>
      <w:r w:rsidR="00CD79C6">
        <w:t>voice service providers</w:t>
      </w:r>
      <w:r w:rsidR="00567882">
        <w:t xml:space="preserve"> regarding</w:t>
      </w:r>
      <w:r w:rsidR="00046233">
        <w:t xml:space="preserve"> implementation of</w:t>
      </w:r>
      <w:r w:rsidRPr="005A18D1" w:rsidR="00D62E20">
        <w:t xml:space="preserve"> dedicated points of contact, ongoing coordination, prompt response</w:t>
      </w:r>
      <w:r w:rsidR="001B4423">
        <w:t>s</w:t>
      </w:r>
      <w:r w:rsidRPr="005A18D1" w:rsidR="001B4423">
        <w:t xml:space="preserve"> </w:t>
      </w:r>
      <w:r w:rsidR="001B4423">
        <w:t xml:space="preserve">(including for </w:t>
      </w:r>
      <w:r w:rsidRPr="005A18D1" w:rsidR="00D62E20">
        <w:t>mitigation of traffic and investigation of upstream sources</w:t>
      </w:r>
      <w:r w:rsidR="001B4423">
        <w:t>)</w:t>
      </w:r>
      <w:r w:rsidRPr="005A18D1" w:rsidR="00D62E20">
        <w:t xml:space="preserve">, referral to enforcement authorities, identification of voice service </w:t>
      </w:r>
      <w:r w:rsidR="00CD79C6">
        <w:t>providers</w:t>
      </w:r>
      <w:r w:rsidRPr="005A18D1" w:rsidR="00D62E20">
        <w:t>, transmission of voice traffic, and privacy of call traceback information.</w:t>
      </w:r>
      <w:r>
        <w:rPr>
          <w:rStyle w:val="FootnoteReference"/>
          <w:color w:val="000000" w:themeColor="text1"/>
          <w:szCs w:val="22"/>
        </w:rPr>
        <w:footnoteReference w:id="80"/>
      </w:r>
      <w:r w:rsidR="00046233">
        <w:t xml:space="preserve">  In addition, the </w:t>
      </w:r>
      <w:r w:rsidR="00797232">
        <w:t>Traceback Group</w:t>
      </w:r>
      <w:r w:rsidR="00046233">
        <w:t xml:space="preserve"> has demonstrated a proven track record of frequent communication with state and federal law enforcemen</w:t>
      </w:r>
      <w:r w:rsidR="00A85939">
        <w:t>t</w:t>
      </w:r>
      <w:r>
        <w:rPr>
          <w:rStyle w:val="FootnoteReference"/>
        </w:rPr>
        <w:footnoteReference w:id="81"/>
      </w:r>
      <w:r w:rsidR="00DC4DAB">
        <w:t xml:space="preserve"> that is further reflected in its best practices.</w:t>
      </w:r>
      <w:r>
        <w:rPr>
          <w:rStyle w:val="FootnoteReference"/>
        </w:rPr>
        <w:footnoteReference w:id="82"/>
      </w:r>
      <w:r w:rsidR="00FF25A2">
        <w:t xml:space="preserve">  </w:t>
      </w:r>
      <w:r w:rsidR="00D64FE9">
        <w:t xml:space="preserve">In determining which acts or omissions satisfy </w:t>
      </w:r>
      <w:r w:rsidR="00D21D8A">
        <w:t>Traceback Group’s</w:t>
      </w:r>
      <w:r w:rsidR="00D64FE9">
        <w:t xml:space="preserve"> best practices, the consortium </w:t>
      </w:r>
      <w:r w:rsidR="00DC4DAB">
        <w:t>must adhere to the principles enumerated in the Consortium Registration Order, which we</w:t>
      </w:r>
      <w:r w:rsidR="00E55FEC">
        <w:t>re</w:t>
      </w:r>
      <w:r w:rsidR="00DC4DAB">
        <w:t xml:space="preserve"> promulgated to “encourage, not hinder, a responsive, dynamic traceback process” designed to provide both clarity and flexibility as </w:t>
      </w:r>
      <w:r w:rsidRPr="00D64FE9" w:rsidR="00D64FE9">
        <w:t>business models adapt, new tech</w:t>
      </w:r>
      <w:r w:rsidR="00D64FE9">
        <w:t>nology develops</w:t>
      </w:r>
      <w:r w:rsidRPr="00D64FE9" w:rsidR="00D64FE9">
        <w:t>,</w:t>
      </w:r>
      <w:r w:rsidR="00D64FE9">
        <w:t xml:space="preserve"> and</w:t>
      </w:r>
      <w:r w:rsidRPr="00D64FE9" w:rsidR="00D64FE9">
        <w:t xml:space="preserve"> networks update</w:t>
      </w:r>
      <w:r w:rsidR="00DC4DAB">
        <w:t xml:space="preserve"> over time</w:t>
      </w:r>
      <w:r w:rsidR="00D64FE9">
        <w:t>.</w:t>
      </w:r>
      <w:r>
        <w:rPr>
          <w:rStyle w:val="FootnoteReference"/>
        </w:rPr>
        <w:footnoteReference w:id="83"/>
      </w:r>
      <w:r w:rsidRPr="007A0F11" w:rsidR="007A0F11">
        <w:t xml:space="preserve"> </w:t>
      </w:r>
      <w:r w:rsidR="007A0F11">
        <w:t xml:space="preserve"> </w:t>
      </w:r>
      <w:r w:rsidR="00FB3E48">
        <w:t>The Traceback Group states that its</w:t>
      </w:r>
      <w:r w:rsidRPr="00E846F6" w:rsidR="007A0F11">
        <w:t xml:space="preserve"> Policies and Procedures are routinely reviewed and updated as necessary to ensure that they adequately address applicable legal and policy considerations, as well as accurately describe the </w:t>
      </w:r>
      <w:r w:rsidR="00797232">
        <w:t>Traceback Group</w:t>
      </w:r>
      <w:r w:rsidRPr="00E846F6" w:rsidR="007A0F11">
        <w:t>’s operations</w:t>
      </w:r>
      <w:r w:rsidR="007A0F11">
        <w:t>.</w:t>
      </w:r>
      <w:r>
        <w:rPr>
          <w:rStyle w:val="FootnoteReference"/>
        </w:rPr>
        <w:footnoteReference w:id="84"/>
      </w:r>
    </w:p>
    <w:p w:rsidR="00EA0FEE" w:rsidP="00F32385" w14:paraId="7B979382" w14:textId="1878945C">
      <w:pPr>
        <w:pStyle w:val="ParaNum0"/>
        <w:widowControl/>
      </w:pPr>
      <w:r>
        <w:t>ZipDX</w:t>
      </w:r>
      <w:r>
        <w:t xml:space="preserve"> commits to following the best practices </w:t>
      </w:r>
      <w:r w:rsidR="007134B1">
        <w:t xml:space="preserve">that </w:t>
      </w:r>
      <w:r>
        <w:t>the</w:t>
      </w:r>
      <w:r w:rsidR="00797232">
        <w:t>Traceback</w:t>
      </w:r>
      <w:r w:rsidR="00797232">
        <w:t xml:space="preserve"> Group</w:t>
      </w:r>
      <w:r w:rsidR="007134B1">
        <w:t xml:space="preserve"> adopted</w:t>
      </w:r>
      <w:r>
        <w:t>.</w:t>
      </w:r>
      <w:r>
        <w:rPr>
          <w:rStyle w:val="FootnoteReference"/>
        </w:rPr>
        <w:footnoteReference w:id="85"/>
      </w:r>
      <w:r>
        <w:t xml:space="preserve"> </w:t>
      </w:r>
      <w:r w:rsidR="004D4913">
        <w:t xml:space="preserve"> </w:t>
      </w:r>
      <w:r w:rsidR="00EF6764">
        <w:t xml:space="preserve">No commenters expressed concerns about either the Traceback Group or </w:t>
      </w:r>
      <w:r w:rsidR="00EF6764">
        <w:t>ZipDX</w:t>
      </w:r>
      <w:r w:rsidR="00EF6764">
        <w:t xml:space="preserve"> following these best practices.</w:t>
      </w:r>
      <w:r>
        <w:t xml:space="preserve"> </w:t>
      </w:r>
      <w:r w:rsidR="004D4913">
        <w:t xml:space="preserve"> </w:t>
      </w:r>
      <w:r>
        <w:t xml:space="preserve">Thus, we find that both the </w:t>
      </w:r>
      <w:r w:rsidR="00797232">
        <w:t>Traceback Group</w:t>
      </w:r>
      <w:r>
        <w:t xml:space="preserve"> and </w:t>
      </w:r>
      <w:r>
        <w:t>ZipDX</w:t>
      </w:r>
      <w:r>
        <w:t xml:space="preserve"> would maintain and conform with written best practices.</w:t>
      </w:r>
      <w:bookmarkStart w:id="1" w:name="_Hlk45119453"/>
      <w:r w:rsidR="007344F6">
        <w:t xml:space="preserve">  </w:t>
      </w:r>
      <w:bookmarkEnd w:id="1"/>
    </w:p>
    <w:p w:rsidR="00E802ED" w:rsidRPr="00D45C3C" w:rsidP="006D2124" w14:paraId="77C9FD7C" w14:textId="032D4AB4">
      <w:pPr>
        <w:pStyle w:val="Heading2"/>
        <w:widowControl/>
      </w:pPr>
      <w:r>
        <w:t xml:space="preserve">The Registered Consortium Must </w:t>
      </w:r>
      <w:r w:rsidRPr="00D45C3C" w:rsidR="00D62E20">
        <w:t>Focus on “Fraudulent, Abusive, or Unlawful” Traffic</w:t>
      </w:r>
    </w:p>
    <w:p w:rsidR="001B5913" w:rsidP="00566217" w14:paraId="1B0E6EAB" w14:textId="058BE72A">
      <w:pPr>
        <w:pStyle w:val="ParaNum0"/>
        <w:widowControl/>
      </w:pPr>
      <w:r>
        <w:t xml:space="preserve">The </w:t>
      </w:r>
      <w:r w:rsidR="00C27C7E">
        <w:t xml:space="preserve">TRACED Act </w:t>
      </w:r>
      <w:r w:rsidR="00CC48AF">
        <w:t xml:space="preserve">mandates that </w:t>
      </w:r>
      <w:r w:rsidRPr="00E40540" w:rsidR="00CC48AF">
        <w:t xml:space="preserve">the registered consortium’s traceback </w:t>
      </w:r>
      <w:r w:rsidR="00876CAF">
        <w:t>efforts</w:t>
      </w:r>
      <w:r w:rsidRPr="00E40540" w:rsidR="00CC48AF">
        <w:t xml:space="preserve"> focus on “fraudulent, abusive, or unlawful” traffic.</w:t>
      </w:r>
      <w:r>
        <w:rPr>
          <w:sz w:val="20"/>
          <w:vertAlign w:val="superscript"/>
        </w:rPr>
        <w:footnoteReference w:id="86"/>
      </w:r>
      <w:r w:rsidRPr="00E40540" w:rsidR="00CC48AF">
        <w:t xml:space="preserve">  </w:t>
      </w:r>
      <w:r w:rsidRPr="00FD5933" w:rsidR="00FD5933">
        <w:t>The effort must be consistent with section 222 of the Communications Act, which governs the privacy of customer information.  Section 222(d)(2) allows telecommunications carriers to use, disclose, or permit access to customer proprietary network information “to protect the rights or property of the carrier, or to protect users of those services and other carriers from fraudulent, abusive, or unlawful use of, or subscription to, such services[.]”</w:t>
      </w:r>
      <w:r>
        <w:rPr>
          <w:rStyle w:val="FootnoteReference"/>
        </w:rPr>
        <w:footnoteReference w:id="87"/>
      </w:r>
      <w:r w:rsidRPr="00FD5933" w:rsidR="00FD5933">
        <w:t xml:space="preserve">  </w:t>
      </w:r>
      <w:r w:rsidR="003434D4">
        <w:t xml:space="preserve">No commenter raised concerns </w:t>
      </w:r>
      <w:r w:rsidR="00876CAF">
        <w:t>about either applicant’s ability to</w:t>
      </w:r>
      <w:r w:rsidR="003434D4">
        <w:t xml:space="preserve"> satisfy this requirement.  </w:t>
      </w:r>
    </w:p>
    <w:p w:rsidR="00E55FEC" w:rsidP="006D2124" w14:paraId="75D6836A" w14:textId="13A83ADC">
      <w:pPr>
        <w:pStyle w:val="ParaNum0"/>
        <w:widowControl/>
      </w:pPr>
      <w:r>
        <w:t>The</w:t>
      </w:r>
      <w:r w:rsidR="001430E7">
        <w:t xml:space="preserve"> </w:t>
      </w:r>
      <w:r w:rsidR="00797232">
        <w:t>Traceback Group</w:t>
      </w:r>
      <w:r w:rsidRPr="00A24C20" w:rsidR="00566217">
        <w:t xml:space="preserve"> maintains a comprehensive sourcing policy, </w:t>
      </w:r>
      <w:r w:rsidR="001430E7">
        <w:t>c</w:t>
      </w:r>
      <w:r w:rsidRPr="00500D3F" w:rsidR="00500D3F">
        <w:t xml:space="preserve">onsistent with section 222(d)(2) </w:t>
      </w:r>
      <w:r w:rsidR="009A0B46">
        <w:t xml:space="preserve">and </w:t>
      </w:r>
      <w:r w:rsidRPr="00500D3F" w:rsidR="00500D3F">
        <w:t xml:space="preserve">any private-led efforts to trace back the origin of suspected unlawful robocalls conducted by the </w:t>
      </w:r>
      <w:r w:rsidR="00797232">
        <w:t>Traceback Group</w:t>
      </w:r>
      <w:r w:rsidRPr="00500D3F" w:rsidR="00447704">
        <w:t xml:space="preserve"> </w:t>
      </w:r>
      <w:r w:rsidRPr="00500D3F" w:rsidR="00500D3F">
        <w:t>focus on “fraudulent, abusive, or unlawful” traffic.</w:t>
      </w:r>
      <w:r w:rsidR="00447704">
        <w:t xml:space="preserve"> </w:t>
      </w:r>
      <w:r w:rsidRPr="002F5B95" w:rsidR="002F5B95">
        <w:rPr>
          <w:rFonts w:eastAsiaTheme="minorHAnsi"/>
          <w:snapToGrid/>
          <w:kern w:val="0"/>
          <w:sz w:val="24"/>
          <w:szCs w:val="24"/>
        </w:rPr>
        <w:t xml:space="preserve"> </w:t>
      </w:r>
      <w:r w:rsidR="003434D4">
        <w:t xml:space="preserve">The </w:t>
      </w:r>
      <w:r w:rsidR="00797232">
        <w:t>Traceback Group</w:t>
      </w:r>
      <w:r w:rsidRPr="002F5B95" w:rsidR="003434D4">
        <w:t xml:space="preserve"> </w:t>
      </w:r>
      <w:r w:rsidRPr="002F5B95" w:rsidR="002F5B95">
        <w:t>Policies and Procedures include detailed info</w:t>
      </w:r>
      <w:r w:rsidR="00992465">
        <w:t>rmation</w:t>
      </w:r>
      <w:r w:rsidRPr="002F5B95" w:rsidR="002F5B95">
        <w:t xml:space="preserve"> regarding sourcing of suspected illegal robocalls for traceback to adhere to </w:t>
      </w:r>
      <w:r w:rsidR="004D4913">
        <w:t>s</w:t>
      </w:r>
      <w:r w:rsidRPr="002F5B95" w:rsidR="002F5B95">
        <w:t>ection 222(d)(2).</w:t>
      </w:r>
      <w:r w:rsidR="000937AF">
        <w:t xml:space="preserve">  The Traceback Group</w:t>
      </w:r>
      <w:r w:rsidRPr="002F5B95" w:rsidR="000937AF">
        <w:t xml:space="preserve"> </w:t>
      </w:r>
      <w:r w:rsidRPr="002F5B95" w:rsidR="002F5B95">
        <w:t>only shares a traceback request if:</w:t>
      </w:r>
      <w:r w:rsidRPr="00121B96" w:rsidR="00121B96">
        <w:rPr>
          <w:rFonts w:eastAsiaTheme="minorHAnsi"/>
          <w:snapToGrid/>
          <w:kern w:val="0"/>
          <w:sz w:val="24"/>
          <w:szCs w:val="24"/>
        </w:rPr>
        <w:t xml:space="preserve"> </w:t>
      </w:r>
      <w:r w:rsidR="00FB3E48">
        <w:rPr>
          <w:rFonts w:eastAsiaTheme="minorHAnsi"/>
          <w:snapToGrid/>
          <w:kern w:val="0"/>
          <w:sz w:val="24"/>
          <w:szCs w:val="24"/>
        </w:rPr>
        <w:t xml:space="preserve"> </w:t>
      </w:r>
      <w:r w:rsidR="00121B96">
        <w:rPr>
          <w:rFonts w:eastAsiaTheme="minorHAnsi"/>
          <w:snapToGrid/>
          <w:kern w:val="0"/>
          <w:sz w:val="24"/>
          <w:szCs w:val="24"/>
        </w:rPr>
        <w:t xml:space="preserve">(1) </w:t>
      </w:r>
      <w:r w:rsidR="00121B96">
        <w:t>a</w:t>
      </w:r>
      <w:r w:rsidRPr="00121B96" w:rsidR="00121B96">
        <w:t xml:space="preserve"> credible and verifiable source is providing information regarding the Traceback Candidate</w:t>
      </w:r>
      <w:r w:rsidR="00121B96">
        <w:t>; (2) t</w:t>
      </w:r>
      <w:r w:rsidRPr="00121B96" w:rsidR="00121B96">
        <w:t xml:space="preserve">he nature of the traffic associated with any traceback is deemed by </w:t>
      </w:r>
      <w:r w:rsidR="00FB3E48">
        <w:t>Traceback Group</w:t>
      </w:r>
      <w:r w:rsidRPr="00121B96" w:rsidR="00FB3E48">
        <w:t xml:space="preserve"> </w:t>
      </w:r>
      <w:r w:rsidRPr="00121B96" w:rsidR="00121B96">
        <w:t>staff to be fraudulent, abusive, or unlawful</w:t>
      </w:r>
      <w:r w:rsidR="00FF6AC8">
        <w:t xml:space="preserve">; </w:t>
      </w:r>
      <w:r w:rsidR="00FF6AC8">
        <w:t>and,</w:t>
      </w:r>
      <w:r w:rsidR="00FF6AC8">
        <w:t xml:space="preserve"> (3) </w:t>
      </w:r>
      <w:r w:rsidR="00242580">
        <w:t>i</w:t>
      </w:r>
      <w:r w:rsidRPr="00121B96" w:rsidR="00121B96">
        <w:t xml:space="preserve">nitiation of the traceback warrants utilization of </w:t>
      </w:r>
      <w:r w:rsidR="00797232">
        <w:t>Traceback Group</w:t>
      </w:r>
      <w:r w:rsidRPr="00121B96" w:rsidR="00447704">
        <w:t xml:space="preserve"> </w:t>
      </w:r>
      <w:r w:rsidRPr="00121B96" w:rsidR="00121B96">
        <w:t>resources.</w:t>
      </w:r>
      <w:r>
        <w:rPr>
          <w:rStyle w:val="FootnoteReference"/>
        </w:rPr>
        <w:footnoteReference w:id="88"/>
      </w:r>
    </w:p>
    <w:p w:rsidR="006E572A" w:rsidP="006D2124" w14:paraId="13B849E6" w14:textId="0964C8D3">
      <w:pPr>
        <w:pStyle w:val="ParaNum0"/>
        <w:widowControl/>
      </w:pPr>
      <w:r>
        <w:t>ZipDX</w:t>
      </w:r>
      <w:r>
        <w:t xml:space="preserve"> w</w:t>
      </w:r>
      <w:r w:rsidR="00881796">
        <w:t>ould</w:t>
      </w:r>
      <w:r>
        <w:t xml:space="preserve"> also focus on fraudulent, abusive, or unlawful traffic as described in the </w:t>
      </w:r>
      <w:r w:rsidR="00797232">
        <w:t>Traceback Group</w:t>
      </w:r>
      <w:r>
        <w:t>’s Policies and Procedures.</w:t>
      </w:r>
      <w:r>
        <w:rPr>
          <w:rStyle w:val="FootnoteReference"/>
        </w:rPr>
        <w:footnoteReference w:id="89"/>
      </w:r>
      <w:r>
        <w:t xml:space="preserve">  </w:t>
      </w:r>
      <w:r>
        <w:t>ZipDX</w:t>
      </w:r>
      <w:r>
        <w:t xml:space="preserve"> notes that its “history with traceback has always maintained this focu</w:t>
      </w:r>
      <w:r w:rsidR="00D332F0">
        <w:t>s.”</w:t>
      </w:r>
      <w:r>
        <w:rPr>
          <w:rStyle w:val="FootnoteReference"/>
        </w:rPr>
        <w:footnoteReference w:id="90"/>
      </w:r>
      <w:r w:rsidR="00D332F0">
        <w:t xml:space="preserve">  Thus, we </w:t>
      </w:r>
      <w:r w:rsidR="00995843">
        <w:t>determine</w:t>
      </w:r>
      <w:r w:rsidR="00D332F0">
        <w:t xml:space="preserve"> that both the </w:t>
      </w:r>
      <w:r w:rsidR="00797232">
        <w:t>Traceback Group</w:t>
      </w:r>
      <w:r w:rsidR="00D332F0">
        <w:t xml:space="preserve"> and </w:t>
      </w:r>
      <w:r w:rsidR="00D332F0">
        <w:t>ZipDX</w:t>
      </w:r>
      <w:r w:rsidR="00D332F0">
        <w:t xml:space="preserve"> have demonstrated that they will focus on preventing “fraudulent, abusive, or unlawful” traffic.</w:t>
      </w:r>
      <w:r w:rsidR="00E03B33">
        <w:t xml:space="preserve">  </w:t>
      </w:r>
    </w:p>
    <w:p w:rsidR="00995843" w:rsidP="006D2124" w14:paraId="09B886D8" w14:textId="0A0F1E55">
      <w:pPr>
        <w:pStyle w:val="Heading1"/>
        <w:widowControl/>
      </w:pPr>
      <w:r>
        <w:t>CONCLUSION</w:t>
      </w:r>
    </w:p>
    <w:p w:rsidR="00995843" w:rsidRPr="00995843" w:rsidP="006D2124" w14:paraId="010B4A4C" w14:textId="2F8018DF">
      <w:pPr>
        <w:pStyle w:val="ParaNum0"/>
        <w:widowControl/>
      </w:pPr>
      <w:r>
        <w:t xml:space="preserve">We conclude that the </w:t>
      </w:r>
      <w:r w:rsidR="00797232">
        <w:t>Traceback Group</w:t>
      </w:r>
      <w:r>
        <w:t xml:space="preserve"> best meets the statutory requirements of the TRACED Act to be the registered consortium for industry led tracebacks of suspected illegal robocalls.  Over the past year, the </w:t>
      </w:r>
      <w:r w:rsidR="00797232">
        <w:t>Traceback Group</w:t>
      </w:r>
      <w:r>
        <w:t xml:space="preserve"> has demonstrated its neutrality and competence as the registered consortium.</w:t>
      </w:r>
      <w:r w:rsidR="00881796">
        <w:t xml:space="preserve">  Furthermore, commenters expressed concern that </w:t>
      </w:r>
      <w:r w:rsidR="00C303E3">
        <w:t xml:space="preserve">replacing the </w:t>
      </w:r>
      <w:r w:rsidR="00797232">
        <w:t>Traceback Group</w:t>
      </w:r>
      <w:r w:rsidR="00C303E3">
        <w:t xml:space="preserve"> </w:t>
      </w:r>
      <w:r w:rsidR="00242580">
        <w:t>c</w:t>
      </w:r>
      <w:r w:rsidR="00C303E3">
        <w:t xml:space="preserve">ould be disruptive to </w:t>
      </w:r>
      <w:r w:rsidR="00242580">
        <w:t>ongoing</w:t>
      </w:r>
      <w:r w:rsidR="00C303E3">
        <w:t xml:space="preserve"> robocall enforcement efforts</w:t>
      </w:r>
      <w:r w:rsidR="00E55FEC">
        <w:t>.</w:t>
      </w:r>
      <w:r>
        <w:rPr>
          <w:rStyle w:val="FootnoteReference"/>
        </w:rPr>
        <w:footnoteReference w:id="91"/>
      </w:r>
      <w:r>
        <w:t xml:space="preserve">  </w:t>
      </w:r>
      <w:r w:rsidR="00242580">
        <w:t>A</w:t>
      </w:r>
      <w:r w:rsidR="007A63BC">
        <w:t>fter reviewing both</w:t>
      </w:r>
      <w:r w:rsidR="00E55FEC">
        <w:t xml:space="preserve"> </w:t>
      </w:r>
      <w:r w:rsidR="00242580">
        <w:t xml:space="preserve">applicants’ filings and </w:t>
      </w:r>
      <w:r w:rsidR="00242580">
        <w:t>experience,</w:t>
      </w:r>
      <w:r w:rsidR="007A63BC">
        <w:t xml:space="preserve"> and</w:t>
      </w:r>
      <w:r w:rsidR="007A63BC">
        <w:t xml:space="preserve"> considering each of the statutory factors</w:t>
      </w:r>
      <w:r w:rsidR="00FE1A15">
        <w:t xml:space="preserve"> and the comments</w:t>
      </w:r>
      <w:r w:rsidR="007A63BC">
        <w:t xml:space="preserve">, we determine that the </w:t>
      </w:r>
      <w:r w:rsidR="00797232">
        <w:t>Traceback Group</w:t>
      </w:r>
      <w:r w:rsidR="007A63BC">
        <w:t xml:space="preserve"> is the stronge</w:t>
      </w:r>
      <w:r w:rsidR="00B45868">
        <w:t>r</w:t>
      </w:r>
      <w:r w:rsidR="007A63BC">
        <w:t xml:space="preserve"> candidate.  Thus, we select the </w:t>
      </w:r>
      <w:r w:rsidR="00797232">
        <w:t>Traceback Group</w:t>
      </w:r>
      <w:r w:rsidR="007A63BC">
        <w:t xml:space="preserve"> to continue as the registered consortium</w:t>
      </w:r>
      <w:r w:rsidR="006D2124">
        <w:t>.</w:t>
      </w:r>
    </w:p>
    <w:p w:rsidR="00FA31D4" w:rsidP="00411973" w14:paraId="1FF7C3BD" w14:textId="77777777">
      <w:pPr>
        <w:pStyle w:val="Heading1"/>
        <w:widowControl/>
      </w:pPr>
      <w:r>
        <w:t>PROCEDURAL MATTERS</w:t>
      </w:r>
    </w:p>
    <w:p w:rsidR="00FA31D4" w:rsidP="00501308" w14:paraId="7F1CF290" w14:textId="77777777">
      <w:pPr>
        <w:pStyle w:val="ParaNum0"/>
        <w:widowControl/>
      </w:pPr>
      <w:r w:rsidRPr="00991F5A">
        <w:rPr>
          <w:i/>
          <w:iCs/>
        </w:rPr>
        <w:t>People with Disabilities</w:t>
      </w:r>
      <w:r>
        <w:t>. To request material in accessible formats for people with disabilities (braille, large print, electronic files, audio format), send an e-mail to fcc504@fcc.gov or call the Consumer &amp; Governmental Affairs Bureau at 202-418-0530 (voice), 202-418-0432 (</w:t>
      </w:r>
      <w:r>
        <w:t>tty</w:t>
      </w:r>
      <w:r>
        <w:t>).</w:t>
      </w:r>
    </w:p>
    <w:p w:rsidR="008F66B4" w:rsidRPr="00FA31D4" w:rsidP="00501308" w14:paraId="14927467" w14:textId="60183301">
      <w:pPr>
        <w:pStyle w:val="ParaNum0"/>
        <w:widowControl/>
      </w:pPr>
      <w:r w:rsidRPr="00991F5A">
        <w:rPr>
          <w:i/>
          <w:iCs/>
        </w:rPr>
        <w:t>Further Information</w:t>
      </w:r>
      <w:r>
        <w:t xml:space="preserve">. For further information about the </w:t>
      </w:r>
      <w:r w:rsidRPr="00B66C50">
        <w:rPr>
          <w:i/>
          <w:iCs/>
        </w:rPr>
        <w:t>Report and Order</w:t>
      </w:r>
      <w:r>
        <w:t xml:space="preserve">, contact </w:t>
      </w:r>
      <w:r w:rsidR="007513D1">
        <w:t>Monica Echevarria</w:t>
      </w:r>
      <w:r>
        <w:t xml:space="preserve">, Attorney Advisor, Telecommunications Consumers Division, Enforcement Bureau, at </w:t>
      </w:r>
      <w:r w:rsidRPr="007513D1" w:rsidR="007513D1">
        <w:t>(202) 418-1334</w:t>
      </w:r>
      <w:r>
        <w:t xml:space="preserve"> or </w:t>
      </w:r>
      <w:hyperlink r:id="rId5" w:history="1">
        <w:r w:rsidRPr="00A00942" w:rsidR="00BB3C32">
          <w:rPr>
            <w:rStyle w:val="Hyperlink"/>
          </w:rPr>
          <w:t>Monica.Echevarria@fcc.gov</w:t>
        </w:r>
      </w:hyperlink>
      <w:r w:rsidR="00BB3C32">
        <w:t xml:space="preserve">. </w:t>
      </w:r>
    </w:p>
    <w:p w:rsidR="00CF74B4" w:rsidP="00535D6C" w14:paraId="51885115" w14:textId="77777777">
      <w:pPr>
        <w:pStyle w:val="Heading1"/>
        <w:widowControl/>
      </w:pPr>
      <w:r>
        <w:t>ORDERING CLAUSES</w:t>
      </w:r>
    </w:p>
    <w:p w:rsidR="00CF74B4" w:rsidP="007513D1" w14:paraId="759B7F46" w14:textId="77777777">
      <w:pPr>
        <w:pStyle w:val="ParaNum0"/>
        <w:keepNext/>
        <w:widowControl/>
      </w:pPr>
      <w:r>
        <w:t xml:space="preserve">Accordingly, </w:t>
      </w:r>
      <w:r w:rsidRPr="00175BB2">
        <w:rPr>
          <w:b/>
        </w:rPr>
        <w:t>IT IS ORDERED</w:t>
      </w:r>
      <w:r>
        <w:t>, pursuant to sections 4(</w:t>
      </w:r>
      <w:r>
        <w:t>i</w:t>
      </w:r>
      <w:r>
        <w:t>) and 4(j), of the Communications Act of 1934, as amended, 47 U.S.C. §§ 154(</w:t>
      </w:r>
      <w:r>
        <w:t>i</w:t>
      </w:r>
      <w:r>
        <w:t xml:space="preserve">) and 154(j), and section 13(d) of the Pallone-Thune Telephone Robocall Abuse Criminal Enforcement and Deterrence Act, Pub. L. 116-105, 133 Stat. 3274, this </w:t>
      </w:r>
      <w:r w:rsidRPr="00D45C3C">
        <w:rPr>
          <w:i/>
          <w:iCs/>
        </w:rPr>
        <w:t>Report and Order</w:t>
      </w:r>
      <w:r>
        <w:t xml:space="preserve"> </w:t>
      </w:r>
      <w:r w:rsidRPr="00175BB2">
        <w:rPr>
          <w:b/>
        </w:rPr>
        <w:t>IS ADOPTED</w:t>
      </w:r>
      <w:r>
        <w:t>.</w:t>
      </w:r>
    </w:p>
    <w:p w:rsidR="006C3BF1" w:rsidP="007513D1" w14:paraId="696E88CD" w14:textId="77777777">
      <w:pPr>
        <w:pStyle w:val="ParaNum0"/>
        <w:keepNext/>
        <w:widowControl/>
      </w:pPr>
      <w:bookmarkStart w:id="2" w:name="_Hlk46389777"/>
      <w:r w:rsidRPr="006C3BF1">
        <w:rPr>
          <w:b/>
          <w:bCs/>
        </w:rPr>
        <w:t>IT IS FURTHER ORDERED</w:t>
      </w:r>
      <w:r>
        <w:t xml:space="preserve"> that, pursuant to section 1.102(b)(1) of the Commission’s rules, 47 CFR § 1.102(b)(1), this </w:t>
      </w:r>
      <w:r w:rsidRPr="00C20538">
        <w:rPr>
          <w:i/>
          <w:iCs/>
        </w:rPr>
        <w:t>Report and Order</w:t>
      </w:r>
      <w:r>
        <w:t xml:space="preserve"> </w:t>
      </w:r>
      <w:r w:rsidRPr="006C3BF1">
        <w:rPr>
          <w:b/>
          <w:bCs/>
        </w:rPr>
        <w:t>SHALL BE EFFECTIVE</w:t>
      </w:r>
      <w:r>
        <w:t xml:space="preserve"> immediately upon release.</w:t>
      </w:r>
    </w:p>
    <w:bookmarkEnd w:id="2"/>
    <w:p w:rsidR="00CF74B4" w:rsidP="00501308" w14:paraId="508321B9" w14:textId="77777777">
      <w:pPr>
        <w:widowControl/>
      </w:pPr>
    </w:p>
    <w:p w:rsidR="000D3D26" w:rsidP="00812BF0" w14:paraId="3A3A9E5C" w14:textId="77777777">
      <w:pPr>
        <w:widowControl/>
      </w:pPr>
    </w:p>
    <w:p w:rsidR="00CF74B4" w:rsidP="007513D1" w14:paraId="51B19CB5" w14:textId="77777777">
      <w:pPr>
        <w:keepNext/>
        <w:widowControl/>
        <w:ind w:left="3600" w:firstLine="720"/>
      </w:pPr>
      <w:r>
        <w:t>FEDERAL COMMUNICATIONS COMMISSION</w:t>
      </w:r>
    </w:p>
    <w:p w:rsidR="00CF74B4" w:rsidP="007513D1" w14:paraId="25D5B82D" w14:textId="77777777">
      <w:pPr>
        <w:keepNext/>
        <w:widowControl/>
      </w:pPr>
    </w:p>
    <w:p w:rsidR="00CF74B4" w:rsidP="007513D1" w14:paraId="130769D2" w14:textId="77777777">
      <w:pPr>
        <w:keepNext/>
        <w:widowControl/>
      </w:pPr>
    </w:p>
    <w:p w:rsidR="00CF74B4" w:rsidP="007513D1" w14:paraId="1E735E1B" w14:textId="77777777">
      <w:pPr>
        <w:keepNext/>
        <w:widowControl/>
      </w:pPr>
    </w:p>
    <w:p w:rsidR="00CF74B4" w:rsidP="007513D1" w14:paraId="4AEDE9DB" w14:textId="77777777">
      <w:pPr>
        <w:keepNext/>
        <w:widowControl/>
      </w:pPr>
    </w:p>
    <w:p w:rsidR="000D3D26" w:rsidP="00812BF0" w14:paraId="1A916F4B" w14:textId="77777777">
      <w:pPr>
        <w:keepNext/>
        <w:widowControl/>
        <w:ind w:left="4320"/>
      </w:pPr>
      <w:r>
        <w:t>Rosemary C. Harold</w:t>
      </w:r>
    </w:p>
    <w:p w:rsidR="000D3D26" w:rsidP="00812BF0" w14:paraId="2159BDC4" w14:textId="3CFE4A56">
      <w:pPr>
        <w:keepNext/>
        <w:widowControl/>
        <w:ind w:left="4320"/>
      </w:pPr>
      <w:r>
        <w:t>Chief</w:t>
      </w:r>
    </w:p>
    <w:p w:rsidR="00CC5E35" w:rsidRPr="00CC5E35" w:rsidP="007513D1" w14:paraId="24314B4E" w14:textId="027693FF">
      <w:pPr>
        <w:keepNext/>
        <w:widowControl/>
        <w:ind w:left="4320"/>
      </w:pPr>
      <w:r>
        <w:t>Enforcement Bureau</w:t>
      </w:r>
    </w:p>
    <w:sectPr w:rsidSect="007C3A62">
      <w:headerReference w:type="default" r:id="rId6"/>
      <w:footerReference w:type="even" r:id="rId7"/>
      <w:footerReference w:type="default" r:id="rId8"/>
      <w:headerReference w:type="first" r:id="rId9"/>
      <w:footerReference w:type="first" r:id="rId10"/>
      <w:footnotePr>
        <w:numRestart w:val="eachSect"/>
      </w:footnotePr>
      <w:pgSz w:w="12240" w:h="15840" w:code="1"/>
      <w:pgMar w:top="1271" w:right="1440" w:bottom="720" w:left="1440"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7232" w:rsidP="009E64A3" w14:paraId="0FCA61B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97232" w14:paraId="6213CB6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7232" w:rsidRPr="00575313" w:rsidP="009E64A3" w14:paraId="39EDFD7D" w14:textId="77777777">
    <w:pPr>
      <w:pStyle w:val="Footer"/>
      <w:framePr w:wrap="around" w:vAnchor="text" w:hAnchor="margin" w:xAlign="center" w:y="1"/>
      <w:rPr>
        <w:rStyle w:val="PageNumber"/>
        <w:szCs w:val="22"/>
      </w:rPr>
    </w:pPr>
    <w:r w:rsidRPr="00575313">
      <w:rPr>
        <w:rStyle w:val="PageNumber"/>
        <w:szCs w:val="22"/>
      </w:rPr>
      <w:fldChar w:fldCharType="begin"/>
    </w:r>
    <w:r w:rsidRPr="00575313">
      <w:rPr>
        <w:rStyle w:val="PageNumber"/>
        <w:szCs w:val="22"/>
      </w:rPr>
      <w:instrText xml:space="preserve">PAGE  </w:instrText>
    </w:r>
    <w:r w:rsidRPr="00575313">
      <w:rPr>
        <w:rStyle w:val="PageNumber"/>
        <w:szCs w:val="22"/>
      </w:rPr>
      <w:fldChar w:fldCharType="separate"/>
    </w:r>
    <w:r w:rsidR="00FE1A15">
      <w:rPr>
        <w:rStyle w:val="PageNumber"/>
        <w:noProof/>
        <w:szCs w:val="22"/>
      </w:rPr>
      <w:t>9</w:t>
    </w:r>
    <w:r w:rsidRPr="00575313">
      <w:rPr>
        <w:rStyle w:val="PageNumber"/>
        <w:szCs w:val="22"/>
      </w:rPr>
      <w:fldChar w:fldCharType="end"/>
    </w:r>
  </w:p>
  <w:p w:rsidR="00797232" w:rsidRPr="00EF1757" w:rsidP="00537DB1" w14:paraId="7A2269DE" w14:textId="77777777">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7232" w14:paraId="70F12082"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80D8E" w14:paraId="3CBF87B5" w14:textId="77777777">
      <w:r>
        <w:separator/>
      </w:r>
    </w:p>
  </w:footnote>
  <w:footnote w:type="continuationSeparator" w:id="1">
    <w:p w:rsidR="00180D8E" w:rsidP="00F60397" w14:paraId="3A63049D" w14:textId="77777777">
      <w:r w:rsidRPr="00F60397">
        <w:rPr>
          <w:sz w:val="20"/>
        </w:rPr>
        <w:t>(Continued from previous page…)</w:t>
      </w:r>
      <w:r>
        <w:rPr>
          <w:sz w:val="20"/>
        </w:rPr>
        <w:t xml:space="preserve"> </w:t>
      </w:r>
      <w:r>
        <w:separator/>
      </w:r>
    </w:p>
  </w:footnote>
  <w:footnote w:type="continuationNotice" w:id="2">
    <w:p w:rsidR="00180D8E" w:rsidRPr="00F60397" w:rsidP="00AE54D6" w14:paraId="4BFE1F8C" w14:textId="77777777">
      <w:pPr>
        <w:jc w:val="right"/>
        <w:rPr>
          <w:sz w:val="20"/>
        </w:rPr>
      </w:pPr>
    </w:p>
  </w:footnote>
  <w:footnote w:id="3">
    <w:p w:rsidR="00797232" w14:paraId="30FECB02" w14:textId="71E1F7E8">
      <w:pPr>
        <w:pStyle w:val="FootnoteText"/>
      </w:pPr>
      <w:r>
        <w:rPr>
          <w:rStyle w:val="FootnoteReference"/>
        </w:rPr>
        <w:footnoteRef/>
      </w:r>
      <w:r>
        <w:t xml:space="preserve"> </w:t>
      </w:r>
      <w:r w:rsidRPr="00074CB2">
        <w:t>Pallone-Thune Telephone Robocall Abuse Criminal Enforcement and Deterrence Act, Pub. L. No. 116-105, 133 Stat. 3274 (2019) (TRACED Act).</w:t>
      </w:r>
    </w:p>
  </w:footnote>
  <w:footnote w:id="4">
    <w:p w:rsidR="00797232" w14:paraId="3FB6A0BF" w14:textId="00E76CBC">
      <w:pPr>
        <w:pStyle w:val="FootnoteText"/>
      </w:pPr>
      <w:r>
        <w:rPr>
          <w:rStyle w:val="FootnoteReference"/>
        </w:rPr>
        <w:footnoteRef/>
      </w:r>
      <w:r>
        <w:t xml:space="preserve"> </w:t>
      </w:r>
      <w:r w:rsidR="009B202D">
        <w:t xml:space="preserve">TRACED Act § 13(d); </w:t>
      </w:r>
      <w:r w:rsidRPr="001857E8" w:rsidR="001857E8">
        <w:rPr>
          <w:i/>
          <w:iCs/>
        </w:rPr>
        <w:t>Implementing Section 13(d) of the Pallone-Thune Telephone Robocall Abuse Criminal Enforcement and Deterrence Act (TRACED Act)</w:t>
      </w:r>
      <w:r w:rsidRPr="001857E8" w:rsidR="001857E8">
        <w:t>, EB Docket No. 20-22, Report and Order and Further Notice of Proposed Rulemaking, 35 FCC Rcd 3113</w:t>
      </w:r>
      <w:r w:rsidR="00755EDC">
        <w:t>, 3115-16</w:t>
      </w:r>
      <w:r w:rsidRPr="001857E8" w:rsidR="001857E8">
        <w:t xml:space="preserve"> (2020) (</w:t>
      </w:r>
      <w:r w:rsidRPr="001857E8" w:rsidR="001857E8">
        <w:rPr>
          <w:i/>
          <w:iCs/>
        </w:rPr>
        <w:t>Consortium Registration Order</w:t>
      </w:r>
      <w:r w:rsidRPr="001857E8" w:rsidR="001857E8">
        <w:t>)</w:t>
      </w:r>
      <w:r w:rsidRPr="00CF545B">
        <w:t>, paras. 10-14.</w:t>
      </w:r>
    </w:p>
  </w:footnote>
  <w:footnote w:id="5">
    <w:p w:rsidR="00797232" w14:paraId="2C2B8077" w14:textId="6FAEAA3B">
      <w:pPr>
        <w:pStyle w:val="FootnoteText"/>
      </w:pPr>
      <w:r>
        <w:rPr>
          <w:rStyle w:val="FootnoteReference"/>
        </w:rPr>
        <w:footnoteRef/>
      </w:r>
      <w:r>
        <w:t xml:space="preserve"> TRACED Act, </w:t>
      </w:r>
      <w:r w:rsidRPr="00074CB2">
        <w:t>§ 13(d)(</w:t>
      </w:r>
      <w:r>
        <w:t>2).</w:t>
      </w:r>
    </w:p>
  </w:footnote>
  <w:footnote w:id="6">
    <w:p w:rsidR="00797232" w:rsidRPr="00074CB2" w14:paraId="5AC55CD9" w14:textId="77777777">
      <w:pPr>
        <w:pStyle w:val="FootnoteText"/>
      </w:pPr>
      <w:r w:rsidRPr="00074CB2">
        <w:rPr>
          <w:rStyle w:val="FootnoteReference"/>
        </w:rPr>
        <w:footnoteRef/>
      </w:r>
      <w:r w:rsidRPr="00074CB2">
        <w:t xml:space="preserve"> 47 U.S.C. § 227.</w:t>
      </w:r>
    </w:p>
  </w:footnote>
  <w:footnote w:id="7">
    <w:p w:rsidR="00797232" w:rsidRPr="00074CB2" w:rsidP="006E572A" w14:paraId="6087CA5F" w14:textId="77777777">
      <w:pPr>
        <w:pStyle w:val="FootnoteText"/>
      </w:pPr>
      <w:r w:rsidRPr="00074CB2">
        <w:rPr>
          <w:rStyle w:val="FootnoteReference"/>
        </w:rPr>
        <w:footnoteRef/>
      </w:r>
      <w:r w:rsidRPr="00074CB2">
        <w:t xml:space="preserve"> </w:t>
      </w:r>
      <w:r w:rsidRPr="00074CB2">
        <w:rPr>
          <w:i/>
          <w:iCs/>
        </w:rPr>
        <w:t>Id</w:t>
      </w:r>
      <w:r w:rsidRPr="00074CB2">
        <w:rPr>
          <w:i/>
        </w:rPr>
        <w:t>.</w:t>
      </w:r>
      <w:r w:rsidRPr="00074CB2">
        <w:t xml:space="preserve"> § 227(b)-(d).  </w:t>
      </w:r>
    </w:p>
  </w:footnote>
  <w:footnote w:id="8">
    <w:p w:rsidR="00797232" w:rsidRPr="00074CB2" w:rsidP="006E572A" w14:paraId="546B7AAC" w14:textId="77777777">
      <w:pPr>
        <w:pStyle w:val="FootnoteText"/>
      </w:pPr>
      <w:r w:rsidRPr="00074CB2">
        <w:rPr>
          <w:rStyle w:val="FootnoteReference"/>
        </w:rPr>
        <w:footnoteRef/>
      </w:r>
      <w:r w:rsidRPr="00074CB2">
        <w:t xml:space="preserve"> </w:t>
      </w:r>
      <w:r w:rsidRPr="00074CB2">
        <w:rPr>
          <w:i/>
          <w:iCs/>
        </w:rPr>
        <w:t>Id.</w:t>
      </w:r>
      <w:r w:rsidRPr="00074CB2">
        <w:t xml:space="preserve"> § 227(e). </w:t>
      </w:r>
    </w:p>
  </w:footnote>
  <w:footnote w:id="9">
    <w:p w:rsidR="00797232" w:rsidRPr="00074CB2" w:rsidP="006E572A" w14:paraId="62602DD2" w14:textId="5A768636">
      <w:pPr>
        <w:pStyle w:val="FootnoteText"/>
      </w:pPr>
      <w:r w:rsidRPr="00074CB2">
        <w:rPr>
          <w:rStyle w:val="FootnoteReference"/>
        </w:rPr>
        <w:footnoteRef/>
      </w:r>
      <w:r w:rsidRPr="00074CB2">
        <w:t xml:space="preserve"> TRACED Act § 13(d); </w:t>
      </w:r>
      <w:r w:rsidRPr="00074CB2">
        <w:rPr>
          <w:i/>
          <w:iCs/>
        </w:rPr>
        <w:t>Consortium Registration Order</w:t>
      </w:r>
      <w:r w:rsidRPr="00074CB2">
        <w:t>, 35 FCC Rcd</w:t>
      </w:r>
      <w:r>
        <w:t xml:space="preserve"> </w:t>
      </w:r>
      <w:r w:rsidRPr="00074CB2">
        <w:t>at 311</w:t>
      </w:r>
      <w:r w:rsidR="008E6232">
        <w:t>4</w:t>
      </w:r>
      <w:r w:rsidRPr="00074CB2">
        <w:t xml:space="preserve">-16, paras. </w:t>
      </w:r>
      <w:r w:rsidR="008E6232">
        <w:t xml:space="preserve">6, </w:t>
      </w:r>
      <w:r w:rsidRPr="00074CB2">
        <w:t>10-14.</w:t>
      </w:r>
      <w:r>
        <w:t xml:space="preserve"> </w:t>
      </w:r>
    </w:p>
  </w:footnote>
  <w:footnote w:id="10">
    <w:p w:rsidR="00797232" w:rsidRPr="00074CB2" w:rsidP="00056765" w14:paraId="1ECAC368" w14:textId="4C241C9C">
      <w:pPr>
        <w:pStyle w:val="FootnoteText"/>
      </w:pPr>
      <w:r w:rsidRPr="00074CB2">
        <w:rPr>
          <w:rStyle w:val="FootnoteReference"/>
        </w:rPr>
        <w:footnoteRef/>
      </w:r>
      <w:r w:rsidRPr="00074CB2">
        <w:t xml:space="preserve"> </w:t>
      </w:r>
      <w:r w:rsidR="00BF32F4">
        <w:rPr>
          <w:i/>
          <w:iCs/>
        </w:rPr>
        <w:t>See</w:t>
      </w:r>
      <w:r w:rsidR="00BF32F4">
        <w:t xml:space="preserve"> 47 CFR § 64.1203;</w:t>
      </w:r>
      <w:r w:rsidR="00BF32F4">
        <w:rPr>
          <w:i/>
          <w:iCs/>
        </w:rPr>
        <w:t xml:space="preserve"> </w:t>
      </w:r>
      <w:r w:rsidRPr="00074CB2">
        <w:rPr>
          <w:i/>
          <w:iCs/>
        </w:rPr>
        <w:t>Consortium Registration Order</w:t>
      </w:r>
      <w:r w:rsidRPr="00074CB2">
        <w:t xml:space="preserve">, </w:t>
      </w:r>
      <w:r w:rsidRPr="00074CB2">
        <w:rPr>
          <w:rStyle w:val="item-value"/>
        </w:rPr>
        <w:t>35 FCC Rcd at 3115,</w:t>
      </w:r>
      <w:r w:rsidRPr="00074CB2">
        <w:t xml:space="preserve"> para. 9.</w:t>
      </w:r>
    </w:p>
  </w:footnote>
  <w:footnote w:id="11">
    <w:p w:rsidR="00797232" w:rsidRPr="00F32385" w:rsidP="00CF1C1E" w14:paraId="63B738C2" w14:textId="6D0AED5B">
      <w:pPr>
        <w:pStyle w:val="FootnoteText"/>
        <w:rPr>
          <w:i/>
          <w:iCs/>
        </w:rPr>
      </w:pPr>
      <w:r w:rsidRPr="00074CB2">
        <w:rPr>
          <w:rStyle w:val="FootnoteReference"/>
        </w:rPr>
        <w:footnoteRef/>
      </w:r>
      <w:r w:rsidRPr="00074CB2">
        <w:t xml:space="preserve"> </w:t>
      </w:r>
      <w:r w:rsidR="00E50AFB">
        <w:t>47 CFR § 64.1203(b);</w:t>
      </w:r>
      <w:r w:rsidRPr="00074CB2">
        <w:t xml:space="preserve"> </w:t>
      </w:r>
      <w:r w:rsidRPr="00074CB2" w:rsidR="00E50AFB">
        <w:rPr>
          <w:i/>
          <w:iCs/>
        </w:rPr>
        <w:t>Consortium Registration Order</w:t>
      </w:r>
      <w:r w:rsidRPr="00074CB2" w:rsidR="00E50AFB">
        <w:t xml:space="preserve">, </w:t>
      </w:r>
      <w:r w:rsidRPr="00074CB2" w:rsidR="00E50AFB">
        <w:rPr>
          <w:rStyle w:val="item-value"/>
        </w:rPr>
        <w:t xml:space="preserve">35 FCC Rcd </w:t>
      </w:r>
      <w:r w:rsidRPr="00074CB2">
        <w:t>at 3115, para. 10;</w:t>
      </w:r>
      <w:r w:rsidR="000F58C8">
        <w:t xml:space="preserve"> </w:t>
      </w:r>
      <w:r w:rsidRPr="00CF1C1E" w:rsidR="00CF1C1E">
        <w:rPr>
          <w:i/>
          <w:iCs/>
        </w:rPr>
        <w:t>Enforcement Bureau Requests Letters of Intent to Become the Registered Industry Consortium for Tracebacks</w:t>
      </w:r>
      <w:r w:rsidR="00CF1C1E">
        <w:t xml:space="preserve">, </w:t>
      </w:r>
      <w:r w:rsidRPr="00CF1C1E" w:rsidR="00CF1C1E">
        <w:t xml:space="preserve">Public Notice, </w:t>
      </w:r>
      <w:r w:rsidRPr="00C52F5C" w:rsidR="00C52F5C">
        <w:t xml:space="preserve">36 FCC </w:t>
      </w:r>
      <w:r w:rsidRPr="00C52F5C" w:rsidR="00C52F5C">
        <w:t>Rcd</w:t>
      </w:r>
      <w:r w:rsidRPr="00C52F5C" w:rsidR="00C52F5C">
        <w:t xml:space="preserve"> 7526</w:t>
      </w:r>
      <w:r w:rsidRPr="00CF1C1E" w:rsidR="00CF1C1E">
        <w:t xml:space="preserve"> (EB 2021). </w:t>
      </w:r>
      <w:r w:rsidR="00A40349">
        <w:t xml:space="preserve"> </w:t>
      </w:r>
      <w:r w:rsidRPr="00CF1C1E" w:rsidR="00CF1C1E">
        <w:t xml:space="preserve">The deadline to submit Letters of Intent was May 27, 2021. </w:t>
      </w:r>
      <w:r w:rsidR="00A40349">
        <w:t xml:space="preserve"> </w:t>
      </w:r>
      <w:r w:rsidRPr="00CF1C1E" w:rsidR="00CF1C1E">
        <w:rPr>
          <w:i/>
          <w:iCs/>
        </w:rPr>
        <w:t>Id.</w:t>
      </w:r>
      <w:r w:rsidRPr="00CF1C1E" w:rsidR="00CF1C1E">
        <w:t xml:space="preserve"> </w:t>
      </w:r>
    </w:p>
  </w:footnote>
  <w:footnote w:id="12">
    <w:p w:rsidR="00797232" w:rsidRPr="00074CB2" w:rsidP="00056765" w14:paraId="07094B5D" w14:textId="25401476">
      <w:pPr>
        <w:pStyle w:val="FootnoteText"/>
        <w:rPr>
          <w:b/>
          <w:bCs/>
        </w:rPr>
      </w:pPr>
      <w:r w:rsidRPr="00074CB2">
        <w:rPr>
          <w:rStyle w:val="FootnoteReference"/>
        </w:rPr>
        <w:footnoteRef/>
      </w:r>
      <w:r w:rsidRPr="00074CB2">
        <w:t xml:space="preserve"> </w:t>
      </w:r>
      <w:r w:rsidRPr="008820BA" w:rsidR="008820BA">
        <w:rPr>
          <w:i/>
          <w:iCs/>
        </w:rPr>
        <w:t>See Consortium Registration Order</w:t>
      </w:r>
      <w:r w:rsidRPr="008820BA" w:rsidR="008820BA">
        <w:t xml:space="preserve">, 35 FCC Rcd at 3115, para. 10.  Should entities that are not currently the registered consortium apply for the consortium position, the Bureau will follow the procedures adopted in the </w:t>
      </w:r>
      <w:r w:rsidRPr="008820BA" w:rsidR="008820BA">
        <w:rPr>
          <w:i/>
          <w:iCs/>
        </w:rPr>
        <w:t xml:space="preserve">Consortium Registration Order </w:t>
      </w:r>
      <w:r w:rsidRPr="008820BA" w:rsidR="008820BA">
        <w:t xml:space="preserve">in </w:t>
      </w:r>
      <w:r w:rsidRPr="008820BA" w:rsidR="008820BA">
        <w:t>making a selection</w:t>
      </w:r>
      <w:r w:rsidRPr="008820BA" w:rsidR="008820BA">
        <w:t xml:space="preserve">.  </w:t>
      </w:r>
      <w:r w:rsidR="008820BA">
        <w:rPr>
          <w:i/>
          <w:iCs/>
        </w:rPr>
        <w:t xml:space="preserve">See </w:t>
      </w:r>
      <w:r w:rsidR="006D2124">
        <w:rPr>
          <w:i/>
          <w:iCs/>
        </w:rPr>
        <w:t>i</w:t>
      </w:r>
      <w:r w:rsidRPr="008820BA" w:rsidR="008820BA">
        <w:rPr>
          <w:i/>
          <w:iCs/>
        </w:rPr>
        <w:t xml:space="preserve">d. </w:t>
      </w:r>
      <w:r w:rsidRPr="008820BA" w:rsidR="008820BA">
        <w:t xml:space="preserve">at </w:t>
      </w:r>
      <w:r w:rsidRPr="00074CB2" w:rsidR="0022525C">
        <w:t>3115</w:t>
      </w:r>
      <w:r w:rsidR="0022525C">
        <w:t xml:space="preserve">, </w:t>
      </w:r>
      <w:r w:rsidRPr="008820BA" w:rsidR="008820BA">
        <w:t>paras. 9-14.</w:t>
      </w:r>
      <w:r w:rsidRPr="008820BA" w:rsidR="008820BA">
        <w:rPr>
          <w:i/>
          <w:iCs/>
        </w:rPr>
        <w:t xml:space="preserve"> </w:t>
      </w:r>
    </w:p>
  </w:footnote>
  <w:footnote w:id="13">
    <w:p w:rsidR="00797232" w:rsidRPr="00074CB2" w:rsidP="00056765" w14:paraId="0A9CDCF2" w14:textId="77777777">
      <w:pPr>
        <w:pStyle w:val="FootnoteText"/>
      </w:pPr>
      <w:r w:rsidRPr="00074CB2">
        <w:rPr>
          <w:rStyle w:val="FootnoteReference"/>
        </w:rPr>
        <w:footnoteRef/>
      </w:r>
      <w:r w:rsidRPr="00074CB2">
        <w:t xml:space="preserve"> 47 U.S.C. § 222(d)(2). </w:t>
      </w:r>
    </w:p>
  </w:footnote>
  <w:footnote w:id="14">
    <w:p w:rsidR="00797232" w:rsidRPr="006A702D" w:rsidP="00056765" w14:paraId="3ED4DF32" w14:textId="160F7E6D">
      <w:pPr>
        <w:pStyle w:val="FootnoteText"/>
      </w:pPr>
      <w:r w:rsidRPr="00074CB2">
        <w:rPr>
          <w:rStyle w:val="FootnoteReference"/>
        </w:rPr>
        <w:footnoteRef/>
      </w:r>
      <w:r w:rsidRPr="00074CB2">
        <w:t xml:space="preserve"> TRACED Act § 13(d)(1)(A)-(D)</w:t>
      </w:r>
      <w:r w:rsidR="006A702D">
        <w:t>; 47 CFR § 64.1203(b)(1)-(4);</w:t>
      </w:r>
      <w:r w:rsidRPr="006A702D" w:rsidR="006A702D">
        <w:rPr>
          <w:i/>
          <w:iCs/>
        </w:rPr>
        <w:t xml:space="preserve"> </w:t>
      </w:r>
      <w:r w:rsidRPr="00074CB2" w:rsidR="006A702D">
        <w:rPr>
          <w:i/>
          <w:iCs/>
        </w:rPr>
        <w:t>Consortium Registration Order</w:t>
      </w:r>
      <w:r w:rsidRPr="00074CB2" w:rsidR="006A702D">
        <w:t>, 35 FCC Rcd at 3115, para.</w:t>
      </w:r>
      <w:r w:rsidR="004D4913">
        <w:t xml:space="preserve"> </w:t>
      </w:r>
      <w:r w:rsidR="006A702D">
        <w:t>11</w:t>
      </w:r>
      <w:r w:rsidRPr="00074CB2">
        <w:t>.</w:t>
      </w:r>
    </w:p>
  </w:footnote>
  <w:footnote w:id="15">
    <w:p w:rsidR="0090594A" w14:paraId="71D809F7" w14:textId="64BD37CE">
      <w:pPr>
        <w:pStyle w:val="FootnoteText"/>
      </w:pPr>
      <w:r>
        <w:rPr>
          <w:rStyle w:val="FootnoteReference"/>
        </w:rPr>
        <w:footnoteRef/>
      </w:r>
      <w:r>
        <w:t xml:space="preserve"> 47 U.S.C.</w:t>
      </w:r>
      <w:r w:rsidRPr="0090594A">
        <w:rPr>
          <w:snapToGrid w:val="0"/>
          <w:kern w:val="28"/>
          <w:sz w:val="22"/>
        </w:rPr>
        <w:t xml:space="preserve"> </w:t>
      </w:r>
      <w:r w:rsidRPr="0090594A">
        <w:t>§</w:t>
      </w:r>
      <w:r>
        <w:t xml:space="preserve">  </w:t>
      </w:r>
      <w:r w:rsidRPr="0090594A">
        <w:t>64.1203(b)(5</w:t>
      </w:r>
      <w:r>
        <w:t xml:space="preserve">); </w:t>
      </w:r>
      <w:r w:rsidRPr="00F32385" w:rsidR="00A40349">
        <w:rPr>
          <w:i/>
          <w:iCs/>
        </w:rPr>
        <w:t>s</w:t>
      </w:r>
      <w:r w:rsidRPr="00F32385">
        <w:rPr>
          <w:i/>
          <w:iCs/>
        </w:rPr>
        <w:t>ee also</w:t>
      </w:r>
      <w:r>
        <w:t xml:space="preserve"> </w:t>
      </w:r>
      <w:r w:rsidRPr="0090594A">
        <w:rPr>
          <w:i/>
          <w:iCs/>
        </w:rPr>
        <w:t>Consortium Registration Order</w:t>
      </w:r>
      <w:r w:rsidRPr="0090594A">
        <w:t>,</w:t>
      </w:r>
      <w:r>
        <w:t xml:space="preserve"> </w:t>
      </w:r>
      <w:r w:rsidRPr="00074CB2" w:rsidR="00C52F5C">
        <w:t xml:space="preserve">35 FCC </w:t>
      </w:r>
      <w:r w:rsidRPr="00074CB2" w:rsidR="00C52F5C">
        <w:t>Rcd</w:t>
      </w:r>
      <w:r w:rsidR="00C52F5C">
        <w:t xml:space="preserve"> </w:t>
      </w:r>
      <w:r>
        <w:t>at 3115, para 13.</w:t>
      </w:r>
    </w:p>
  </w:footnote>
  <w:footnote w:id="16">
    <w:p w:rsidR="00797232" w14:paraId="10BD205E" w14:textId="70693681">
      <w:pPr>
        <w:pStyle w:val="FootnoteText"/>
      </w:pPr>
      <w:r>
        <w:rPr>
          <w:rStyle w:val="FootnoteReference"/>
        </w:rPr>
        <w:footnoteRef/>
      </w:r>
      <w:r>
        <w:t xml:space="preserve"> </w:t>
      </w:r>
      <w:r w:rsidRPr="00A320E8">
        <w:rPr>
          <w:i/>
          <w:iCs/>
        </w:rPr>
        <w:t>Implementing Section 13(d) of the Pallone-Thune Robocall Abuse Criminal Enforcement and Deterrence Act</w:t>
      </w:r>
      <w:r w:rsidRPr="00456127">
        <w:t>, Report and Order, 35 FCC Rcd 7886, 7886, para. 3 (EB 2020) (</w:t>
      </w:r>
      <w:r w:rsidRPr="00A320E8">
        <w:rPr>
          <w:i/>
          <w:iCs/>
        </w:rPr>
        <w:t>Consortium Selection Order</w:t>
      </w:r>
      <w:r w:rsidRPr="00456127">
        <w:t>).</w:t>
      </w:r>
    </w:p>
  </w:footnote>
  <w:footnote w:id="17">
    <w:p w:rsidR="00797232" w:rsidRPr="00C61A8A" w14:paraId="17BEDDA1" w14:textId="730D584C">
      <w:pPr>
        <w:pStyle w:val="FootnoteText"/>
      </w:pPr>
      <w:r>
        <w:rPr>
          <w:rStyle w:val="FootnoteReference"/>
        </w:rPr>
        <w:footnoteRef/>
      </w:r>
      <w:r>
        <w:t xml:space="preserve"> </w:t>
      </w:r>
      <w:r w:rsidRPr="00F64684" w:rsidR="00F64684">
        <w:t>Letter of Intent from Patrick Halley, Senior Vice President, Policy &amp; Adv</w:t>
      </w:r>
      <w:r w:rsidR="004D4913">
        <w:t>oc</w:t>
      </w:r>
      <w:r w:rsidRPr="00F64684" w:rsidR="00F64684">
        <w:t>acy, USTelecom, to Marlene H. Dortch, Secretary, Federal Communications Commission, May 21, 2020</w:t>
      </w:r>
      <w:r w:rsidR="00FA2E61">
        <w:t xml:space="preserve"> at 2</w:t>
      </w:r>
      <w:r w:rsidR="00F64684">
        <w:t>.</w:t>
      </w:r>
      <w:r w:rsidRPr="00F64684" w:rsidR="00F64684">
        <w:t xml:space="preserve"> (Traceback Group Letter of Intent)</w:t>
      </w:r>
      <w:r w:rsidR="00FA2E61">
        <w:t>.</w:t>
      </w:r>
    </w:p>
  </w:footnote>
  <w:footnote w:id="18">
    <w:p w:rsidR="00797232" w14:paraId="352DF541" w14:textId="06ED428C">
      <w:pPr>
        <w:pStyle w:val="FootnoteText"/>
      </w:pPr>
      <w:r>
        <w:rPr>
          <w:rStyle w:val="FootnoteReference"/>
        </w:rPr>
        <w:footnoteRef/>
      </w:r>
      <w:r>
        <w:t xml:space="preserve"> </w:t>
      </w:r>
      <w:r w:rsidRPr="00A320E8">
        <w:rPr>
          <w:i/>
          <w:iCs/>
        </w:rPr>
        <w:t>Enforcement Bureau Requests Letters of Intent to Become the Registered Industry Consortium for Tracebacks</w:t>
      </w:r>
      <w:r w:rsidRPr="00755EE0">
        <w:t xml:space="preserve">, Public Notice, </w:t>
      </w:r>
      <w:r w:rsidRPr="0022525C" w:rsidR="0022525C">
        <w:t xml:space="preserve">36 FCC </w:t>
      </w:r>
      <w:r w:rsidRPr="0022525C" w:rsidR="0022525C">
        <w:t>Rcd</w:t>
      </w:r>
      <w:r w:rsidRPr="0022525C" w:rsidR="0022525C">
        <w:t xml:space="preserve"> 7526</w:t>
      </w:r>
      <w:r w:rsidRPr="00755EE0">
        <w:t xml:space="preserve"> (EB 2021). </w:t>
      </w:r>
      <w:r w:rsidR="0022525C">
        <w:t xml:space="preserve"> </w:t>
      </w:r>
      <w:r w:rsidRPr="00755EE0">
        <w:t xml:space="preserve">The deadline to submit Letters of Intent was May 27, 2021.  </w:t>
      </w:r>
      <w:r w:rsidRPr="00A320E8">
        <w:rPr>
          <w:i/>
          <w:iCs/>
        </w:rPr>
        <w:t>Id.</w:t>
      </w:r>
    </w:p>
  </w:footnote>
  <w:footnote w:id="19">
    <w:p w:rsidR="00797232" w:rsidP="00B82D25" w14:paraId="1A299643" w14:textId="70DC41B4">
      <w:pPr>
        <w:pStyle w:val="FootnoteText"/>
      </w:pPr>
      <w:r>
        <w:rPr>
          <w:rStyle w:val="FootnoteReference"/>
        </w:rPr>
        <w:footnoteRef/>
      </w:r>
      <w:r>
        <w:t xml:space="preserve"> </w:t>
      </w:r>
      <w:r w:rsidR="001402D5">
        <w:t xml:space="preserve">47 CFR § 64.1203(c); </w:t>
      </w:r>
      <w:r w:rsidRPr="00F32385">
        <w:rPr>
          <w:i/>
          <w:iCs/>
        </w:rPr>
        <w:t>Consortium Registration Order</w:t>
      </w:r>
      <w:r w:rsidRPr="003A4610">
        <w:t>, 35 FCC Rcd at 3116, para. 12 (providing that the certifications contained in the registered consortium’s initial Letter of Intent will continue in effect for each subsequent year unless the incumbent consortium notifies the Commission otherwise in writing before the deadline to submit Letters of Intent).</w:t>
      </w:r>
    </w:p>
  </w:footnote>
  <w:footnote w:id="20">
    <w:p w:rsidR="00797232" w:rsidP="00B82D25" w14:paraId="74F9FE33" w14:textId="4892C449">
      <w:pPr>
        <w:pStyle w:val="FootnoteText"/>
      </w:pPr>
      <w:r>
        <w:rPr>
          <w:rStyle w:val="FootnoteReference"/>
        </w:rPr>
        <w:footnoteRef/>
      </w:r>
      <w:r>
        <w:t xml:space="preserve"> </w:t>
      </w:r>
      <w:r w:rsidRPr="00340F11">
        <w:t xml:space="preserve">Letter of Intent from </w:t>
      </w:r>
      <w:r w:rsidRPr="006830E6">
        <w:t>David Frankel</w:t>
      </w:r>
      <w:r w:rsidRPr="00340F11">
        <w:t xml:space="preserve">, </w:t>
      </w:r>
      <w:r w:rsidRPr="006830E6">
        <w:t xml:space="preserve">CEO, </w:t>
      </w:r>
      <w:r w:rsidRPr="006830E6">
        <w:t>ZipDX</w:t>
      </w:r>
      <w:r w:rsidRPr="006830E6">
        <w:t xml:space="preserve"> L</w:t>
      </w:r>
      <w:r>
        <w:t>LC</w:t>
      </w:r>
      <w:r w:rsidRPr="00340F11">
        <w:t>, to Marlene H. Dortch, Secretary, Federal Communications Commission, filed May 2</w:t>
      </w:r>
      <w:r>
        <w:t>7</w:t>
      </w:r>
      <w:r w:rsidRPr="00340F11">
        <w:t>, 202</w:t>
      </w:r>
      <w:r>
        <w:t>1</w:t>
      </w:r>
      <w:r w:rsidR="00810EF8">
        <w:t xml:space="preserve"> </w:t>
      </w:r>
      <w:r w:rsidRPr="00340F11">
        <w:t>(</w:t>
      </w:r>
      <w:r>
        <w:t>ZipDX</w:t>
      </w:r>
      <w:r w:rsidRPr="00340F11">
        <w:t xml:space="preserve"> Letter of Intent).</w:t>
      </w:r>
    </w:p>
  </w:footnote>
  <w:footnote w:id="21">
    <w:p w:rsidR="00B472DF" w:rsidP="00B472DF" w14:paraId="71370A5E" w14:textId="58A254DF">
      <w:pPr>
        <w:pStyle w:val="FootnoteText"/>
      </w:pPr>
      <w:r>
        <w:rPr>
          <w:rStyle w:val="FootnoteReference"/>
        </w:rPr>
        <w:footnoteRef/>
      </w:r>
      <w:r>
        <w:t xml:space="preserve"> </w:t>
      </w:r>
      <w:r w:rsidRPr="008820BA" w:rsidR="008820BA">
        <w:t xml:space="preserve">E-mail from David Frankel, CEO, </w:t>
      </w:r>
      <w:r w:rsidRPr="008820BA" w:rsidR="008820BA">
        <w:t>ZipDX</w:t>
      </w:r>
      <w:r w:rsidRPr="008820BA" w:rsidR="008820BA">
        <w:t xml:space="preserve"> LLC, to Kristi Thompson, Chief, Telecommunications Consumers Division, FCC Enforcement Bureau, EB Docket No. 20-22 (filed Aug. 9, 2021) (Frankel </w:t>
      </w:r>
      <w:r w:rsidRPr="008820BA" w:rsidR="008820BA">
        <w:rPr>
          <w:i/>
          <w:iCs/>
        </w:rPr>
        <w:t xml:space="preserve">Ex </w:t>
      </w:r>
      <w:r w:rsidRPr="008820BA" w:rsidR="008820BA">
        <w:rPr>
          <w:i/>
          <w:iCs/>
        </w:rPr>
        <w:t>Parte</w:t>
      </w:r>
      <w:r w:rsidRPr="008820BA" w:rsidR="008820BA">
        <w:t>)</w:t>
      </w:r>
      <w:r w:rsidR="001419B1">
        <w:t>.</w:t>
      </w:r>
    </w:p>
  </w:footnote>
  <w:footnote w:id="22">
    <w:p w:rsidR="00797232" w14:paraId="171B373F" w14:textId="6DA11AFE">
      <w:pPr>
        <w:pStyle w:val="FootnoteText"/>
      </w:pPr>
      <w:r>
        <w:rPr>
          <w:rStyle w:val="FootnoteReference"/>
        </w:rPr>
        <w:footnoteRef/>
      </w:r>
      <w:r w:rsidR="00B472DF">
        <w:t xml:space="preserve"> </w:t>
      </w:r>
      <w:r w:rsidR="00B472DF">
        <w:rPr>
          <w:i/>
          <w:iCs/>
        </w:rPr>
        <w:t xml:space="preserve">About </w:t>
      </w:r>
      <w:r w:rsidR="00B472DF">
        <w:rPr>
          <w:i/>
          <w:iCs/>
        </w:rPr>
        <w:t>ZipDX</w:t>
      </w:r>
      <w:r w:rsidR="00B472DF">
        <w:t xml:space="preserve">, </w:t>
      </w:r>
      <w:r w:rsidR="00B472DF">
        <w:t>ZipDX</w:t>
      </w:r>
      <w:r w:rsidR="00B472DF">
        <w:t>,</w:t>
      </w:r>
      <w:r>
        <w:t xml:space="preserve"> </w:t>
      </w:r>
      <w:hyperlink r:id="rId1" w:history="1">
        <w:r w:rsidRPr="005241B1" w:rsidR="00B472DF">
          <w:rPr>
            <w:rStyle w:val="Hyperlink"/>
          </w:rPr>
          <w:t>https://www.zipdx.info/about/</w:t>
        </w:r>
      </w:hyperlink>
      <w:r w:rsidR="00B472DF">
        <w:t xml:space="preserve"> (last visited Aug. 13, 2021).</w:t>
      </w:r>
    </w:p>
  </w:footnote>
  <w:footnote w:id="23">
    <w:p w:rsidR="00D37AAF" w:rsidRPr="00D37AAF" w14:paraId="3DF98F80" w14:textId="7B09E3AE">
      <w:pPr>
        <w:pStyle w:val="FootnoteText"/>
      </w:pPr>
      <w:r>
        <w:rPr>
          <w:rStyle w:val="FootnoteReference"/>
        </w:rPr>
        <w:footnoteRef/>
      </w:r>
      <w:r>
        <w:t xml:space="preserve"> </w:t>
      </w:r>
      <w:r>
        <w:rPr>
          <w:i/>
          <w:iCs/>
        </w:rPr>
        <w:t>Enforcement Bureau Requests Comments on the Selection of the Registered Traceback Consortium</w:t>
      </w:r>
      <w:r>
        <w:t>, Public Notice, DA 21-715 (EB June 17, 2021).</w:t>
      </w:r>
    </w:p>
  </w:footnote>
  <w:footnote w:id="24">
    <w:p w:rsidR="00797232" w14:paraId="367150FD" w14:textId="16CBBF3C">
      <w:pPr>
        <w:pStyle w:val="FootnoteText"/>
      </w:pPr>
      <w:r>
        <w:rPr>
          <w:rStyle w:val="FootnoteReference"/>
        </w:rPr>
        <w:footnoteRef/>
      </w:r>
      <w:r>
        <w:t xml:space="preserve"> </w:t>
      </w:r>
      <w:r w:rsidR="00A7153F">
        <w:t>ITG Consortium Members</w:t>
      </w:r>
      <w:r w:rsidR="005256C3">
        <w:t>, July 2021,</w:t>
      </w:r>
      <w:r w:rsidRPr="00B472DF">
        <w:t xml:space="preserve"> </w:t>
      </w:r>
      <w:r>
        <w:t>Comments at</w:t>
      </w:r>
      <w:r w:rsidR="003F7EA7">
        <w:t xml:space="preserve"> 1-</w:t>
      </w:r>
      <w:r w:rsidR="00A7153F">
        <w:t>3</w:t>
      </w:r>
      <w:r>
        <w:t>.</w:t>
      </w:r>
    </w:p>
  </w:footnote>
  <w:footnote w:id="25">
    <w:p w:rsidR="00C22E81" w14:paraId="0EBF9BC8" w14:textId="535CC982">
      <w:pPr>
        <w:pStyle w:val="FootnoteText"/>
      </w:pPr>
      <w:r>
        <w:rPr>
          <w:rStyle w:val="FootnoteReference"/>
        </w:rPr>
        <w:footnoteRef/>
      </w:r>
      <w:r>
        <w:t xml:space="preserve"> </w:t>
      </w:r>
      <w:r w:rsidR="00B472DF">
        <w:t>INCOMPAS July</w:t>
      </w:r>
      <w:r w:rsidR="00637DA8">
        <w:t xml:space="preserve"> </w:t>
      </w:r>
      <w:r w:rsidR="00B472DF">
        <w:t xml:space="preserve">2021, Comments at </w:t>
      </w:r>
      <w:r w:rsidR="003F7EA7">
        <w:t>1-3.</w:t>
      </w:r>
    </w:p>
  </w:footnote>
  <w:footnote w:id="26">
    <w:p w:rsidR="00C22E81" w14:paraId="726CBA7B" w14:textId="17E44793">
      <w:pPr>
        <w:pStyle w:val="FootnoteText"/>
      </w:pPr>
      <w:r>
        <w:rPr>
          <w:rStyle w:val="FootnoteReference"/>
        </w:rPr>
        <w:footnoteRef/>
      </w:r>
      <w:r>
        <w:t xml:space="preserve"> </w:t>
      </w:r>
      <w:r w:rsidR="007F4714">
        <w:t>NCTA</w:t>
      </w:r>
      <w:r w:rsidRPr="007F4714" w:rsidR="00B472DF">
        <w:t xml:space="preserve"> Comments at </w:t>
      </w:r>
      <w:r w:rsidRPr="007F4714" w:rsidR="00637DA8">
        <w:t>1-3</w:t>
      </w:r>
      <w:r w:rsidRPr="007F4714" w:rsidR="00FA2E61">
        <w:t>.</w:t>
      </w:r>
    </w:p>
  </w:footnote>
  <w:footnote w:id="27">
    <w:p w:rsidR="00797232" w:rsidRPr="00074CB2" w:rsidP="00811F2B" w14:paraId="32E21A69" w14:textId="1F5CFBDC">
      <w:pPr>
        <w:pStyle w:val="FootnoteText"/>
      </w:pPr>
      <w:r w:rsidRPr="00074CB2">
        <w:rPr>
          <w:rStyle w:val="FootnoteReference"/>
        </w:rPr>
        <w:footnoteRef/>
      </w:r>
      <w:r w:rsidRPr="00074CB2">
        <w:t xml:space="preserve"> </w:t>
      </w:r>
      <w:r w:rsidR="00B472DF">
        <w:rPr>
          <w:i/>
          <w:iCs/>
        </w:rPr>
        <w:t>See</w:t>
      </w:r>
      <w:r w:rsidR="00FA2E61">
        <w:rPr>
          <w:i/>
          <w:iCs/>
        </w:rPr>
        <w:t xml:space="preserve"> </w:t>
      </w:r>
      <w:r w:rsidRPr="007B74EE">
        <w:t>INCOMPAS</w:t>
      </w:r>
      <w:r>
        <w:t xml:space="preserve"> July</w:t>
      </w:r>
      <w:r w:rsidR="00637DA8">
        <w:t xml:space="preserve"> </w:t>
      </w:r>
      <w:r>
        <w:t>2021, Comments at 1-3</w:t>
      </w:r>
      <w:r w:rsidR="004D4913">
        <w:t>;</w:t>
      </w:r>
      <w:r w:rsidRPr="007B74EE">
        <w:t xml:space="preserve"> NCTA</w:t>
      </w:r>
      <w:r>
        <w:t xml:space="preserve"> Comments at</w:t>
      </w:r>
      <w:r w:rsidR="00637DA8">
        <w:t xml:space="preserve"> </w:t>
      </w:r>
      <w:r w:rsidR="003F7EA7">
        <w:t>1-3</w:t>
      </w:r>
      <w:r w:rsidR="004D4913">
        <w:t>;</w:t>
      </w:r>
      <w:r w:rsidRPr="007B74EE">
        <w:t xml:space="preserve"> </w:t>
      </w:r>
      <w:r w:rsidR="00A7153F">
        <w:t>ITG Consortium Members</w:t>
      </w:r>
      <w:r w:rsidR="00637DA8">
        <w:t>, July 2021</w:t>
      </w:r>
      <w:r w:rsidR="00FA2E61">
        <w:t>,</w:t>
      </w:r>
      <w:r w:rsidRPr="007B74EE">
        <w:t xml:space="preserve"> </w:t>
      </w:r>
      <w:r>
        <w:t>Comments at</w:t>
      </w:r>
      <w:r w:rsidR="00637DA8">
        <w:t xml:space="preserve"> </w:t>
      </w:r>
      <w:r w:rsidR="003F7EA7">
        <w:t>1</w:t>
      </w:r>
      <w:r w:rsidR="00A7153F">
        <w:t>-3</w:t>
      </w:r>
      <w:r>
        <w:t xml:space="preserve">. </w:t>
      </w:r>
      <w:r w:rsidR="004D4913">
        <w:t xml:space="preserve"> </w:t>
      </w:r>
      <w:r w:rsidRPr="00074CB2">
        <w:t xml:space="preserve">No entity filed reply comments. </w:t>
      </w:r>
    </w:p>
  </w:footnote>
  <w:footnote w:id="28">
    <w:p w:rsidR="00612FB7" w14:paraId="7A13654A" w14:textId="6983D6CC">
      <w:pPr>
        <w:pStyle w:val="FootnoteText"/>
      </w:pPr>
      <w:r>
        <w:rPr>
          <w:rStyle w:val="FootnoteReference"/>
        </w:rPr>
        <w:footnoteRef/>
      </w:r>
      <w:r>
        <w:t xml:space="preserve"> Kimberly</w:t>
      </w:r>
      <w:r w:rsidR="00A87295">
        <w:t xml:space="preserve"> Kelly </w:t>
      </w:r>
      <w:r w:rsidR="00B472DF">
        <w:t xml:space="preserve">Comments at </w:t>
      </w:r>
      <w:r w:rsidR="003F7EA7">
        <w:t>1.</w:t>
      </w:r>
    </w:p>
  </w:footnote>
  <w:footnote w:id="29">
    <w:p w:rsidR="00A87295" w14:paraId="356E23EA" w14:textId="43C75C09">
      <w:pPr>
        <w:pStyle w:val="FootnoteText"/>
      </w:pPr>
      <w:r>
        <w:rPr>
          <w:rStyle w:val="FootnoteReference"/>
        </w:rPr>
        <w:footnoteRef/>
      </w:r>
      <w:r>
        <w:t xml:space="preserve"> Janice Kimpel</w:t>
      </w:r>
      <w:r w:rsidRPr="00A87295">
        <w:t xml:space="preserve"> </w:t>
      </w:r>
      <w:r w:rsidR="00B472DF">
        <w:t xml:space="preserve">Comments at </w:t>
      </w:r>
      <w:r w:rsidR="003F7EA7">
        <w:t>1.</w:t>
      </w:r>
    </w:p>
  </w:footnote>
  <w:footnote w:id="30">
    <w:p w:rsidR="00A87295" w14:paraId="53401FCA" w14:textId="5A1F3217">
      <w:pPr>
        <w:pStyle w:val="FootnoteText"/>
      </w:pPr>
      <w:r>
        <w:rPr>
          <w:rStyle w:val="FootnoteReference"/>
        </w:rPr>
        <w:footnoteRef/>
      </w:r>
      <w:r>
        <w:t xml:space="preserve"> </w:t>
      </w:r>
      <w:r>
        <w:t>Mutare</w:t>
      </w:r>
      <w:r>
        <w:t xml:space="preserve"> Inc.</w:t>
      </w:r>
      <w:r w:rsidR="00B472DF">
        <w:t xml:space="preserve"> Comments at </w:t>
      </w:r>
      <w:r w:rsidR="003F7EA7">
        <w:t>1.</w:t>
      </w:r>
    </w:p>
  </w:footnote>
  <w:footnote w:id="31">
    <w:p w:rsidR="00612FB7" w14:paraId="722F4E54" w14:textId="4064A90A">
      <w:pPr>
        <w:pStyle w:val="FootnoteText"/>
      </w:pPr>
      <w:r>
        <w:rPr>
          <w:rStyle w:val="FootnoteReference"/>
        </w:rPr>
        <w:footnoteRef/>
      </w:r>
      <w:r>
        <w:t xml:space="preserve"> </w:t>
      </w:r>
      <w:r w:rsidR="00B472DF">
        <w:t xml:space="preserve">Traceback Group </w:t>
      </w:r>
      <w:r w:rsidRPr="00340F11" w:rsidR="00B472DF">
        <w:t>Letter of Intent</w:t>
      </w:r>
      <w:r w:rsidR="00FA2E61">
        <w:t>.</w:t>
      </w:r>
    </w:p>
  </w:footnote>
  <w:footnote w:id="32">
    <w:p w:rsidR="00797232" w:rsidRPr="00074CB2" w:rsidP="00D40DC2" w14:paraId="253D52B7" w14:textId="77777777">
      <w:pPr>
        <w:pStyle w:val="FootnoteText"/>
      </w:pPr>
      <w:r w:rsidRPr="00074CB2">
        <w:rPr>
          <w:rStyle w:val="FootnoteReference"/>
        </w:rPr>
        <w:footnoteRef/>
      </w:r>
      <w:r w:rsidRPr="00074CB2">
        <w:t xml:space="preserve"> TRACED Act § 13(d)(1)(A)-(D) (requiring neutrality; competent management; written best practices; a concerted focus on fraudulent, abusive, or unlawful traffic; and advance notice to the Commission of an intent to conduct traceback efforts); </w:t>
      </w:r>
      <w:r w:rsidRPr="00074CB2">
        <w:rPr>
          <w:i/>
          <w:iCs/>
        </w:rPr>
        <w:t>Consortium Registration Order</w:t>
      </w:r>
      <w:r w:rsidRPr="00074CB2">
        <w:t xml:space="preserve">, </w:t>
      </w:r>
      <w:r w:rsidRPr="00074CB2">
        <w:rPr>
          <w:rStyle w:val="item-value"/>
        </w:rPr>
        <w:t>35 FCC Rcd at 3115</w:t>
      </w:r>
      <w:r w:rsidRPr="00074CB2">
        <w:t>, para. 11.</w:t>
      </w:r>
    </w:p>
  </w:footnote>
  <w:footnote w:id="33">
    <w:p w:rsidR="009D65B5" w14:paraId="5DAA4599" w14:textId="02A26E3B">
      <w:pPr>
        <w:pStyle w:val="FootnoteText"/>
      </w:pPr>
      <w:r>
        <w:rPr>
          <w:rStyle w:val="FootnoteReference"/>
        </w:rPr>
        <w:footnoteRef/>
      </w:r>
      <w:r>
        <w:t xml:space="preserve"> </w:t>
      </w:r>
      <w:r>
        <w:rPr>
          <w:i/>
          <w:iCs/>
        </w:rPr>
        <w:t xml:space="preserve">See </w:t>
      </w:r>
      <w:r w:rsidRPr="00074CB2">
        <w:rPr>
          <w:i/>
          <w:iCs/>
        </w:rPr>
        <w:t>Consortium Registration Order</w:t>
      </w:r>
      <w:r w:rsidRPr="00074CB2">
        <w:t xml:space="preserve">, </w:t>
      </w:r>
      <w:r w:rsidRPr="00074CB2">
        <w:rPr>
          <w:rStyle w:val="item-value"/>
        </w:rPr>
        <w:t>35 FCC Rcd at 3115</w:t>
      </w:r>
      <w:r>
        <w:rPr>
          <w:rStyle w:val="item-value"/>
        </w:rPr>
        <w:t>, para. 9</w:t>
      </w:r>
      <w:r w:rsidR="0022525C">
        <w:rPr>
          <w:rStyle w:val="item-value"/>
        </w:rPr>
        <w:t>.</w:t>
      </w:r>
    </w:p>
  </w:footnote>
  <w:footnote w:id="34">
    <w:p w:rsidR="00797232" w14:paraId="149176B9" w14:textId="37D349BD">
      <w:pPr>
        <w:pStyle w:val="FootnoteText"/>
      </w:pPr>
      <w:r>
        <w:rPr>
          <w:rStyle w:val="FootnoteReference"/>
        </w:rPr>
        <w:footnoteRef/>
      </w:r>
      <w:r>
        <w:t xml:space="preserve"> </w:t>
      </w:r>
      <w:r w:rsidRPr="00074CB2" w:rsidR="00860004">
        <w:t>TRACED Act § 13(d)(1)(A)</w:t>
      </w:r>
      <w:r w:rsidR="00860004">
        <w:t xml:space="preserve">; 47 CFR § 64.1203(b)(1). </w:t>
      </w:r>
      <w:r w:rsidR="00B472DF">
        <w:t xml:space="preserve"> </w:t>
      </w:r>
      <w:r w:rsidR="00860004">
        <w:rPr>
          <w:i/>
          <w:iCs/>
        </w:rPr>
        <w:t>See also</w:t>
      </w:r>
      <w:r w:rsidR="00860004">
        <w:t xml:space="preserve"> </w:t>
      </w:r>
      <w:r w:rsidRPr="009F2C49">
        <w:t>Consortium Registration Order, 35 FCC Rcd at 3117, para. 16</w:t>
      </w:r>
      <w:r w:rsidR="00860004">
        <w:t>.</w:t>
      </w:r>
    </w:p>
  </w:footnote>
  <w:footnote w:id="35">
    <w:p w:rsidR="00797232" w:rsidRPr="00074CB2" w:rsidP="000F039F" w14:paraId="3C9AEA8E" w14:textId="7799AB2E">
      <w:pPr>
        <w:pStyle w:val="FootnoteText"/>
      </w:pPr>
      <w:r w:rsidRPr="00074CB2">
        <w:rPr>
          <w:rStyle w:val="FootnoteReference"/>
        </w:rPr>
        <w:footnoteRef/>
      </w:r>
      <w:r w:rsidRPr="00074CB2">
        <w:t xml:space="preserve"> </w:t>
      </w:r>
      <w:r w:rsidRPr="00860004" w:rsidR="00860004">
        <w:rPr>
          <w:i/>
          <w:iCs/>
        </w:rPr>
        <w:t>Consortium Registration Order</w:t>
      </w:r>
      <w:r w:rsidRPr="009F2C49" w:rsidR="00860004">
        <w:t>, 35 FCC Rcd at 3117, para. 16</w:t>
      </w:r>
      <w:r w:rsidR="00860004">
        <w:t>.</w:t>
      </w:r>
    </w:p>
  </w:footnote>
  <w:footnote w:id="36">
    <w:p w:rsidR="00797232" w:rsidP="00FB3E48" w14:paraId="0D2E918F" w14:textId="53958BDC">
      <w:pPr>
        <w:pStyle w:val="FootnoteText"/>
      </w:pPr>
      <w:r>
        <w:rPr>
          <w:rStyle w:val="FootnoteReference"/>
        </w:rPr>
        <w:footnoteRef/>
      </w:r>
      <w:r w:rsidR="002B20A1">
        <w:t>Traceback Group</w:t>
      </w:r>
      <w:r>
        <w:t xml:space="preserve"> Letter of Intent at 4-5.</w:t>
      </w:r>
    </w:p>
  </w:footnote>
  <w:footnote w:id="37">
    <w:p w:rsidR="00797232" w:rsidP="00FE3201" w14:paraId="761E8DA3" w14:textId="5129291B">
      <w:pPr>
        <w:autoSpaceDE w:val="0"/>
        <w:autoSpaceDN w:val="0"/>
        <w:adjustRightInd w:val="0"/>
        <w:spacing w:after="120"/>
      </w:pPr>
      <w:r>
        <w:rPr>
          <w:rStyle w:val="FootnoteReference"/>
        </w:rPr>
        <w:footnoteRef/>
      </w:r>
      <w:r>
        <w:t xml:space="preserve"> </w:t>
      </w:r>
      <w:r w:rsidRPr="00A87295" w:rsidR="00A87295">
        <w:rPr>
          <w:sz w:val="20"/>
        </w:rPr>
        <w:t>Traceback Group Letter of Intent</w:t>
      </w:r>
      <w:r w:rsidR="00B472DF">
        <w:rPr>
          <w:sz w:val="20"/>
        </w:rPr>
        <w:t xml:space="preserve">, </w:t>
      </w:r>
      <w:r w:rsidR="00A87295">
        <w:rPr>
          <w:sz w:val="20"/>
        </w:rPr>
        <w:t xml:space="preserve"> Appx</w:t>
      </w:r>
      <w:r w:rsidR="00B472DF">
        <w:rPr>
          <w:sz w:val="20"/>
        </w:rPr>
        <w:t>.</w:t>
      </w:r>
      <w:r w:rsidR="00A87295">
        <w:rPr>
          <w:sz w:val="20"/>
        </w:rPr>
        <w:t xml:space="preserve"> B</w:t>
      </w:r>
      <w:r w:rsidR="00B472DF">
        <w:rPr>
          <w:sz w:val="20"/>
        </w:rPr>
        <w:t xml:space="preserve"> </w:t>
      </w:r>
      <w:r>
        <w:rPr>
          <w:sz w:val="20"/>
        </w:rPr>
        <w:t xml:space="preserve">at </w:t>
      </w:r>
      <w:r w:rsidR="007F4714">
        <w:rPr>
          <w:sz w:val="20"/>
        </w:rPr>
        <w:t>17</w:t>
      </w:r>
      <w:r>
        <w:rPr>
          <w:sz w:val="20"/>
        </w:rPr>
        <w:t>.</w:t>
      </w:r>
      <w:r w:rsidR="0089771F">
        <w:rPr>
          <w:sz w:val="20"/>
        </w:rPr>
        <w:t xml:space="preserve"> </w:t>
      </w:r>
      <w:r w:rsidR="00B472DF">
        <w:rPr>
          <w:sz w:val="20"/>
        </w:rPr>
        <w:t xml:space="preserve"> </w:t>
      </w:r>
      <w:r w:rsidRPr="0089771F" w:rsidR="0089771F">
        <w:rPr>
          <w:sz w:val="20"/>
        </w:rPr>
        <w:t xml:space="preserve">A list of ITG members is available at </w:t>
      </w:r>
      <w:hyperlink r:id="rId2" w:history="1">
        <w:r w:rsidRPr="007A01F3" w:rsidR="00FA2E61">
          <w:rPr>
            <w:rStyle w:val="Hyperlink"/>
            <w:sz w:val="20"/>
          </w:rPr>
          <w:t>https://www.ustelecom.org/the-ustelecom-industry-traceback-group-itg</w:t>
        </w:r>
      </w:hyperlink>
      <w:r w:rsidRPr="0089771F" w:rsidR="0089771F">
        <w:rPr>
          <w:sz w:val="20"/>
        </w:rPr>
        <w:t>.</w:t>
      </w:r>
      <w:r w:rsidR="00FA2E61">
        <w:rPr>
          <w:sz w:val="20"/>
        </w:rPr>
        <w:t xml:space="preserve">  </w:t>
      </w:r>
      <w:r w:rsidRPr="0089771F" w:rsidR="0089771F">
        <w:rPr>
          <w:sz w:val="20"/>
        </w:rPr>
        <w:t xml:space="preserve">  </w:t>
      </w:r>
    </w:p>
  </w:footnote>
  <w:footnote w:id="38">
    <w:p w:rsidR="00797232" w:rsidP="00FB3E48" w14:paraId="0D2CAA04" w14:textId="22BF0448">
      <w:pPr>
        <w:pStyle w:val="FootnoteText"/>
      </w:pPr>
      <w:r>
        <w:rPr>
          <w:rStyle w:val="FootnoteReference"/>
        </w:rPr>
        <w:footnoteRef/>
      </w:r>
      <w:r>
        <w:t xml:space="preserve"> </w:t>
      </w:r>
      <w:r w:rsidRPr="00D33B68">
        <w:rPr>
          <w:i/>
          <w:iCs/>
        </w:rPr>
        <w:t>See</w:t>
      </w:r>
      <w:r w:rsidRPr="00D33B68">
        <w:t xml:space="preserve"> </w:t>
      </w:r>
      <w:r w:rsidR="002B20A1">
        <w:t>USTelecom</w:t>
      </w:r>
      <w:r w:rsidR="0051427C">
        <w:t xml:space="preserve"> Comments </w:t>
      </w:r>
      <w:r>
        <w:t>at 2.</w:t>
      </w:r>
    </w:p>
  </w:footnote>
  <w:footnote w:id="39">
    <w:p w:rsidR="00797232" w:rsidRPr="00074CB2" w:rsidP="00A70320" w14:paraId="0583226A" w14:textId="41A4FACC">
      <w:pPr>
        <w:pStyle w:val="FootnoteText"/>
      </w:pPr>
      <w:r w:rsidRPr="00074CB2">
        <w:rPr>
          <w:rStyle w:val="FootnoteReference"/>
        </w:rPr>
        <w:footnoteRef/>
      </w:r>
      <w:r w:rsidRPr="00074CB2">
        <w:t xml:space="preserve"> </w:t>
      </w:r>
      <w:r w:rsidR="002B20A1">
        <w:t>Traceback Group</w:t>
      </w:r>
      <w:r w:rsidRPr="00F50B30" w:rsidR="002B20A1">
        <w:t xml:space="preserve"> </w:t>
      </w:r>
      <w:r w:rsidRPr="00F50B30">
        <w:t xml:space="preserve">Letter of Intent at </w:t>
      </w:r>
      <w:r w:rsidR="002B20A1">
        <w:t>5</w:t>
      </w:r>
      <w:r>
        <w:t>.</w:t>
      </w:r>
    </w:p>
  </w:footnote>
  <w:footnote w:id="40">
    <w:p w:rsidR="00797232" w:rsidRPr="00074CB2" w:rsidP="00A70320" w14:paraId="12CBF083" w14:textId="4A1B77A1">
      <w:pPr>
        <w:pStyle w:val="FootnoteText"/>
      </w:pPr>
      <w:r w:rsidRPr="00074CB2">
        <w:rPr>
          <w:rStyle w:val="FootnoteReference"/>
        </w:rPr>
        <w:footnoteRef/>
      </w:r>
      <w:r w:rsidRPr="00074CB2">
        <w:t xml:space="preserve"> </w:t>
      </w:r>
      <w:r w:rsidR="002B20A1">
        <w:t>Traceback Group</w:t>
      </w:r>
      <w:r w:rsidRPr="00036C89" w:rsidR="002B20A1">
        <w:t xml:space="preserve"> </w:t>
      </w:r>
      <w:r w:rsidRPr="00036C89">
        <w:t>Letter of Intent</w:t>
      </w:r>
      <w:r w:rsidRPr="00906858">
        <w:rPr>
          <w:i/>
          <w:iCs/>
        </w:rPr>
        <w:t xml:space="preserve"> </w:t>
      </w:r>
      <w:r w:rsidRPr="00A320E8">
        <w:t>at 3 (“</w:t>
      </w:r>
      <w:r w:rsidRPr="00B472DF" w:rsidR="0038502C">
        <w:t>Participation in t</w:t>
      </w:r>
      <w:r w:rsidRPr="00B472DF">
        <w:t>he [Traceback Group] is open at no cost to any voice service provider that is committed to ending the illegal robocall challenge in compliance with the Policies and Procedures of the [Traceback Group].”</w:t>
      </w:r>
      <w:r w:rsidRPr="00A320E8">
        <w:t xml:space="preserve">); </w:t>
      </w:r>
      <w:r w:rsidRPr="006570CD">
        <w:rPr>
          <w:i/>
          <w:iCs/>
        </w:rPr>
        <w:t>id.</w:t>
      </w:r>
      <w:r w:rsidRPr="00A320E8">
        <w:t xml:space="preserve"> at 5-6, Appx. B (stating in the </w:t>
      </w:r>
      <w:r>
        <w:t>Traceback Group</w:t>
      </w:r>
      <w:r w:rsidRPr="00A320E8">
        <w:t xml:space="preserve">’s Policies that both Steering Committee and Affiliate members must “fully comply with the </w:t>
      </w:r>
      <w:r>
        <w:t>[Traceback Group]</w:t>
      </w:r>
      <w:r w:rsidRPr="00A320E8">
        <w:t xml:space="preserve"> Policies and Procedures”).</w:t>
      </w:r>
    </w:p>
  </w:footnote>
  <w:footnote w:id="41">
    <w:p w:rsidR="00797232" w:rsidP="00A70320" w14:paraId="34D68750" w14:textId="1AC9327C">
      <w:pPr>
        <w:pStyle w:val="FootnoteText"/>
      </w:pPr>
      <w:r>
        <w:rPr>
          <w:rStyle w:val="FootnoteReference"/>
        </w:rPr>
        <w:footnoteRef/>
      </w:r>
      <w:r>
        <w:t xml:space="preserve"> </w:t>
      </w:r>
      <w:r w:rsidRPr="008D62F2">
        <w:rPr>
          <w:i/>
          <w:iCs/>
        </w:rPr>
        <w:t>Id.</w:t>
      </w:r>
      <w:r w:rsidRPr="008D62F2">
        <w:t xml:space="preserve"> at </w:t>
      </w:r>
      <w:r w:rsidR="0038502C">
        <w:t>5</w:t>
      </w:r>
      <w:r>
        <w:t>.</w:t>
      </w:r>
    </w:p>
  </w:footnote>
  <w:footnote w:id="42">
    <w:p w:rsidR="00797232" w14:paraId="595CC4D2" w14:textId="4D36F3B9">
      <w:pPr>
        <w:pStyle w:val="FootnoteText"/>
      </w:pPr>
      <w:r>
        <w:rPr>
          <w:rStyle w:val="FootnoteReference"/>
        </w:rPr>
        <w:footnoteRef/>
      </w:r>
      <w:r>
        <w:t xml:space="preserve"> USTelecom</w:t>
      </w:r>
      <w:r w:rsidR="004E158E">
        <w:t>, July 2021,</w:t>
      </w:r>
      <w:r>
        <w:t xml:space="preserve"> </w:t>
      </w:r>
      <w:r w:rsidR="00041D79">
        <w:t>Comments</w:t>
      </w:r>
      <w:r>
        <w:t xml:space="preserve"> at 3, n.5.</w:t>
      </w:r>
    </w:p>
  </w:footnote>
  <w:footnote w:id="43">
    <w:p w:rsidR="00797232" w:rsidP="00064133" w14:paraId="1E7ECDD3" w14:textId="26BB4D79">
      <w:pPr>
        <w:pStyle w:val="FootnoteText"/>
      </w:pPr>
      <w:r w:rsidRPr="00554B8F">
        <w:rPr>
          <w:rStyle w:val="FootnoteReference"/>
        </w:rPr>
        <w:footnoteRef/>
      </w:r>
      <w:r w:rsidRPr="00554B8F">
        <w:t xml:space="preserve"> INCOMPAS June</w:t>
      </w:r>
      <w:r w:rsidR="00F64684">
        <w:t xml:space="preserve"> </w:t>
      </w:r>
      <w:r w:rsidRPr="00554B8F">
        <w:t>2020, Comments at 3-4.</w:t>
      </w:r>
    </w:p>
  </w:footnote>
  <w:footnote w:id="44">
    <w:p w:rsidR="00A40349" w14:paraId="499F9579" w14:textId="7A97DE64">
      <w:pPr>
        <w:pStyle w:val="FootnoteText"/>
      </w:pPr>
      <w:r>
        <w:rPr>
          <w:rStyle w:val="FootnoteReference"/>
        </w:rPr>
        <w:footnoteRef/>
      </w:r>
      <w:r>
        <w:t xml:space="preserve"> </w:t>
      </w:r>
      <w:r w:rsidRPr="00F32385" w:rsidR="00BE1B9D">
        <w:rPr>
          <w:i/>
          <w:iCs/>
        </w:rPr>
        <w:t>Consortium Selection Order</w:t>
      </w:r>
      <w:r w:rsidR="00BE1B9D">
        <w:t>, 35 FCC at 7890-7893, paras. 11-17.</w:t>
      </w:r>
    </w:p>
  </w:footnote>
  <w:footnote w:id="45">
    <w:p w:rsidR="00797232" w14:paraId="175D9A7F" w14:textId="08E06751">
      <w:pPr>
        <w:pStyle w:val="FootnoteText"/>
      </w:pPr>
      <w:r>
        <w:rPr>
          <w:rStyle w:val="FootnoteReference"/>
        </w:rPr>
        <w:footnoteRef/>
      </w:r>
      <w:r>
        <w:t xml:space="preserve"> </w:t>
      </w:r>
      <w:r>
        <w:rPr>
          <w:i/>
          <w:iCs/>
        </w:rPr>
        <w:t>See</w:t>
      </w:r>
      <w:r>
        <w:t xml:space="preserve"> INCOMPAS July 2021, Comments at 2 </w:t>
      </w:r>
      <w:r w:rsidRPr="008820BA">
        <w:t>(“Since being designated last July as the registered consortium, the [Traceback Group] has met these requirements and made significant contributions to the Commission’s enforcement efforts t</w:t>
      </w:r>
      <w:r w:rsidRPr="008820BA" w:rsidR="00DA2155">
        <w:t>hr</w:t>
      </w:r>
      <w:r w:rsidRPr="008820BA">
        <w:t>ough the identification of voice service providers that are engaged in illegal robocall campaigns.”).</w:t>
      </w:r>
    </w:p>
  </w:footnote>
  <w:footnote w:id="46">
    <w:p w:rsidR="00797232" w:rsidRPr="00CF67EA" w14:paraId="70D26401" w14:textId="470FE0AA">
      <w:pPr>
        <w:pStyle w:val="FootnoteText"/>
      </w:pPr>
      <w:r>
        <w:rPr>
          <w:rStyle w:val="FootnoteReference"/>
        </w:rPr>
        <w:footnoteRef/>
      </w:r>
      <w:r>
        <w:t xml:space="preserve"> </w:t>
      </w:r>
      <w:r>
        <w:rPr>
          <w:i/>
        </w:rPr>
        <w:t>Consortium Registration Order</w:t>
      </w:r>
      <w:r>
        <w:t>, 35 FCC Rcd at 3117-18, paras. 16-18.</w:t>
      </w:r>
    </w:p>
  </w:footnote>
  <w:footnote w:id="47">
    <w:p w:rsidR="00797232" w:rsidP="00270C2A" w14:paraId="683878C5" w14:textId="2F3B8E73">
      <w:pPr>
        <w:pStyle w:val="FootnoteText"/>
      </w:pPr>
      <w:r>
        <w:rPr>
          <w:rStyle w:val="FootnoteReference"/>
        </w:rPr>
        <w:footnoteRef/>
      </w:r>
      <w:r>
        <w:t xml:space="preserve"> </w:t>
      </w:r>
      <w:r w:rsidR="00A33925">
        <w:t xml:space="preserve">Traceback Group </w:t>
      </w:r>
      <w:r>
        <w:t>Letter of Intent at 6.</w:t>
      </w:r>
    </w:p>
  </w:footnote>
  <w:footnote w:id="48">
    <w:p w:rsidR="00797232" w14:paraId="31852AFC" w14:textId="77777777">
      <w:pPr>
        <w:pStyle w:val="FootnoteText"/>
      </w:pPr>
      <w:r>
        <w:rPr>
          <w:rStyle w:val="FootnoteReference"/>
        </w:rPr>
        <w:footnoteRef/>
      </w:r>
      <w:r>
        <w:t xml:space="preserve"> </w:t>
      </w:r>
      <w:r>
        <w:t>ZipDX</w:t>
      </w:r>
      <w:r>
        <w:t xml:space="preserve"> Letter of Intent at 13.</w:t>
      </w:r>
    </w:p>
  </w:footnote>
  <w:footnote w:id="49">
    <w:p w:rsidR="00797232" w14:paraId="5CCED7BE" w14:textId="77777777">
      <w:pPr>
        <w:pStyle w:val="FootnoteText"/>
      </w:pPr>
      <w:r>
        <w:rPr>
          <w:rStyle w:val="FootnoteReference"/>
        </w:rPr>
        <w:footnoteRef/>
      </w:r>
      <w:r>
        <w:t xml:space="preserve"> </w:t>
      </w:r>
      <w:r w:rsidRPr="00C91BE3">
        <w:rPr>
          <w:i/>
          <w:iCs/>
        </w:rPr>
        <w:t>Id.</w:t>
      </w:r>
      <w:r>
        <w:t xml:space="preserve"> at 12</w:t>
      </w:r>
      <w:r w:rsidR="00D801F5">
        <w:t>.</w:t>
      </w:r>
    </w:p>
  </w:footnote>
  <w:footnote w:id="50">
    <w:p w:rsidR="00797232" w14:paraId="18FCD7C2" w14:textId="77777777">
      <w:pPr>
        <w:pStyle w:val="FootnoteText"/>
      </w:pPr>
      <w:r>
        <w:rPr>
          <w:rStyle w:val="FootnoteReference"/>
        </w:rPr>
        <w:footnoteRef/>
      </w:r>
      <w:r>
        <w:t xml:space="preserve"> </w:t>
      </w:r>
      <w:r w:rsidR="00B472DF">
        <w:rPr>
          <w:i/>
          <w:iCs/>
        </w:rPr>
        <w:t>Id.</w:t>
      </w:r>
      <w:r>
        <w:t xml:space="preserve"> at 8.</w:t>
      </w:r>
    </w:p>
  </w:footnote>
  <w:footnote w:id="51">
    <w:p w:rsidR="00797232" w14:paraId="36EDFBDA" w14:textId="77777777">
      <w:pPr>
        <w:pStyle w:val="FootnoteText"/>
      </w:pPr>
      <w:r>
        <w:rPr>
          <w:rStyle w:val="FootnoteReference"/>
        </w:rPr>
        <w:footnoteRef/>
      </w:r>
      <w:r>
        <w:t xml:space="preserve"> </w:t>
      </w:r>
      <w:r w:rsidRPr="00A320E8">
        <w:rPr>
          <w:i/>
          <w:iCs/>
        </w:rPr>
        <w:t>Id.</w:t>
      </w:r>
    </w:p>
  </w:footnote>
  <w:footnote w:id="52">
    <w:p w:rsidR="00730E25" w14:paraId="4022895E" w14:textId="071FB48A">
      <w:pPr>
        <w:pStyle w:val="FootnoteText"/>
      </w:pPr>
      <w:r>
        <w:rPr>
          <w:rStyle w:val="FootnoteReference"/>
        </w:rPr>
        <w:footnoteRef/>
      </w:r>
      <w:r>
        <w:t xml:space="preserve"> </w:t>
      </w:r>
      <w:r w:rsidRPr="0058246F" w:rsidR="0058246F">
        <w:t xml:space="preserve">Frankel </w:t>
      </w:r>
      <w:r w:rsidRPr="0058246F" w:rsidR="0058246F">
        <w:rPr>
          <w:i/>
          <w:iCs/>
        </w:rPr>
        <w:t xml:space="preserve">Ex </w:t>
      </w:r>
      <w:r w:rsidRPr="0058246F" w:rsidR="0058246F">
        <w:rPr>
          <w:i/>
          <w:iCs/>
        </w:rPr>
        <w:t>Parte</w:t>
      </w:r>
      <w:r w:rsidRPr="0058246F" w:rsidR="0058246F">
        <w:t>.</w:t>
      </w:r>
    </w:p>
  </w:footnote>
  <w:footnote w:id="53">
    <w:p w:rsidR="00797232" w:rsidRPr="00074CB2" w14:paraId="0F4D6774" w14:textId="77777777">
      <w:pPr>
        <w:pStyle w:val="FootnoteText"/>
      </w:pPr>
      <w:r w:rsidRPr="00074CB2">
        <w:rPr>
          <w:rStyle w:val="FootnoteReference"/>
        </w:rPr>
        <w:footnoteRef/>
      </w:r>
      <w:r w:rsidRPr="00074CB2">
        <w:t xml:space="preserve"> TRACED Act § 13(d)(1)(A).</w:t>
      </w:r>
    </w:p>
  </w:footnote>
  <w:footnote w:id="54">
    <w:p w:rsidR="00797232" w:rsidRPr="00074CB2" w14:paraId="27868F87" w14:textId="77777777">
      <w:pPr>
        <w:pStyle w:val="FootnoteText"/>
      </w:pPr>
      <w:r w:rsidRPr="00074CB2">
        <w:rPr>
          <w:rStyle w:val="FootnoteReference"/>
        </w:rPr>
        <w:footnoteRef/>
      </w:r>
      <w:r w:rsidRPr="00074CB2">
        <w:t xml:space="preserve"> </w:t>
      </w:r>
      <w:r w:rsidRPr="00074CB2">
        <w:rPr>
          <w:i/>
          <w:iCs/>
        </w:rPr>
        <w:t>Consortium Registration Order</w:t>
      </w:r>
      <w:r w:rsidRPr="00074CB2">
        <w:t xml:space="preserve">, </w:t>
      </w:r>
      <w:r w:rsidRPr="00074CB2">
        <w:rPr>
          <w:rStyle w:val="item-value"/>
        </w:rPr>
        <w:t>35 FCC Rcd at 3119,</w:t>
      </w:r>
      <w:r w:rsidRPr="00074CB2">
        <w:t xml:space="preserve"> para. 21.</w:t>
      </w:r>
    </w:p>
  </w:footnote>
  <w:footnote w:id="55">
    <w:p w:rsidR="00797232" w:rsidRPr="00074CB2" w14:paraId="703D0555" w14:textId="77777777">
      <w:pPr>
        <w:pStyle w:val="FootnoteText"/>
      </w:pPr>
      <w:r w:rsidRPr="00074CB2">
        <w:rPr>
          <w:rStyle w:val="FootnoteReference"/>
        </w:rPr>
        <w:footnoteRef/>
      </w:r>
      <w:r w:rsidRPr="00074CB2">
        <w:t xml:space="preserve"> </w:t>
      </w:r>
      <w:r w:rsidRPr="00074CB2">
        <w:rPr>
          <w:i/>
          <w:iCs/>
        </w:rPr>
        <w:t>Id.</w:t>
      </w:r>
    </w:p>
  </w:footnote>
  <w:footnote w:id="56">
    <w:p w:rsidR="00797232" w:rsidRPr="00074CB2" w:rsidP="004C26F3" w14:paraId="70027F2B" w14:textId="6A3F0751">
      <w:pPr>
        <w:pStyle w:val="FootnoteText"/>
      </w:pPr>
      <w:r w:rsidRPr="00074CB2">
        <w:rPr>
          <w:rStyle w:val="FootnoteReference"/>
        </w:rPr>
        <w:footnoteRef/>
      </w:r>
      <w:r w:rsidRPr="00074CB2">
        <w:t xml:space="preserve"> TRACED Act § 13(d)(1)(A).</w:t>
      </w:r>
    </w:p>
  </w:footnote>
  <w:footnote w:id="57">
    <w:p w:rsidR="00797232" w:rsidRPr="00074CB2" w:rsidP="004C26F3" w14:paraId="2AD5870A" w14:textId="02E79D9A">
      <w:pPr>
        <w:pStyle w:val="FootnoteText"/>
      </w:pPr>
      <w:r w:rsidRPr="00074CB2">
        <w:rPr>
          <w:rStyle w:val="FootnoteReference"/>
        </w:rPr>
        <w:footnoteRef/>
      </w:r>
      <w:r w:rsidRPr="00074CB2">
        <w:t xml:space="preserve"> </w:t>
      </w:r>
      <w:r w:rsidRPr="00074CB2">
        <w:rPr>
          <w:i/>
          <w:iCs/>
        </w:rPr>
        <w:t>Consortium Registration Order</w:t>
      </w:r>
      <w:r w:rsidRPr="00074CB2">
        <w:t xml:space="preserve">, </w:t>
      </w:r>
      <w:r w:rsidRPr="00074CB2">
        <w:rPr>
          <w:rStyle w:val="item-value"/>
        </w:rPr>
        <w:t xml:space="preserve">35 FCC Rcd at 3119, </w:t>
      </w:r>
      <w:r w:rsidRPr="00074CB2">
        <w:t xml:space="preserve">para. 22 (“As we state in the </w:t>
      </w:r>
      <w:r w:rsidRPr="00074CB2">
        <w:rPr>
          <w:i/>
        </w:rPr>
        <w:t>NPRM</w:t>
      </w:r>
      <w:r w:rsidRPr="00074CB2">
        <w:t>, it is reasonable to weigh that expertise and success when selecting between or among consortia to ensure that private-led efforts result in effective traceback.  We note, however, that while a consortium's expertise in managing traceback processes is particularly relevant, such experience is not a prerequisite</w:t>
      </w:r>
      <w:r>
        <w:t>”).</w:t>
      </w:r>
    </w:p>
  </w:footnote>
  <w:footnote w:id="58">
    <w:p w:rsidR="00B40F7F" w14:paraId="76724948" w14:textId="7A769D13">
      <w:pPr>
        <w:pStyle w:val="FootnoteText"/>
      </w:pPr>
      <w:r>
        <w:rPr>
          <w:rStyle w:val="FootnoteReference"/>
        </w:rPr>
        <w:footnoteRef/>
      </w:r>
      <w:r>
        <w:t xml:space="preserve"> USTelecom</w:t>
      </w:r>
      <w:r w:rsidR="004E158E">
        <w:t>, July 2021,</w:t>
      </w:r>
      <w:r>
        <w:t xml:space="preserve"> Comments at 1.</w:t>
      </w:r>
    </w:p>
  </w:footnote>
  <w:footnote w:id="59">
    <w:p w:rsidR="00797232" w14:paraId="4151B5F2" w14:textId="64CB6DBE">
      <w:pPr>
        <w:pStyle w:val="FootnoteText"/>
      </w:pPr>
      <w:r>
        <w:rPr>
          <w:rStyle w:val="FootnoteReference"/>
        </w:rPr>
        <w:footnoteRef/>
      </w:r>
      <w:r>
        <w:t xml:space="preserve"> </w:t>
      </w:r>
      <w:r w:rsidR="00B472DF">
        <w:rPr>
          <w:i/>
          <w:iCs/>
        </w:rPr>
        <w:t>Id.</w:t>
      </w:r>
      <w:r w:rsidR="00B472DF">
        <w:t xml:space="preserve"> </w:t>
      </w:r>
    </w:p>
  </w:footnote>
  <w:footnote w:id="60">
    <w:p w:rsidR="00797232" w14:paraId="4C65EE3E" w14:textId="57BC73D3">
      <w:pPr>
        <w:pStyle w:val="FootnoteText"/>
      </w:pPr>
      <w:r>
        <w:rPr>
          <w:rStyle w:val="FootnoteReference"/>
        </w:rPr>
        <w:footnoteRef/>
      </w:r>
      <w:r>
        <w:t xml:space="preserve"> </w:t>
      </w:r>
      <w:r w:rsidRPr="00703721">
        <w:t>NCTA Comments</w:t>
      </w:r>
      <w:r>
        <w:t xml:space="preserve"> at 2.</w:t>
      </w:r>
    </w:p>
  </w:footnote>
  <w:footnote w:id="61">
    <w:p w:rsidR="00797232" w14:paraId="0ED14525" w14:textId="5D35C092">
      <w:pPr>
        <w:pStyle w:val="FootnoteText"/>
      </w:pPr>
      <w:r>
        <w:rPr>
          <w:rStyle w:val="FootnoteReference"/>
        </w:rPr>
        <w:footnoteRef/>
      </w:r>
      <w:r>
        <w:t xml:space="preserve"> </w:t>
      </w:r>
      <w:r w:rsidRPr="00704A68">
        <w:rPr>
          <w:i/>
          <w:iCs/>
        </w:rPr>
        <w:t>Id.</w:t>
      </w:r>
    </w:p>
  </w:footnote>
  <w:footnote w:id="62">
    <w:p w:rsidR="00797232" w14:paraId="479FD328" w14:textId="799A7AD6">
      <w:pPr>
        <w:pStyle w:val="FootnoteText"/>
      </w:pPr>
      <w:r>
        <w:rPr>
          <w:rStyle w:val="FootnoteReference"/>
        </w:rPr>
        <w:footnoteRef/>
      </w:r>
      <w:r>
        <w:t xml:space="preserve"> INCOMPAS July 2021, Comments at 2.</w:t>
      </w:r>
    </w:p>
  </w:footnote>
  <w:footnote w:id="63">
    <w:p w:rsidR="00A40349" w:rsidP="00A40349" w14:paraId="62E3B3E2" w14:textId="77777777">
      <w:pPr>
        <w:pStyle w:val="FootnoteText"/>
      </w:pPr>
      <w:r>
        <w:rPr>
          <w:rStyle w:val="FootnoteReference"/>
        </w:rPr>
        <w:footnoteRef/>
      </w:r>
      <w:r>
        <w:t xml:space="preserve"> Frankel </w:t>
      </w:r>
      <w:r>
        <w:rPr>
          <w:i/>
          <w:iCs/>
        </w:rPr>
        <w:t xml:space="preserve">Ex </w:t>
      </w:r>
      <w:r>
        <w:rPr>
          <w:i/>
          <w:iCs/>
        </w:rPr>
        <w:t>Parte</w:t>
      </w:r>
      <w:r>
        <w:t>.</w:t>
      </w:r>
    </w:p>
  </w:footnote>
  <w:footnote w:id="64">
    <w:p w:rsidR="00A40349" w:rsidRPr="00A40349" w:rsidP="00A40349" w14:paraId="5478CF33" w14:textId="77777777">
      <w:pPr>
        <w:pStyle w:val="FootnoteText"/>
      </w:pPr>
      <w:r>
        <w:rPr>
          <w:rStyle w:val="FootnoteReference"/>
        </w:rPr>
        <w:footnoteRef/>
      </w:r>
      <w:r>
        <w:t xml:space="preserve"> </w:t>
      </w:r>
      <w:r>
        <w:t>ZipDX</w:t>
      </w:r>
      <w:r>
        <w:t xml:space="preserve"> Letter of Intent at 7; Frankel </w:t>
      </w:r>
      <w:r>
        <w:rPr>
          <w:i/>
          <w:iCs/>
        </w:rPr>
        <w:t xml:space="preserve">Ex </w:t>
      </w:r>
      <w:r>
        <w:rPr>
          <w:i/>
          <w:iCs/>
        </w:rPr>
        <w:t>Parte</w:t>
      </w:r>
      <w:r>
        <w:t>.</w:t>
      </w:r>
    </w:p>
  </w:footnote>
  <w:footnote w:id="65">
    <w:p w:rsidR="00A40349" w:rsidP="00A40349" w14:paraId="39B1B929" w14:textId="77777777">
      <w:pPr>
        <w:pStyle w:val="FootnoteText"/>
      </w:pPr>
      <w:r>
        <w:rPr>
          <w:rStyle w:val="FootnoteReference"/>
        </w:rPr>
        <w:footnoteRef/>
      </w:r>
      <w:r>
        <w:t xml:space="preserve"> Frankel </w:t>
      </w:r>
      <w:r>
        <w:rPr>
          <w:i/>
          <w:iCs/>
        </w:rPr>
        <w:t xml:space="preserve">Ex </w:t>
      </w:r>
      <w:r>
        <w:rPr>
          <w:i/>
          <w:iCs/>
        </w:rPr>
        <w:t>Parte</w:t>
      </w:r>
      <w:r>
        <w:t>.</w:t>
      </w:r>
    </w:p>
  </w:footnote>
  <w:footnote w:id="66">
    <w:p w:rsidR="00A40349" w:rsidP="00A40349" w14:paraId="4A083A4F" w14:textId="77777777">
      <w:pPr>
        <w:pStyle w:val="FootnoteText"/>
      </w:pPr>
      <w:r>
        <w:rPr>
          <w:rStyle w:val="FootnoteReference"/>
        </w:rPr>
        <w:footnoteRef/>
      </w:r>
      <w:r>
        <w:t xml:space="preserve"> </w:t>
      </w:r>
      <w:r w:rsidR="00773C8E">
        <w:rPr>
          <w:i/>
          <w:iCs/>
        </w:rPr>
        <w:t>Id.</w:t>
      </w:r>
      <w:r w:rsidR="00773C8E">
        <w:t>;</w:t>
      </w:r>
      <w:r w:rsidRPr="008F08C4" w:rsidR="00773C8E">
        <w:t xml:space="preserve"> </w:t>
      </w:r>
      <w:r>
        <w:t xml:space="preserve">Legal Calls Only, RMD Explorer, </w:t>
      </w:r>
      <w:hyperlink r:id="rId3" w:history="1">
        <w:r w:rsidRPr="005241B1">
          <w:rPr>
            <w:rStyle w:val="Hyperlink"/>
          </w:rPr>
          <w:t>https://portal.legalcallsonly.org/List/RoboMitigate</w:t>
        </w:r>
      </w:hyperlink>
      <w:r>
        <w:t xml:space="preserve"> (last visited Aug. 12, 2021).</w:t>
      </w:r>
    </w:p>
  </w:footnote>
  <w:footnote w:id="67">
    <w:p w:rsidR="00A40349" w:rsidRPr="00A40349" w:rsidP="00A40349" w14:paraId="38B1B799" w14:textId="77777777">
      <w:pPr>
        <w:pStyle w:val="FootnoteText"/>
      </w:pPr>
      <w:r>
        <w:rPr>
          <w:rStyle w:val="FootnoteReference"/>
        </w:rPr>
        <w:footnoteRef/>
      </w:r>
      <w:r>
        <w:t xml:space="preserve"> </w:t>
      </w:r>
      <w:r w:rsidRPr="00F32385">
        <w:t xml:space="preserve">Frankel </w:t>
      </w:r>
      <w:r>
        <w:rPr>
          <w:i/>
          <w:iCs/>
        </w:rPr>
        <w:t xml:space="preserve">Ex </w:t>
      </w:r>
      <w:r>
        <w:rPr>
          <w:i/>
          <w:iCs/>
        </w:rPr>
        <w:t>Parte</w:t>
      </w:r>
      <w:r>
        <w:t>.</w:t>
      </w:r>
    </w:p>
  </w:footnote>
  <w:footnote w:id="68">
    <w:p w:rsidR="00A40349" w:rsidRPr="005B62D9" w:rsidP="00A40349" w14:paraId="14DD4CB0" w14:textId="77777777">
      <w:pPr>
        <w:pStyle w:val="FootnoteText"/>
        <w:rPr>
          <w:i/>
          <w:iCs/>
        </w:rPr>
      </w:pPr>
      <w:r>
        <w:rPr>
          <w:rStyle w:val="FootnoteReference"/>
        </w:rPr>
        <w:footnoteRef/>
      </w:r>
      <w:r>
        <w:t xml:space="preserve"> </w:t>
      </w:r>
      <w:r>
        <w:rPr>
          <w:i/>
          <w:iCs/>
        </w:rPr>
        <w:t>Id.</w:t>
      </w:r>
    </w:p>
  </w:footnote>
  <w:footnote w:id="69">
    <w:p w:rsidR="00797232" w14:paraId="1E7474A3" w14:textId="265879C7">
      <w:pPr>
        <w:pStyle w:val="FootnoteText"/>
      </w:pPr>
      <w:r>
        <w:rPr>
          <w:rStyle w:val="FootnoteReference"/>
        </w:rPr>
        <w:footnoteRef/>
      </w:r>
      <w:r>
        <w:t xml:space="preserve"> </w:t>
      </w:r>
      <w:r w:rsidRPr="00074CB2">
        <w:rPr>
          <w:i/>
          <w:iCs/>
        </w:rPr>
        <w:t>Consortium Registration Order</w:t>
      </w:r>
      <w:r w:rsidRPr="00074CB2">
        <w:t xml:space="preserve">, </w:t>
      </w:r>
      <w:r w:rsidRPr="00074CB2">
        <w:rPr>
          <w:rStyle w:val="item-value"/>
        </w:rPr>
        <w:t>35 FCC Rcd at</w:t>
      </w:r>
      <w:r>
        <w:rPr>
          <w:rStyle w:val="item-value"/>
        </w:rPr>
        <w:t xml:space="preserve"> 3119, para. 22.</w:t>
      </w:r>
    </w:p>
  </w:footnote>
  <w:footnote w:id="70">
    <w:p w:rsidR="00797232" w:rsidRPr="00244D32" w14:paraId="0AAE053F" w14:textId="16145F62">
      <w:pPr>
        <w:pStyle w:val="FootnoteText"/>
      </w:pPr>
      <w:r>
        <w:rPr>
          <w:rStyle w:val="FootnoteReference"/>
        </w:rPr>
        <w:footnoteRef/>
      </w:r>
      <w:r>
        <w:t xml:space="preserve"> </w:t>
      </w:r>
      <w:r>
        <w:rPr>
          <w:i/>
        </w:rPr>
        <w:t>Id.</w:t>
      </w:r>
    </w:p>
  </w:footnote>
  <w:footnote w:id="71">
    <w:p w:rsidR="004B40A6" w:rsidRPr="004B40A6" w14:paraId="1412EFF1" w14:textId="18DBC528">
      <w:pPr>
        <w:pStyle w:val="FootnoteText"/>
      </w:pPr>
      <w:r>
        <w:rPr>
          <w:rStyle w:val="FootnoteReference"/>
        </w:rPr>
        <w:footnoteRef/>
      </w:r>
      <w:r>
        <w:t xml:space="preserve"> </w:t>
      </w:r>
      <w:r>
        <w:rPr>
          <w:i/>
          <w:iCs/>
        </w:rPr>
        <w:t xml:space="preserve">Cf. Central Florida </w:t>
      </w:r>
      <w:r>
        <w:rPr>
          <w:i/>
          <w:iCs/>
        </w:rPr>
        <w:t>Enterpreises</w:t>
      </w:r>
      <w:r>
        <w:rPr>
          <w:i/>
          <w:iCs/>
        </w:rPr>
        <w:t xml:space="preserve">, Inc. v. FCC, </w:t>
      </w:r>
      <w:r>
        <w:t xml:space="preserve">683 F.2d 503, 506-08 (D.C. Cir. 1982) (upholding Commission’s renewal expectancy standard, in part because there is “no guarantee that a challenger’s paper proposals will, in fact, match the incumbent’s proven performance”).  </w:t>
      </w:r>
    </w:p>
  </w:footnote>
  <w:footnote w:id="72">
    <w:p w:rsidR="00A40349" w:rsidRPr="00A40349" w:rsidP="00A40349" w14:paraId="0BB8C4D3" w14:textId="6B3DF321">
      <w:pPr>
        <w:pStyle w:val="FootnoteText"/>
      </w:pPr>
      <w:r>
        <w:rPr>
          <w:rStyle w:val="FootnoteReference"/>
        </w:rPr>
        <w:footnoteRef/>
      </w:r>
      <w:r>
        <w:t xml:space="preserve"> Frankel </w:t>
      </w:r>
      <w:r>
        <w:rPr>
          <w:i/>
          <w:iCs/>
        </w:rPr>
        <w:t xml:space="preserve">Ex </w:t>
      </w:r>
      <w:r>
        <w:rPr>
          <w:i/>
          <w:iCs/>
        </w:rPr>
        <w:t>Parte</w:t>
      </w:r>
      <w:r>
        <w:t>.</w:t>
      </w:r>
    </w:p>
  </w:footnote>
  <w:footnote w:id="73">
    <w:p w:rsidR="00797232" w:rsidRPr="00074CB2" w:rsidP="004C26F3" w14:paraId="15EC70EE" w14:textId="0CAE7799">
      <w:pPr>
        <w:pStyle w:val="FootnoteText"/>
      </w:pPr>
      <w:r w:rsidRPr="00074CB2">
        <w:rPr>
          <w:rStyle w:val="FootnoteReference"/>
        </w:rPr>
        <w:footnoteRef/>
      </w:r>
      <w:r w:rsidRPr="00074CB2">
        <w:t xml:space="preserve"> TRACED Act § 13(d)(1)(B); </w:t>
      </w:r>
      <w:r w:rsidRPr="00074CB2">
        <w:rPr>
          <w:i/>
          <w:iCs/>
        </w:rPr>
        <w:t>see also Consortium Registration Order</w:t>
      </w:r>
      <w:r w:rsidRPr="00074CB2">
        <w:t xml:space="preserve">, </w:t>
      </w:r>
      <w:r w:rsidRPr="00074CB2">
        <w:rPr>
          <w:rStyle w:val="item-value"/>
        </w:rPr>
        <w:t>35 FCC Rcd at 3119-20,</w:t>
      </w:r>
      <w:r w:rsidRPr="00074CB2">
        <w:t xml:space="preserve"> para. 24.</w:t>
      </w:r>
    </w:p>
  </w:footnote>
  <w:footnote w:id="74">
    <w:p w:rsidR="00797232" w:rsidRPr="00074CB2" w:rsidP="004C26F3" w14:paraId="2AB52757" w14:textId="506B9C6A">
      <w:pPr>
        <w:pStyle w:val="FootnoteText"/>
      </w:pPr>
      <w:r w:rsidRPr="00074CB2">
        <w:rPr>
          <w:rStyle w:val="FootnoteReference"/>
        </w:rPr>
        <w:footnoteRef/>
      </w:r>
      <w:r w:rsidRPr="00074CB2">
        <w:t xml:space="preserve"> </w:t>
      </w:r>
      <w:r w:rsidRPr="00074CB2" w:rsidR="0061323B">
        <w:rPr>
          <w:i/>
          <w:iCs/>
        </w:rPr>
        <w:t>Consortium Registration Order</w:t>
      </w:r>
      <w:r w:rsidRPr="00074CB2" w:rsidR="0061323B">
        <w:t xml:space="preserve">, </w:t>
      </w:r>
      <w:r w:rsidRPr="00074CB2" w:rsidR="0061323B">
        <w:rPr>
          <w:rStyle w:val="item-value"/>
        </w:rPr>
        <w:t>35 FCC Rcd at 3119-20,</w:t>
      </w:r>
      <w:r w:rsidRPr="00074CB2" w:rsidR="0061323B">
        <w:t xml:space="preserve"> para. 24.</w:t>
      </w:r>
      <w:r w:rsidR="0061323B">
        <w:t xml:space="preserve"> </w:t>
      </w:r>
      <w:r w:rsidR="004D4913">
        <w:t xml:space="preserve"> </w:t>
      </w:r>
      <w:r w:rsidR="0061323B">
        <w:rPr>
          <w:i/>
          <w:iCs/>
        </w:rPr>
        <w:t xml:space="preserve">See </w:t>
      </w:r>
      <w:r w:rsidRPr="0061323B" w:rsidR="0061323B">
        <w:rPr>
          <w:i/>
          <w:iCs/>
        </w:rPr>
        <w:t>also</w:t>
      </w:r>
      <w:r w:rsidR="0061323B">
        <w:t xml:space="preserve"> </w:t>
      </w:r>
      <w:r w:rsidRPr="0061323B">
        <w:t>TRACED</w:t>
      </w:r>
      <w:r w:rsidRPr="00074CB2">
        <w:t xml:space="preserve"> Act § 13(d)(1)(A)-(D)</w:t>
      </w:r>
      <w:r w:rsidR="00CF1C16">
        <w:t>; 47 CFR § 64.1203(b)(2)</w:t>
      </w:r>
      <w:r w:rsidRPr="00074CB2">
        <w:t>.</w:t>
      </w:r>
    </w:p>
  </w:footnote>
  <w:footnote w:id="75">
    <w:p w:rsidR="00797232" w:rsidRPr="00074CB2" w14:paraId="02B2F606" w14:textId="77777777">
      <w:pPr>
        <w:pStyle w:val="FootnoteText"/>
      </w:pPr>
      <w:r w:rsidRPr="00074CB2">
        <w:rPr>
          <w:rStyle w:val="FootnoteReference"/>
        </w:rPr>
        <w:footnoteRef/>
      </w:r>
      <w:r w:rsidRPr="00074CB2">
        <w:t xml:space="preserve"> </w:t>
      </w:r>
      <w:r w:rsidRPr="00074CB2">
        <w:rPr>
          <w:i/>
          <w:iCs/>
        </w:rPr>
        <w:t>Consortium Registration Order</w:t>
      </w:r>
      <w:r w:rsidRPr="00074CB2">
        <w:t xml:space="preserve">, </w:t>
      </w:r>
      <w:r w:rsidRPr="00074CB2">
        <w:rPr>
          <w:rStyle w:val="item-value"/>
        </w:rPr>
        <w:t>35 FCC Rcd at 3117-22, paras. 15-29 (discussing the Commission’s interpretation of section 13(d) of the TRACED Act).</w:t>
      </w:r>
    </w:p>
  </w:footnote>
  <w:footnote w:id="76">
    <w:p w:rsidR="00797232" w:rsidRPr="00074CB2" w:rsidP="004C26F3" w14:paraId="2694E73F" w14:textId="42A5226A">
      <w:pPr>
        <w:pStyle w:val="FootnoteText"/>
      </w:pPr>
      <w:r w:rsidRPr="00074CB2">
        <w:rPr>
          <w:rStyle w:val="FootnoteReference"/>
        </w:rPr>
        <w:footnoteRef/>
      </w:r>
      <w:r w:rsidRPr="00074CB2">
        <w:t xml:space="preserve"> </w:t>
      </w:r>
      <w:r w:rsidR="00CF1C16">
        <w:t xml:space="preserve">47 CFR § 64.1203(b)(2); </w:t>
      </w:r>
      <w:r w:rsidRPr="00074CB2" w:rsidR="00CF1C16">
        <w:rPr>
          <w:i/>
          <w:iCs/>
        </w:rPr>
        <w:t>Consortium Registration Order</w:t>
      </w:r>
      <w:r w:rsidRPr="00074CB2" w:rsidR="00CF1C16">
        <w:t xml:space="preserve">, </w:t>
      </w:r>
      <w:r w:rsidRPr="00074CB2" w:rsidR="00CF1C16">
        <w:rPr>
          <w:rStyle w:val="item-value"/>
        </w:rPr>
        <w:t>35 FCC Rcd</w:t>
      </w:r>
      <w:r w:rsidRPr="00074CB2">
        <w:t xml:space="preserve"> at 3119-20, para. 24.</w:t>
      </w:r>
    </w:p>
  </w:footnote>
  <w:footnote w:id="77">
    <w:p w:rsidR="00797232" w:rsidRPr="00074CB2" w:rsidP="004C26F3" w14:paraId="39783607" w14:textId="542605DD">
      <w:pPr>
        <w:pStyle w:val="FootnoteText"/>
      </w:pPr>
      <w:r w:rsidRPr="00074CB2">
        <w:rPr>
          <w:rStyle w:val="FootnoteReference"/>
        </w:rPr>
        <w:footnoteRef/>
      </w:r>
      <w:r w:rsidRPr="00074CB2">
        <w:t xml:space="preserve"> </w:t>
      </w:r>
      <w:r w:rsidRPr="00074CB2" w:rsidR="00CF1C16">
        <w:rPr>
          <w:i/>
          <w:iCs/>
        </w:rPr>
        <w:t>Consortium Registration Order</w:t>
      </w:r>
      <w:r w:rsidRPr="00074CB2" w:rsidR="00CF1C16">
        <w:t xml:space="preserve">, </w:t>
      </w:r>
      <w:r w:rsidRPr="00074CB2" w:rsidR="00CF1C16">
        <w:rPr>
          <w:rStyle w:val="item-value"/>
        </w:rPr>
        <w:t>35 FCC Rcd at 3120,</w:t>
      </w:r>
      <w:r w:rsidRPr="00074CB2" w:rsidR="00CF1C16">
        <w:t xml:space="preserve"> para. 24</w:t>
      </w:r>
      <w:r w:rsidR="00CF1C16">
        <w:t>.</w:t>
      </w:r>
    </w:p>
  </w:footnote>
  <w:footnote w:id="78">
    <w:p w:rsidR="00797232" w:rsidRPr="00074CB2" w:rsidP="008F5545" w14:paraId="29332DC6" w14:textId="582AF268">
      <w:pPr>
        <w:pStyle w:val="FootnoteText"/>
      </w:pPr>
      <w:r w:rsidRPr="00074CB2">
        <w:rPr>
          <w:rStyle w:val="FootnoteReference"/>
        </w:rPr>
        <w:footnoteRef/>
      </w:r>
      <w:r w:rsidRPr="00074CB2">
        <w:t xml:space="preserve"> </w:t>
      </w:r>
      <w:r w:rsidRPr="00A320E8">
        <w:rPr>
          <w:i/>
          <w:iCs/>
        </w:rPr>
        <w:t>See</w:t>
      </w:r>
      <w:r>
        <w:t xml:space="preserve"> </w:t>
      </w:r>
      <w:r w:rsidR="00B472DF">
        <w:rPr>
          <w:i/>
          <w:iCs/>
        </w:rPr>
        <w:t>Consortium Selection Order</w:t>
      </w:r>
      <w:r w:rsidR="00BE1B9D">
        <w:t xml:space="preserve">, 35 FCC </w:t>
      </w:r>
      <w:r w:rsidR="00BE1B9D">
        <w:t>Rcd</w:t>
      </w:r>
      <w:r w:rsidR="00BE1B9D">
        <w:t xml:space="preserve"> at 7893-98,</w:t>
      </w:r>
      <w:r w:rsidR="00B472DF">
        <w:t xml:space="preserve"> </w:t>
      </w:r>
      <w:r w:rsidRPr="001D126C" w:rsidR="00F07474">
        <w:t>paras</w:t>
      </w:r>
      <w:r w:rsidRPr="00F32385" w:rsidR="00F07474">
        <w:rPr>
          <w:i/>
          <w:iCs/>
        </w:rPr>
        <w:t xml:space="preserve"> </w:t>
      </w:r>
      <w:r w:rsidR="00F07474">
        <w:t>20-28.</w:t>
      </w:r>
    </w:p>
  </w:footnote>
  <w:footnote w:id="79">
    <w:p w:rsidR="00797232" w:rsidRPr="00074CB2" w14:paraId="7C5D8D45" w14:textId="25A39691">
      <w:pPr>
        <w:pStyle w:val="FootnoteText"/>
      </w:pPr>
      <w:r w:rsidRPr="00074CB2">
        <w:rPr>
          <w:rStyle w:val="FootnoteReference"/>
        </w:rPr>
        <w:footnoteRef/>
      </w:r>
      <w:r w:rsidRPr="00074CB2">
        <w:t xml:space="preserve"> </w:t>
      </w:r>
      <w:r w:rsidRPr="00074CB2">
        <w:rPr>
          <w:i/>
          <w:iCs/>
        </w:rPr>
        <w:t>See</w:t>
      </w:r>
      <w:r w:rsidRPr="00074CB2">
        <w:t xml:space="preserve"> </w:t>
      </w:r>
      <w:r w:rsidR="00B472DF">
        <w:t xml:space="preserve">USTelecom Letter of Intent, Appx. B, at </w:t>
      </w:r>
      <w:r w:rsidR="007F4714">
        <w:t>17</w:t>
      </w:r>
      <w:r w:rsidR="00B472DF">
        <w:t>.</w:t>
      </w:r>
      <w:r w:rsidRPr="00074CB2">
        <w:t xml:space="preserve">  The </w:t>
      </w:r>
      <w:r>
        <w:t>Traceback Group</w:t>
      </w:r>
      <w:r w:rsidRPr="00074CB2">
        <w:t xml:space="preserve">’s Policies and Procedures define voice service providers </w:t>
      </w:r>
      <w:r w:rsidR="00B522A2">
        <w:t>that</w:t>
      </w:r>
      <w:r w:rsidRPr="00074CB2">
        <w:t xml:space="preserve"> enter the “problem zone” as those that originate or are the </w:t>
      </w:r>
      <w:r w:rsidR="00A248DB">
        <w:t xml:space="preserve">U.S. </w:t>
      </w:r>
      <w:r w:rsidRPr="00074CB2">
        <w:t xml:space="preserve">point of entry for suspicious traffic.  Voice service providers </w:t>
      </w:r>
      <w:r w:rsidR="00B522A2">
        <w:t>that</w:t>
      </w:r>
      <w:r w:rsidRPr="00074CB2">
        <w:t xml:space="preserve"> enter the problem zone “will be notified by </w:t>
      </w:r>
      <w:r w:rsidRPr="00074CB2">
        <w:t>USTelecom’s</w:t>
      </w:r>
      <w:r w:rsidRPr="00074CB2">
        <w:t xml:space="preserve"> Traceback team that they are in danger of being labeled a Non-Cooperative Voice Service Provider unless action is taken to halt the flow of the Suspicious Traffic.  Such providers shall be notified of their status and provided with access to reference materials with information on potential mitigation steps that can be taken to stop illegal calling activity and avoid a non-cooperative designation going forward.”  </w:t>
      </w:r>
      <w:r w:rsidRPr="00074CB2">
        <w:rPr>
          <w:i/>
          <w:iCs/>
        </w:rPr>
        <w:t>Id</w:t>
      </w:r>
      <w:r w:rsidR="00B472DF">
        <w:rPr>
          <w:i/>
          <w:iCs/>
        </w:rPr>
        <w:t>.</w:t>
      </w:r>
      <w:r w:rsidR="00B472DF">
        <w:t>,</w:t>
      </w:r>
      <w:r w:rsidR="004D4913">
        <w:t xml:space="preserve"> </w:t>
      </w:r>
      <w:r w:rsidRPr="00074CB2">
        <w:t>Appx. B</w:t>
      </w:r>
      <w:r w:rsidR="00B472DF">
        <w:t xml:space="preserve"> at7</w:t>
      </w:r>
      <w:r w:rsidRPr="00074CB2">
        <w:t>.</w:t>
      </w:r>
    </w:p>
  </w:footnote>
  <w:footnote w:id="80">
    <w:p w:rsidR="00797232" w:rsidRPr="00074CB2" w:rsidP="008F5545" w14:paraId="2C019C1C" w14:textId="77777777">
      <w:pPr>
        <w:pStyle w:val="FootnoteText"/>
      </w:pPr>
      <w:r w:rsidRPr="00074CB2">
        <w:rPr>
          <w:rStyle w:val="FootnoteReference"/>
        </w:rPr>
        <w:footnoteRef/>
      </w:r>
      <w:r w:rsidRPr="00074CB2">
        <w:t xml:space="preserve"> </w:t>
      </w:r>
      <w:r w:rsidRPr="00074CB2">
        <w:rPr>
          <w:i/>
          <w:iCs/>
        </w:rPr>
        <w:t>Id.</w:t>
      </w:r>
      <w:r w:rsidRPr="00074CB2">
        <w:t xml:space="preserve"> at 8-11, Appx. B.</w:t>
      </w:r>
    </w:p>
  </w:footnote>
  <w:footnote w:id="81">
    <w:p w:rsidR="00797232" w:rsidRPr="00074CB2" w14:paraId="54CEA461" w14:textId="5030E104">
      <w:pPr>
        <w:pStyle w:val="FootnoteText"/>
      </w:pPr>
      <w:r w:rsidRPr="00074CB2">
        <w:rPr>
          <w:rStyle w:val="FootnoteReference"/>
        </w:rPr>
        <w:footnoteRef/>
      </w:r>
      <w:r w:rsidRPr="00074CB2">
        <w:t xml:space="preserve"> </w:t>
      </w:r>
      <w:r w:rsidRPr="00074CB2">
        <w:rPr>
          <w:i/>
          <w:iCs/>
        </w:rPr>
        <w:t>See id.</w:t>
      </w:r>
      <w:r w:rsidRPr="00074CB2">
        <w:t xml:space="preserve"> at 11 (“</w:t>
      </w:r>
      <w:r w:rsidRPr="00074CB2">
        <w:t>USTelecom’s</w:t>
      </w:r>
      <w:r w:rsidRPr="00074CB2">
        <w:t xml:space="preserve"> effective management of the </w:t>
      </w:r>
      <w:r>
        <w:t>[Traceback Group]</w:t>
      </w:r>
      <w:r w:rsidRPr="00074CB2">
        <w:t xml:space="preserve"> has been acknowledged in multiple federal and state enforcement actions, including those executed by the Federal Trade Commission (“FTC”), the Department of Justice (“DOJ”) and the Ohio Attorney General. . . . </w:t>
      </w:r>
      <w:r w:rsidR="002D3105">
        <w:t>[For example,]</w:t>
      </w:r>
      <w:r w:rsidRPr="00074CB2">
        <w:t xml:space="preserve"> the FCC and FTC jointly sent letters to several voice service providers facilitating COVID-19-related scam robocalls originating overseas stating that they must cut off these calls or face serious consequences.  The Commissions also wrote to USTelecom, on behalf of the </w:t>
      </w:r>
      <w:r>
        <w:t>[Traceback Group]</w:t>
      </w:r>
      <w:r w:rsidRPr="00074CB2">
        <w:t xml:space="preserve">, expressing gratitude for the </w:t>
      </w:r>
      <w:r>
        <w:t>[Traceback Group]</w:t>
      </w:r>
      <w:r w:rsidRPr="00074CB2">
        <w:t xml:space="preserve">’s prompt response to identify and mitigate fraudulent robocalls that are taking advantage of the COVID-19 pandemic.  They stated that ‘the work of the USTelecom </w:t>
      </w:r>
      <w:r>
        <w:t>Traceback Group</w:t>
      </w:r>
      <w:r w:rsidRPr="00074CB2">
        <w:t xml:space="preserve"> is essential to combatting the deluge of unlawful robocalls and protecting consumers and is particularly vital in swiftly identifying scammers who attempt to defraud consumers during the COVID-19 disease outbreak.’  Much of the information on which all of the above actions relied came as a direct result of </w:t>
      </w:r>
      <w:r>
        <w:t>[Traceback Group</w:t>
      </w:r>
      <w:r w:rsidR="002D3105">
        <w:t>]</w:t>
      </w:r>
      <w:r w:rsidRPr="00074CB2">
        <w:t xml:space="preserve"> tracebacks.”)</w:t>
      </w:r>
      <w:r w:rsidR="007F6717">
        <w:t>.</w:t>
      </w:r>
    </w:p>
  </w:footnote>
  <w:footnote w:id="82">
    <w:p w:rsidR="00797232" w:rsidRPr="00074CB2" w14:paraId="1684FEA6" w14:textId="77777777">
      <w:pPr>
        <w:pStyle w:val="FootnoteText"/>
      </w:pPr>
      <w:r w:rsidRPr="00074CB2">
        <w:rPr>
          <w:rStyle w:val="FootnoteReference"/>
        </w:rPr>
        <w:footnoteRef/>
      </w:r>
      <w:r w:rsidRPr="00074CB2">
        <w:t xml:space="preserve"> </w:t>
      </w:r>
      <w:r w:rsidRPr="00074CB2">
        <w:rPr>
          <w:i/>
          <w:iCs/>
        </w:rPr>
        <w:t>See id.</w:t>
      </w:r>
      <w:r w:rsidRPr="00074CB2">
        <w:t xml:space="preserve"> at 9, Appx. B (“In instances where a voice service provider is determined to be a Non-Cooperative Voice Service Provider, relevant information may be forwarded to appropriate federal and state enforcement authorities, including, but not limited to, the Federal Communications Commission, the Federal Trade Commission, the Department of Justice, and state Attorneys General. </w:t>
      </w:r>
      <w:r w:rsidR="004D4913">
        <w:t xml:space="preserve"> </w:t>
      </w:r>
      <w:r w:rsidRPr="00074CB2">
        <w:t>Cooperative Voice Service Providers may provide such information to enforcement agencies directly or through coordination with USTelecom.”).</w:t>
      </w:r>
    </w:p>
  </w:footnote>
  <w:footnote w:id="83">
    <w:p w:rsidR="00797232" w:rsidRPr="00074CB2" w14:paraId="0729DEE1" w14:textId="77777777">
      <w:pPr>
        <w:pStyle w:val="FootnoteText"/>
      </w:pPr>
      <w:r w:rsidRPr="00074CB2">
        <w:rPr>
          <w:rStyle w:val="FootnoteReference"/>
        </w:rPr>
        <w:footnoteRef/>
      </w:r>
      <w:r w:rsidRPr="00074CB2">
        <w:t xml:space="preserve"> </w:t>
      </w:r>
      <w:r w:rsidRPr="00074CB2">
        <w:rPr>
          <w:i/>
          <w:iCs/>
        </w:rPr>
        <w:t>See</w:t>
      </w:r>
      <w:r w:rsidRPr="00074CB2">
        <w:t xml:space="preserve"> </w:t>
      </w:r>
      <w:r w:rsidRPr="00074CB2">
        <w:rPr>
          <w:i/>
          <w:iCs/>
        </w:rPr>
        <w:t>Consortium Registration Order</w:t>
      </w:r>
      <w:r w:rsidRPr="00074CB2">
        <w:t xml:space="preserve">, </w:t>
      </w:r>
      <w:r w:rsidRPr="00074CB2">
        <w:rPr>
          <w:rStyle w:val="item-value"/>
        </w:rPr>
        <w:t>35 FCC Rcd at 3117, para. 15 (discussing the Commission’s goal of ensuring both dynamic and nimble processes as well as statutory compliance).</w:t>
      </w:r>
    </w:p>
  </w:footnote>
  <w:footnote w:id="84">
    <w:p w:rsidR="00797232" w14:paraId="0F96D1D8" w14:textId="31220066">
      <w:pPr>
        <w:pStyle w:val="FootnoteText"/>
      </w:pPr>
      <w:r>
        <w:rPr>
          <w:rStyle w:val="FootnoteReference"/>
        </w:rPr>
        <w:footnoteRef/>
      </w:r>
      <w:r>
        <w:t xml:space="preserve"> </w:t>
      </w:r>
      <w:r w:rsidRPr="004654DB">
        <w:rPr>
          <w:i/>
          <w:iCs/>
        </w:rPr>
        <w:t>See</w:t>
      </w:r>
      <w:r>
        <w:t xml:space="preserve"> Traceback Group Comments at 3.  </w:t>
      </w:r>
    </w:p>
  </w:footnote>
  <w:footnote w:id="85">
    <w:p w:rsidR="00797232" w14:paraId="238F8810" w14:textId="213ABC82">
      <w:pPr>
        <w:pStyle w:val="FootnoteText"/>
      </w:pPr>
      <w:r>
        <w:rPr>
          <w:rStyle w:val="FootnoteReference"/>
        </w:rPr>
        <w:footnoteRef/>
      </w:r>
      <w:r>
        <w:t xml:space="preserve"> </w:t>
      </w:r>
      <w:r>
        <w:t>ZipDX</w:t>
      </w:r>
      <w:r>
        <w:t xml:space="preserve"> Letter of Intent at 13.</w:t>
      </w:r>
    </w:p>
  </w:footnote>
  <w:footnote w:id="86">
    <w:p w:rsidR="00797232" w:rsidRPr="00074CB2" w:rsidP="00CC48AF" w14:paraId="5818DCDD" w14:textId="6E040838">
      <w:pPr>
        <w:pStyle w:val="FootnoteText"/>
      </w:pPr>
      <w:r w:rsidRPr="00074CB2">
        <w:rPr>
          <w:rStyle w:val="FootnoteReference"/>
        </w:rPr>
        <w:footnoteRef/>
      </w:r>
      <w:r w:rsidRPr="00074CB2">
        <w:t xml:space="preserve"> TRACED Act § 13(d)(1)(C)</w:t>
      </w:r>
      <w:r>
        <w:t xml:space="preserve"> (</w:t>
      </w:r>
      <w:r w:rsidR="0023625F">
        <w:t>s</w:t>
      </w:r>
      <w:r>
        <w:t>tating t</w:t>
      </w:r>
      <w:r w:rsidRPr="00074CB2">
        <w:t>he effort must be consistent with section 222</w:t>
      </w:r>
      <w:r w:rsidR="00AA1A7B">
        <w:t>(d)(2)</w:t>
      </w:r>
      <w:r w:rsidRPr="00074CB2">
        <w:t xml:space="preserve"> of the Communications Act, which governs the privacy of customer information</w:t>
      </w:r>
      <w:r w:rsidR="00AA1A7B">
        <w:t>)</w:t>
      </w:r>
      <w:r w:rsidRPr="00074CB2">
        <w:t>.  Section 222(d)(2) allows telecommunications carriers to use, disclose, or permit access to customer proprietary network information “to protect the rights or property of the carrier, or to protect users of those services and other carriers from fraudulent, abusive, or unlawful use of, or subscription to, such services[.]”  47 U.S.C. § 222(d)(2).</w:t>
      </w:r>
    </w:p>
  </w:footnote>
  <w:footnote w:id="87">
    <w:p w:rsidR="00AA68FA" w14:paraId="0825F262" w14:textId="616B6837">
      <w:pPr>
        <w:pStyle w:val="FootnoteText"/>
      </w:pPr>
      <w:r>
        <w:rPr>
          <w:rStyle w:val="FootnoteReference"/>
        </w:rPr>
        <w:footnoteRef/>
      </w:r>
      <w:r>
        <w:t xml:space="preserve"> 47 U.S.C. 222(d)(2).</w:t>
      </w:r>
    </w:p>
  </w:footnote>
  <w:footnote w:id="88">
    <w:p w:rsidR="00797232" w14:paraId="3C188A70" w14:textId="0FD3F166">
      <w:pPr>
        <w:pStyle w:val="FootnoteText"/>
      </w:pPr>
      <w:r>
        <w:rPr>
          <w:rStyle w:val="FootnoteReference"/>
        </w:rPr>
        <w:footnoteRef/>
      </w:r>
      <w:r>
        <w:t xml:space="preserve"> </w:t>
      </w:r>
      <w:r w:rsidRPr="005A4779">
        <w:t>USTelecom Letter of Intent</w:t>
      </w:r>
      <w:r w:rsidR="003E35B7">
        <w:t>, Appx. B</w:t>
      </w:r>
      <w:r w:rsidRPr="005A4779">
        <w:t xml:space="preserve"> at </w:t>
      </w:r>
      <w:r w:rsidR="003E35B7">
        <w:t>1</w:t>
      </w:r>
      <w:r w:rsidR="00A7153F">
        <w:t>7</w:t>
      </w:r>
      <w:r w:rsidRPr="005A4779">
        <w:t>.</w:t>
      </w:r>
    </w:p>
  </w:footnote>
  <w:footnote w:id="89">
    <w:p w:rsidR="00797232" w14:paraId="156187A8" w14:textId="0D262B54">
      <w:pPr>
        <w:pStyle w:val="FootnoteText"/>
      </w:pPr>
      <w:r>
        <w:rPr>
          <w:rStyle w:val="FootnoteReference"/>
        </w:rPr>
        <w:footnoteRef/>
      </w:r>
      <w:r>
        <w:t xml:space="preserve"> </w:t>
      </w:r>
      <w:r>
        <w:t>ZipDX</w:t>
      </w:r>
      <w:r>
        <w:t xml:space="preserve"> Letter of Intent at 13.</w:t>
      </w:r>
    </w:p>
  </w:footnote>
  <w:footnote w:id="90">
    <w:p w:rsidR="00797232" w:rsidRPr="00A320E8" w14:paraId="1D29F890" w14:textId="740507E2">
      <w:pPr>
        <w:pStyle w:val="FootnoteText"/>
        <w:rPr>
          <w:i/>
          <w:iCs/>
        </w:rPr>
      </w:pPr>
      <w:r>
        <w:rPr>
          <w:rStyle w:val="FootnoteReference"/>
        </w:rPr>
        <w:footnoteRef/>
      </w:r>
      <w:r>
        <w:t xml:space="preserve"> </w:t>
      </w:r>
      <w:r>
        <w:rPr>
          <w:i/>
          <w:iCs/>
        </w:rPr>
        <w:t>Id.</w:t>
      </w:r>
    </w:p>
  </w:footnote>
  <w:footnote w:id="91">
    <w:p w:rsidR="00797232" w:rsidRPr="00640B6B" w14:paraId="6F58ABFD" w14:textId="1DA42102">
      <w:pPr>
        <w:pStyle w:val="FootnoteText"/>
      </w:pPr>
      <w:r>
        <w:rPr>
          <w:rStyle w:val="FootnoteReference"/>
        </w:rPr>
        <w:footnoteRef/>
      </w:r>
      <w:r>
        <w:t xml:space="preserve"> INCOMPAS July 2021, Comments at 2; Traceback Group</w:t>
      </w:r>
      <w:r w:rsidRPr="00091AE1">
        <w:t xml:space="preserve"> Consortium Members Comments</w:t>
      </w:r>
      <w:r>
        <w:t xml:space="preserve"> at 2.</w:t>
      </w:r>
      <w:r w:rsidR="00640B6B">
        <w:t xml:space="preserve">  </w:t>
      </w:r>
      <w:r w:rsidR="00640B6B">
        <w:rPr>
          <w:i/>
          <w:iCs/>
        </w:rPr>
        <w:t xml:space="preserve">Cf. Central Florida, supra, </w:t>
      </w:r>
      <w:r w:rsidR="00640B6B">
        <w:t xml:space="preserve">683 F.2d at 507 (broadcast renewal expectancy premised in part on concern about “haphazard restructuring” of the industry).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7232" w:rsidRPr="007B0150" w:rsidP="00C52F5C" w14:paraId="2E9E0A85" w14:textId="255C3CCE">
    <w:pPr>
      <w:pStyle w:val="Header"/>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mc:Fallback>
      </mc:AlternateContent>
    </w:r>
    <w:r w:rsidRPr="005434EF">
      <w:tab/>
      <w:t>Federal Communications Commission</w:t>
    </w:r>
    <w:r w:rsidRPr="005434EF">
      <w:tab/>
    </w:r>
    <w:r w:rsidRPr="005434EF">
      <w:rPr>
        <w:spacing w:val="-2"/>
      </w:rPr>
      <w:t xml:space="preserve">DA </w:t>
    </w:r>
    <w:r>
      <w:rPr>
        <w:spacing w:val="-2"/>
      </w:rPr>
      <w:t xml:space="preserve"> </w:t>
    </w:r>
    <w:r w:rsidR="007B0150">
      <w:rPr>
        <w:spacing w:val="-2"/>
      </w:rPr>
      <w:t>21</w:t>
    </w:r>
    <w:r>
      <w:rPr>
        <w:spacing w:val="-2"/>
      </w:rPr>
      <w:t>-</w:t>
    </w:r>
    <w:r w:rsidR="007B0150">
      <w:rPr>
        <w:spacing w:val="-2"/>
      </w:rPr>
      <w:t>1047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7232" w:rsidRPr="007B0150" w:rsidP="00C52F5C" w14:paraId="790E6B03" w14:textId="07C964F1">
    <w:pPr>
      <w:pStyle w:val="Header"/>
      <w:rPr>
        <w:spacing w:val="-2"/>
      </w:rPr>
    </w:pPr>
    <w:r>
      <w:rPr>
        <w:noProof/>
      </w:rPr>
      <mc:AlternateContent>
        <mc:Choice Requires="wps">
          <w:drawing>
            <wp:anchor distT="0" distB="0" distL="114300" distR="114300" simplePos="0" relativeHeight="251661312"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5434EF">
      <w:tab/>
      <w:t>Federal Communications Commission</w:t>
    </w:r>
    <w:r w:rsidRPr="005434EF">
      <w:tab/>
    </w:r>
    <w:r w:rsidRPr="005434EF">
      <w:rPr>
        <w:spacing w:val="-2"/>
      </w:rPr>
      <w:t xml:space="preserve">DA </w:t>
    </w:r>
    <w:r>
      <w:rPr>
        <w:spacing w:val="-2"/>
      </w:rPr>
      <w:t xml:space="preserve"> </w:t>
    </w:r>
    <w:r w:rsidR="007B0150">
      <w:rPr>
        <w:spacing w:val="-2"/>
      </w:rPr>
      <w:t>21</w:t>
    </w:r>
    <w:r>
      <w:rPr>
        <w:spacing w:val="-2"/>
      </w:rPr>
      <w:t>-</w:t>
    </w:r>
    <w:r w:rsidR="007B0150">
      <w:rPr>
        <w:spacing w:val="-2"/>
      </w:rPr>
      <w:t>1047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3D6A5EFA"/>
    <w:lvl w:ilvl="0">
      <w:start w:val="1"/>
      <w:numFmt w:val="decimal"/>
      <w:lvlText w:val="%1."/>
      <w:lvlJc w:val="left"/>
      <w:pPr>
        <w:tabs>
          <w:tab w:val="num" w:pos="1800"/>
        </w:tabs>
        <w:ind w:left="1800" w:hanging="360"/>
      </w:pPr>
    </w:lvl>
  </w:abstractNum>
  <w:abstractNum w:abstractNumId="1">
    <w:nsid w:val="FFFFFF7D"/>
    <w:multiLevelType w:val="singleLevel"/>
    <w:tmpl w:val="0ADAB2C2"/>
    <w:lvl w:ilvl="0">
      <w:start w:val="1"/>
      <w:numFmt w:val="decimal"/>
      <w:lvlText w:val="%1."/>
      <w:lvlJc w:val="left"/>
      <w:pPr>
        <w:tabs>
          <w:tab w:val="num" w:pos="1440"/>
        </w:tabs>
        <w:ind w:left="1440" w:hanging="360"/>
      </w:pPr>
    </w:lvl>
  </w:abstractNum>
  <w:abstractNum w:abstractNumId="2">
    <w:nsid w:val="FFFFFF7E"/>
    <w:multiLevelType w:val="singleLevel"/>
    <w:tmpl w:val="05B68CE8"/>
    <w:lvl w:ilvl="0">
      <w:start w:val="1"/>
      <w:numFmt w:val="decimal"/>
      <w:lvlText w:val="%1."/>
      <w:lvlJc w:val="left"/>
      <w:pPr>
        <w:tabs>
          <w:tab w:val="num" w:pos="1080"/>
        </w:tabs>
        <w:ind w:left="1080" w:hanging="360"/>
      </w:pPr>
    </w:lvl>
  </w:abstractNum>
  <w:abstractNum w:abstractNumId="3">
    <w:nsid w:val="FFFFFF7F"/>
    <w:multiLevelType w:val="singleLevel"/>
    <w:tmpl w:val="AB44E36A"/>
    <w:lvl w:ilvl="0">
      <w:start w:val="1"/>
      <w:numFmt w:val="decimal"/>
      <w:lvlText w:val="%1."/>
      <w:lvlJc w:val="left"/>
      <w:pPr>
        <w:tabs>
          <w:tab w:val="num" w:pos="720"/>
        </w:tabs>
        <w:ind w:left="720" w:hanging="360"/>
      </w:pPr>
    </w:lvl>
  </w:abstractNum>
  <w:abstractNum w:abstractNumId="4">
    <w:nsid w:val="FFFFFF80"/>
    <w:multiLevelType w:val="singleLevel"/>
    <w:tmpl w:val="9F4CBC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2685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60D2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CAABD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DAEB508"/>
    <w:lvl w:ilvl="0">
      <w:start w:val="1"/>
      <w:numFmt w:val="decimal"/>
      <w:lvlText w:val="%1."/>
      <w:lvlJc w:val="left"/>
      <w:pPr>
        <w:tabs>
          <w:tab w:val="num" w:pos="360"/>
        </w:tabs>
        <w:ind w:left="360" w:hanging="360"/>
      </w:pPr>
    </w:lvl>
  </w:abstractNum>
  <w:abstractNum w:abstractNumId="9">
    <w:nsid w:val="FFFFFF89"/>
    <w:multiLevelType w:val="singleLevel"/>
    <w:tmpl w:val="B18A9820"/>
    <w:lvl w:ilvl="0">
      <w:start w:val="1"/>
      <w:numFmt w:val="bullet"/>
      <w:lvlText w:val=""/>
      <w:lvlJc w:val="left"/>
      <w:pPr>
        <w:tabs>
          <w:tab w:val="num" w:pos="360"/>
        </w:tabs>
        <w:ind w:left="360" w:hanging="360"/>
      </w:pPr>
      <w:rPr>
        <w:rFonts w:ascii="Symbol" w:hAnsi="Symbol" w:hint="default"/>
      </w:rPr>
    </w:lvl>
  </w:abstractNum>
  <w:abstractNum w:abstractNumId="10">
    <w:nsid w:val="07655E24"/>
    <w:multiLevelType w:val="hybridMultilevel"/>
    <w:tmpl w:val="C67CF95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84B453C"/>
    <w:multiLevelType w:val="singleLevel"/>
    <w:tmpl w:val="40A8E97A"/>
    <w:lvl w:ilvl="0">
      <w:start w:val="1"/>
      <w:numFmt w:val="decimal"/>
      <w:lvlText w:val="%1."/>
      <w:lvlJc w:val="left"/>
      <w:pPr>
        <w:tabs>
          <w:tab w:val="num" w:pos="1080"/>
        </w:tabs>
        <w:ind w:left="0" w:firstLine="720"/>
      </w:pPr>
    </w:lvl>
  </w:abstractNum>
  <w:abstractNum w:abstractNumId="12">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4">
    <w:nsid w:val="248246F3"/>
    <w:multiLevelType w:val="singleLevel"/>
    <w:tmpl w:val="B1F45678"/>
    <w:lvl w:ilvl="0">
      <w:start w:val="1"/>
      <w:numFmt w:val="decimal"/>
      <w:lvlText w:val="%1."/>
      <w:lvlJc w:val="left"/>
      <w:pPr>
        <w:tabs>
          <w:tab w:val="num" w:pos="1080"/>
        </w:tabs>
        <w:ind w:left="0" w:firstLine="720"/>
      </w:pPr>
    </w:lvl>
  </w:abstractNum>
  <w:abstractNum w:abstractNumId="1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28131164"/>
    <w:multiLevelType w:val="hybridMultilevel"/>
    <w:tmpl w:val="C67CF95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1F41089"/>
    <w:multiLevelType w:val="hybridMultilevel"/>
    <w:tmpl w:val="20D0396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7737B1F"/>
    <w:multiLevelType w:val="hybridMultilevel"/>
    <w:tmpl w:val="BFCA1C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B3B6D2A"/>
    <w:multiLevelType w:val="hybridMultilevel"/>
    <w:tmpl w:val="6F5C8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56B40596"/>
    <w:multiLevelType w:val="hybridMultilevel"/>
    <w:tmpl w:val="60CAADFC"/>
    <w:lvl w:ilvl="0">
      <w:start w:val="4"/>
      <w:numFmt w:val="bullet"/>
      <w:lvlText w:val="•"/>
      <w:lvlJc w:val="left"/>
      <w:pPr>
        <w:ind w:left="1080" w:hanging="360"/>
      </w:pPr>
      <w:rPr>
        <w:rFonts w:ascii="Times New Roman Bold" w:eastAsia="Times New Roman" w:hAnsi="Times New Roman Bold"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2">
    <w:nsid w:val="5F2304F7"/>
    <w:multiLevelType w:val="singleLevel"/>
    <w:tmpl w:val="2E8649DE"/>
    <w:lvl w:ilvl="0">
      <w:start w:val="1"/>
      <w:numFmt w:val="decimal"/>
      <w:lvlText w:val="%1."/>
      <w:lvlJc w:val="left"/>
      <w:pPr>
        <w:tabs>
          <w:tab w:val="num" w:pos="810"/>
        </w:tabs>
        <w:ind w:left="-270" w:firstLine="720"/>
      </w:pPr>
      <w:rPr>
        <w:rFonts w:ascii="Times New Roman" w:hAnsi="Times New Roman" w:cs="Times New Roman" w:hint="default"/>
        <w:b w:val="0"/>
        <w:sz w:val="22"/>
        <w:szCs w:val="22"/>
      </w:rPr>
    </w:lvl>
  </w:abstractNum>
  <w:abstractNum w:abstractNumId="23">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24">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25">
    <w:nsid w:val="691B7BD5"/>
    <w:multiLevelType w:val="hybridMultilevel"/>
    <w:tmpl w:val="FB44F8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D2B48D2"/>
    <w:multiLevelType w:val="singleLevel"/>
    <w:tmpl w:val="462A4EC8"/>
    <w:lvl w:ilvl="0">
      <w:start w:val="1"/>
      <w:numFmt w:val="decimal"/>
      <w:pStyle w:val="Paranum"/>
      <w:lvlText w:val="%1."/>
      <w:lvlJc w:val="left"/>
      <w:pPr>
        <w:tabs>
          <w:tab w:val="num" w:pos="1080"/>
        </w:tabs>
        <w:ind w:firstLine="720"/>
      </w:pPr>
      <w:rPr>
        <w:rFonts w:cs="Times New Roman"/>
        <w:b w:val="0"/>
        <w:color w:val="auto"/>
      </w:rPr>
    </w:lvl>
  </w:abstractNum>
  <w:abstractNum w:abstractNumId="27">
    <w:nsid w:val="7AD3346B"/>
    <w:multiLevelType w:val="hybridMultilevel"/>
    <w:tmpl w:val="790A13C0"/>
    <w:lvl w:ilvl="0">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start w:val="1"/>
      <w:numFmt w:val="lowerLetter"/>
      <w:pStyle w:val="StyleParaNumAfter0pt"/>
      <w:lvlText w:val="(%2)"/>
      <w:lvlJc w:val="left"/>
      <w:pPr>
        <w:tabs>
          <w:tab w:val="num" w:pos="1440"/>
        </w:tabs>
        <w:ind w:left="1440" w:hanging="360"/>
      </w:pPr>
      <w:rPr>
        <w:rFonts w:cs="Times New Roman" w:hint="default"/>
        <w:b w:val="0"/>
        <w:i w:val="0"/>
        <w:sz w:val="22"/>
        <w:szCs w:val="22"/>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6"/>
  </w:num>
  <w:num w:numId="2">
    <w:abstractNumId w:val="24"/>
  </w:num>
  <w:num w:numId="3">
    <w:abstractNumId w:val="23"/>
  </w:num>
  <w:num w:numId="4">
    <w:abstractNumId w:val="27"/>
  </w:num>
  <w:num w:numId="5">
    <w:abstractNumId w:val="21"/>
  </w:num>
  <w:num w:numId="6">
    <w:abstractNumId w:val="15"/>
  </w:num>
  <w:num w:numId="7">
    <w:abstractNumId w:val="22"/>
  </w:num>
  <w:num w:numId="8">
    <w:abstractNumId w:val="12"/>
  </w:num>
  <w:num w:numId="9">
    <w:abstractNumId w:val="23"/>
    <w:lvlOverride w:ilvl="0">
      <w:startOverride w:val="1"/>
    </w:lvlOverride>
  </w:num>
  <w:num w:numId="10">
    <w:abstractNumId w:val="23"/>
    <w:lvlOverride w:ilvl="0">
      <w:startOverride w:val="1"/>
    </w:lvlOverride>
  </w:num>
  <w:num w:numId="11">
    <w:abstractNumId w:val="23"/>
    <w:lvlOverride w:ilvl="0">
      <w:startOverride w:val="1"/>
    </w:lvlOverride>
  </w:num>
  <w:num w:numId="12">
    <w:abstractNumId w:val="13"/>
  </w:num>
  <w:num w:numId="13">
    <w:abstractNumId w:val="20"/>
  </w:num>
  <w:num w:numId="14">
    <w:abstractNumId w:val="14"/>
  </w:num>
  <w:num w:numId="15">
    <w:abstractNumId w:val="11"/>
  </w:num>
  <w:num w:numId="16">
    <w:abstractNumId w:val="17"/>
  </w:num>
  <w:num w:numId="17">
    <w:abstractNumId w:val="23"/>
    <w:lvlOverride w:ilvl="0">
      <w:startOverride w:val="1"/>
    </w:lvlOverride>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8"/>
  </w:num>
  <w:num w:numId="29">
    <w:abstractNumId w:val="2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3"/>
    <w:lvlOverride w:ilvl="0">
      <w:startOverride w:val="1"/>
    </w:lvlOverride>
  </w:num>
  <w:num w:numId="33">
    <w:abstractNumId w:val="23"/>
    <w:lvlOverride w:ilvl="0">
      <w:startOverride w:val="1"/>
    </w:lvlOverride>
  </w:num>
  <w:num w:numId="34">
    <w:abstractNumId w:val="23"/>
    <w:lvlOverride w:ilvl="0">
      <w:startOverride w:val="1"/>
    </w:lvlOverride>
  </w:num>
  <w:num w:numId="35">
    <w:abstractNumId w:val="23"/>
    <w:lvlOverride w:ilvl="0">
      <w:startOverride w:val="1"/>
    </w:lvlOverride>
  </w:num>
  <w:num w:numId="36">
    <w:abstractNumId w:val="23"/>
    <w:lvlOverride w:ilvl="0">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num>
  <w:num w:numId="39">
    <w:abstractNumId w:val="23"/>
    <w:lvlOverride w:ilvl="0">
      <w:startOverride w:val="1"/>
    </w:lvlOverride>
  </w:num>
  <w:num w:numId="40">
    <w:abstractNumId w:val="19"/>
  </w:num>
  <w:num w:numId="41">
    <w:abstractNumId w:val="23"/>
    <w:lvlOverride w:ilvl="0">
      <w:startOverride w:val="1"/>
    </w:lvlOverride>
  </w:num>
  <w:num w:numId="42">
    <w:abstractNumId w:val="23"/>
    <w:lvlOverride w:ilvl="0">
      <w:startOverride w:val="1"/>
    </w:lvlOverride>
  </w:num>
  <w:num w:numId="43">
    <w:abstractNumId w:val="16"/>
  </w:num>
  <w:num w:numId="44">
    <w:abstractNumId w:val="23"/>
    <w:lvlOverride w:ilvl="0">
      <w:startOverride w:val="1"/>
    </w:lvlOverride>
  </w:num>
  <w:num w:numId="45">
    <w:abstractNumId w:val="23"/>
    <w:lvlOverride w:ilvl="0">
      <w:startOverride w:val="1"/>
    </w:lvlOverride>
  </w:num>
  <w:num w:numId="46">
    <w:abstractNumId w:val="10"/>
  </w:num>
  <w:num w:numId="47">
    <w:abstractNumId w:val="23"/>
    <w:lvlOverride w:ilvl="0">
      <w:startOverride w:val="1"/>
    </w:lvlOverride>
  </w:num>
  <w:num w:numId="48">
    <w:abstractNumId w:val="23"/>
  </w:num>
  <w:num w:numId="49">
    <w:abstractNumId w:val="23"/>
    <w:lvlOverride w:ilvl="0">
      <w:startOverride w:val="1"/>
    </w:lvlOverride>
  </w:num>
  <w:num w:numId="50">
    <w:abstractNumId w:val="23"/>
    <w:lvlOverride w:ilvl="0">
      <w:startOverride w:val="1"/>
    </w:lvlOverride>
  </w:num>
  <w:num w:numId="51">
    <w:abstractNumId w:val="23"/>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embedSystemFonts/>
  <w:proofState w:spelling="clean" w:grammar="clean"/>
  <w:attachedTemplate r:id="rId1"/>
  <w:linkStyle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81"/>
    <w:rsid w:val="00000C6C"/>
    <w:rsid w:val="00000D69"/>
    <w:rsid w:val="0000145D"/>
    <w:rsid w:val="00001825"/>
    <w:rsid w:val="00001A85"/>
    <w:rsid w:val="00001C29"/>
    <w:rsid w:val="00001F91"/>
    <w:rsid w:val="000020F9"/>
    <w:rsid w:val="000021A3"/>
    <w:rsid w:val="00002761"/>
    <w:rsid w:val="00002802"/>
    <w:rsid w:val="0000280C"/>
    <w:rsid w:val="00002CEE"/>
    <w:rsid w:val="0000345E"/>
    <w:rsid w:val="000037F4"/>
    <w:rsid w:val="00003ED0"/>
    <w:rsid w:val="0000447A"/>
    <w:rsid w:val="00004749"/>
    <w:rsid w:val="00004902"/>
    <w:rsid w:val="00006096"/>
    <w:rsid w:val="00006B8F"/>
    <w:rsid w:val="0000715C"/>
    <w:rsid w:val="00007AFF"/>
    <w:rsid w:val="00007D3E"/>
    <w:rsid w:val="00007E54"/>
    <w:rsid w:val="0001067E"/>
    <w:rsid w:val="00010B21"/>
    <w:rsid w:val="00011FC8"/>
    <w:rsid w:val="00012010"/>
    <w:rsid w:val="00012592"/>
    <w:rsid w:val="0001259D"/>
    <w:rsid w:val="00012869"/>
    <w:rsid w:val="000128AC"/>
    <w:rsid w:val="00012D01"/>
    <w:rsid w:val="000132A4"/>
    <w:rsid w:val="0001330C"/>
    <w:rsid w:val="0001340D"/>
    <w:rsid w:val="0001356A"/>
    <w:rsid w:val="000136FB"/>
    <w:rsid w:val="00013703"/>
    <w:rsid w:val="00013B76"/>
    <w:rsid w:val="0001404B"/>
    <w:rsid w:val="000147E5"/>
    <w:rsid w:val="00014C08"/>
    <w:rsid w:val="0001530F"/>
    <w:rsid w:val="000154B4"/>
    <w:rsid w:val="00015D7C"/>
    <w:rsid w:val="00016218"/>
    <w:rsid w:val="00016769"/>
    <w:rsid w:val="00016BFB"/>
    <w:rsid w:val="00016FC5"/>
    <w:rsid w:val="0001758D"/>
    <w:rsid w:val="00017915"/>
    <w:rsid w:val="000179C6"/>
    <w:rsid w:val="00017C53"/>
    <w:rsid w:val="000201C9"/>
    <w:rsid w:val="00020B2F"/>
    <w:rsid w:val="0002147D"/>
    <w:rsid w:val="000221BE"/>
    <w:rsid w:val="0002222E"/>
    <w:rsid w:val="0002279A"/>
    <w:rsid w:val="00022F8A"/>
    <w:rsid w:val="00024160"/>
    <w:rsid w:val="0002463B"/>
    <w:rsid w:val="00024D51"/>
    <w:rsid w:val="00026F3F"/>
    <w:rsid w:val="00031191"/>
    <w:rsid w:val="0003136A"/>
    <w:rsid w:val="00031B04"/>
    <w:rsid w:val="00031B31"/>
    <w:rsid w:val="00032277"/>
    <w:rsid w:val="000332B1"/>
    <w:rsid w:val="000334CF"/>
    <w:rsid w:val="00033A7A"/>
    <w:rsid w:val="00034547"/>
    <w:rsid w:val="00034702"/>
    <w:rsid w:val="000348D5"/>
    <w:rsid w:val="00035B08"/>
    <w:rsid w:val="00035DB0"/>
    <w:rsid w:val="00036451"/>
    <w:rsid w:val="00036733"/>
    <w:rsid w:val="000367A1"/>
    <w:rsid w:val="00036C89"/>
    <w:rsid w:val="00037067"/>
    <w:rsid w:val="000372AC"/>
    <w:rsid w:val="00040C91"/>
    <w:rsid w:val="00040CC4"/>
    <w:rsid w:val="000412F0"/>
    <w:rsid w:val="000413FE"/>
    <w:rsid w:val="00041435"/>
    <w:rsid w:val="00041D79"/>
    <w:rsid w:val="0004206A"/>
    <w:rsid w:val="00042B23"/>
    <w:rsid w:val="00042C54"/>
    <w:rsid w:val="00042E52"/>
    <w:rsid w:val="000430C1"/>
    <w:rsid w:val="00043436"/>
    <w:rsid w:val="00043BB1"/>
    <w:rsid w:val="00043C5E"/>
    <w:rsid w:val="000446F2"/>
    <w:rsid w:val="00045029"/>
    <w:rsid w:val="00045407"/>
    <w:rsid w:val="000457E5"/>
    <w:rsid w:val="00045936"/>
    <w:rsid w:val="00045A25"/>
    <w:rsid w:val="00046233"/>
    <w:rsid w:val="0004656A"/>
    <w:rsid w:val="00046D6D"/>
    <w:rsid w:val="000474FA"/>
    <w:rsid w:val="000475FE"/>
    <w:rsid w:val="00047C22"/>
    <w:rsid w:val="00050C16"/>
    <w:rsid w:val="0005122B"/>
    <w:rsid w:val="0005140F"/>
    <w:rsid w:val="00051E73"/>
    <w:rsid w:val="00051FC4"/>
    <w:rsid w:val="00052073"/>
    <w:rsid w:val="000531AC"/>
    <w:rsid w:val="00053F49"/>
    <w:rsid w:val="00054ECE"/>
    <w:rsid w:val="00054FC5"/>
    <w:rsid w:val="0005514C"/>
    <w:rsid w:val="00055F9B"/>
    <w:rsid w:val="00056765"/>
    <w:rsid w:val="00056C8C"/>
    <w:rsid w:val="00057D20"/>
    <w:rsid w:val="00060858"/>
    <w:rsid w:val="00060BD6"/>
    <w:rsid w:val="00061700"/>
    <w:rsid w:val="000617DC"/>
    <w:rsid w:val="00061B3F"/>
    <w:rsid w:val="00062086"/>
    <w:rsid w:val="00062126"/>
    <w:rsid w:val="00062965"/>
    <w:rsid w:val="00062C72"/>
    <w:rsid w:val="0006340A"/>
    <w:rsid w:val="00063667"/>
    <w:rsid w:val="00063D40"/>
    <w:rsid w:val="00063FC0"/>
    <w:rsid w:val="00064133"/>
    <w:rsid w:val="000643D4"/>
    <w:rsid w:val="0006447D"/>
    <w:rsid w:val="00064C65"/>
    <w:rsid w:val="00065050"/>
    <w:rsid w:val="000654CE"/>
    <w:rsid w:val="000674FF"/>
    <w:rsid w:val="0006773C"/>
    <w:rsid w:val="000678C7"/>
    <w:rsid w:val="0006796A"/>
    <w:rsid w:val="00067DA4"/>
    <w:rsid w:val="00070155"/>
    <w:rsid w:val="00070EB9"/>
    <w:rsid w:val="0007102F"/>
    <w:rsid w:val="000712F2"/>
    <w:rsid w:val="00072467"/>
    <w:rsid w:val="0007255D"/>
    <w:rsid w:val="00072709"/>
    <w:rsid w:val="00072E73"/>
    <w:rsid w:val="000737B2"/>
    <w:rsid w:val="00073867"/>
    <w:rsid w:val="00074CB2"/>
    <w:rsid w:val="0007628B"/>
    <w:rsid w:val="00076298"/>
    <w:rsid w:val="0007640C"/>
    <w:rsid w:val="00076C5D"/>
    <w:rsid w:val="00076CB2"/>
    <w:rsid w:val="00077222"/>
    <w:rsid w:val="00080F58"/>
    <w:rsid w:val="0008110F"/>
    <w:rsid w:val="00082BB8"/>
    <w:rsid w:val="00083739"/>
    <w:rsid w:val="00083BCA"/>
    <w:rsid w:val="00084788"/>
    <w:rsid w:val="00084F62"/>
    <w:rsid w:val="000851BE"/>
    <w:rsid w:val="000853D2"/>
    <w:rsid w:val="0008593B"/>
    <w:rsid w:val="00085997"/>
    <w:rsid w:val="00085CC2"/>
    <w:rsid w:val="000861B1"/>
    <w:rsid w:val="00086512"/>
    <w:rsid w:val="00086C04"/>
    <w:rsid w:val="00087080"/>
    <w:rsid w:val="0008793B"/>
    <w:rsid w:val="000907C9"/>
    <w:rsid w:val="00090E62"/>
    <w:rsid w:val="00090F8E"/>
    <w:rsid w:val="00091929"/>
    <w:rsid w:val="00091AE1"/>
    <w:rsid w:val="00091F60"/>
    <w:rsid w:val="00092A66"/>
    <w:rsid w:val="00092BAB"/>
    <w:rsid w:val="00092BF2"/>
    <w:rsid w:val="000937AF"/>
    <w:rsid w:val="00094A49"/>
    <w:rsid w:val="00096957"/>
    <w:rsid w:val="00096CF7"/>
    <w:rsid w:val="000972A5"/>
    <w:rsid w:val="000973EC"/>
    <w:rsid w:val="00097E37"/>
    <w:rsid w:val="00097F3D"/>
    <w:rsid w:val="000A02F1"/>
    <w:rsid w:val="000A0607"/>
    <w:rsid w:val="000A0708"/>
    <w:rsid w:val="000A0A35"/>
    <w:rsid w:val="000A1455"/>
    <w:rsid w:val="000A2104"/>
    <w:rsid w:val="000A21F6"/>
    <w:rsid w:val="000A23DF"/>
    <w:rsid w:val="000A24A6"/>
    <w:rsid w:val="000A3027"/>
    <w:rsid w:val="000A35A2"/>
    <w:rsid w:val="000A3AD3"/>
    <w:rsid w:val="000A449A"/>
    <w:rsid w:val="000A4B09"/>
    <w:rsid w:val="000A4B2B"/>
    <w:rsid w:val="000A59A6"/>
    <w:rsid w:val="000A5ABB"/>
    <w:rsid w:val="000A633B"/>
    <w:rsid w:val="000A65A9"/>
    <w:rsid w:val="000A72EB"/>
    <w:rsid w:val="000A78F3"/>
    <w:rsid w:val="000B00E5"/>
    <w:rsid w:val="000B04E9"/>
    <w:rsid w:val="000B134D"/>
    <w:rsid w:val="000B18C1"/>
    <w:rsid w:val="000B1B34"/>
    <w:rsid w:val="000B3299"/>
    <w:rsid w:val="000B3592"/>
    <w:rsid w:val="000B37DC"/>
    <w:rsid w:val="000B5FAA"/>
    <w:rsid w:val="000B6354"/>
    <w:rsid w:val="000B68B7"/>
    <w:rsid w:val="000B6BED"/>
    <w:rsid w:val="000B74EE"/>
    <w:rsid w:val="000C03A5"/>
    <w:rsid w:val="000C044F"/>
    <w:rsid w:val="000C0F30"/>
    <w:rsid w:val="000C1962"/>
    <w:rsid w:val="000C1E25"/>
    <w:rsid w:val="000C32D5"/>
    <w:rsid w:val="000C3BE9"/>
    <w:rsid w:val="000C4051"/>
    <w:rsid w:val="000C5843"/>
    <w:rsid w:val="000C5CDA"/>
    <w:rsid w:val="000C5F9E"/>
    <w:rsid w:val="000C6B73"/>
    <w:rsid w:val="000C6E17"/>
    <w:rsid w:val="000C6E40"/>
    <w:rsid w:val="000C7F97"/>
    <w:rsid w:val="000D1B14"/>
    <w:rsid w:val="000D1ECA"/>
    <w:rsid w:val="000D3676"/>
    <w:rsid w:val="000D3764"/>
    <w:rsid w:val="000D38BD"/>
    <w:rsid w:val="000D38C2"/>
    <w:rsid w:val="000D3BEE"/>
    <w:rsid w:val="000D3D26"/>
    <w:rsid w:val="000D4466"/>
    <w:rsid w:val="000D4AF7"/>
    <w:rsid w:val="000D51DB"/>
    <w:rsid w:val="000D5CEF"/>
    <w:rsid w:val="000D69E5"/>
    <w:rsid w:val="000D6E8A"/>
    <w:rsid w:val="000D7B1B"/>
    <w:rsid w:val="000E0360"/>
    <w:rsid w:val="000E0504"/>
    <w:rsid w:val="000E0523"/>
    <w:rsid w:val="000E0AA8"/>
    <w:rsid w:val="000E0BD7"/>
    <w:rsid w:val="000E1738"/>
    <w:rsid w:val="000E1F06"/>
    <w:rsid w:val="000E3FA0"/>
    <w:rsid w:val="000E4393"/>
    <w:rsid w:val="000E4721"/>
    <w:rsid w:val="000E56CF"/>
    <w:rsid w:val="000E584B"/>
    <w:rsid w:val="000E5F83"/>
    <w:rsid w:val="000E5FDD"/>
    <w:rsid w:val="000E6322"/>
    <w:rsid w:val="000E71A8"/>
    <w:rsid w:val="000F039F"/>
    <w:rsid w:val="000F0E77"/>
    <w:rsid w:val="000F1523"/>
    <w:rsid w:val="000F178B"/>
    <w:rsid w:val="000F1D5C"/>
    <w:rsid w:val="000F1FEB"/>
    <w:rsid w:val="000F22A2"/>
    <w:rsid w:val="000F41D6"/>
    <w:rsid w:val="000F438B"/>
    <w:rsid w:val="000F4E96"/>
    <w:rsid w:val="000F5172"/>
    <w:rsid w:val="000F51C0"/>
    <w:rsid w:val="000F582F"/>
    <w:rsid w:val="000F58C8"/>
    <w:rsid w:val="000F5F48"/>
    <w:rsid w:val="000F6433"/>
    <w:rsid w:val="000F66C9"/>
    <w:rsid w:val="000F7062"/>
    <w:rsid w:val="000F739C"/>
    <w:rsid w:val="000F7572"/>
    <w:rsid w:val="000F7AFE"/>
    <w:rsid w:val="001002A6"/>
    <w:rsid w:val="00100AB2"/>
    <w:rsid w:val="00100E32"/>
    <w:rsid w:val="00101AB0"/>
    <w:rsid w:val="001027F4"/>
    <w:rsid w:val="001056BA"/>
    <w:rsid w:val="001056C4"/>
    <w:rsid w:val="001062C2"/>
    <w:rsid w:val="00106C96"/>
    <w:rsid w:val="0010703E"/>
    <w:rsid w:val="00110261"/>
    <w:rsid w:val="0011093A"/>
    <w:rsid w:val="00110A62"/>
    <w:rsid w:val="00111A21"/>
    <w:rsid w:val="00112F3B"/>
    <w:rsid w:val="00113784"/>
    <w:rsid w:val="00113BC4"/>
    <w:rsid w:val="00113C69"/>
    <w:rsid w:val="00114D19"/>
    <w:rsid w:val="00115657"/>
    <w:rsid w:val="00116931"/>
    <w:rsid w:val="00116FE5"/>
    <w:rsid w:val="00121058"/>
    <w:rsid w:val="00121B96"/>
    <w:rsid w:val="00121C68"/>
    <w:rsid w:val="001226D1"/>
    <w:rsid w:val="00122A8F"/>
    <w:rsid w:val="00122B8F"/>
    <w:rsid w:val="001242CC"/>
    <w:rsid w:val="001254CF"/>
    <w:rsid w:val="00125A79"/>
    <w:rsid w:val="00125C87"/>
    <w:rsid w:val="0012734D"/>
    <w:rsid w:val="00127660"/>
    <w:rsid w:val="00131E9B"/>
    <w:rsid w:val="00132834"/>
    <w:rsid w:val="0013283B"/>
    <w:rsid w:val="001336C6"/>
    <w:rsid w:val="00133939"/>
    <w:rsid w:val="0013442B"/>
    <w:rsid w:val="001353CD"/>
    <w:rsid w:val="0013573D"/>
    <w:rsid w:val="00135A3C"/>
    <w:rsid w:val="001368F2"/>
    <w:rsid w:val="00136C55"/>
    <w:rsid w:val="00137295"/>
    <w:rsid w:val="001374AF"/>
    <w:rsid w:val="001374F2"/>
    <w:rsid w:val="001374F8"/>
    <w:rsid w:val="00137621"/>
    <w:rsid w:val="00137BCF"/>
    <w:rsid w:val="00137E50"/>
    <w:rsid w:val="00137E7E"/>
    <w:rsid w:val="00140052"/>
    <w:rsid w:val="001402D5"/>
    <w:rsid w:val="00140680"/>
    <w:rsid w:val="00140C74"/>
    <w:rsid w:val="00141083"/>
    <w:rsid w:val="001419B1"/>
    <w:rsid w:val="001422A3"/>
    <w:rsid w:val="00142576"/>
    <w:rsid w:val="001429CA"/>
    <w:rsid w:val="001430E7"/>
    <w:rsid w:val="0014343B"/>
    <w:rsid w:val="001435D9"/>
    <w:rsid w:val="00143C4D"/>
    <w:rsid w:val="00143D88"/>
    <w:rsid w:val="00143F2E"/>
    <w:rsid w:val="00144D39"/>
    <w:rsid w:val="0014558D"/>
    <w:rsid w:val="00145D0E"/>
    <w:rsid w:val="0014680D"/>
    <w:rsid w:val="0015041E"/>
    <w:rsid w:val="0015226C"/>
    <w:rsid w:val="00153942"/>
    <w:rsid w:val="00155D7C"/>
    <w:rsid w:val="00156361"/>
    <w:rsid w:val="001564D8"/>
    <w:rsid w:val="00156C36"/>
    <w:rsid w:val="0015777E"/>
    <w:rsid w:val="001602AA"/>
    <w:rsid w:val="001603E8"/>
    <w:rsid w:val="0016133B"/>
    <w:rsid w:val="001617D2"/>
    <w:rsid w:val="00161B26"/>
    <w:rsid w:val="00162CC6"/>
    <w:rsid w:val="001643B3"/>
    <w:rsid w:val="00167B98"/>
    <w:rsid w:val="001716A2"/>
    <w:rsid w:val="00171F26"/>
    <w:rsid w:val="00172372"/>
    <w:rsid w:val="00172896"/>
    <w:rsid w:val="00172BCD"/>
    <w:rsid w:val="001745F1"/>
    <w:rsid w:val="00174EBD"/>
    <w:rsid w:val="00175437"/>
    <w:rsid w:val="00175520"/>
    <w:rsid w:val="00175BB2"/>
    <w:rsid w:val="001765F1"/>
    <w:rsid w:val="001778DD"/>
    <w:rsid w:val="00177ED7"/>
    <w:rsid w:val="001806A9"/>
    <w:rsid w:val="00180B28"/>
    <w:rsid w:val="00180D8E"/>
    <w:rsid w:val="00180FE4"/>
    <w:rsid w:val="00181596"/>
    <w:rsid w:val="00181ACB"/>
    <w:rsid w:val="00181E1D"/>
    <w:rsid w:val="00182136"/>
    <w:rsid w:val="00182DAC"/>
    <w:rsid w:val="00184AC9"/>
    <w:rsid w:val="00184CC1"/>
    <w:rsid w:val="001850F4"/>
    <w:rsid w:val="001857E8"/>
    <w:rsid w:val="00186025"/>
    <w:rsid w:val="0018603E"/>
    <w:rsid w:val="00186794"/>
    <w:rsid w:val="00186944"/>
    <w:rsid w:val="0018718B"/>
    <w:rsid w:val="00187443"/>
    <w:rsid w:val="00190E25"/>
    <w:rsid w:val="00193E72"/>
    <w:rsid w:val="00194247"/>
    <w:rsid w:val="00195E76"/>
    <w:rsid w:val="00196363"/>
    <w:rsid w:val="001A0195"/>
    <w:rsid w:val="001A01E5"/>
    <w:rsid w:val="001A04AB"/>
    <w:rsid w:val="001A1E2C"/>
    <w:rsid w:val="001A364D"/>
    <w:rsid w:val="001A4022"/>
    <w:rsid w:val="001A4356"/>
    <w:rsid w:val="001A498B"/>
    <w:rsid w:val="001A5D8F"/>
    <w:rsid w:val="001A7294"/>
    <w:rsid w:val="001A73D7"/>
    <w:rsid w:val="001A794F"/>
    <w:rsid w:val="001B0755"/>
    <w:rsid w:val="001B0790"/>
    <w:rsid w:val="001B0C82"/>
    <w:rsid w:val="001B18A5"/>
    <w:rsid w:val="001B1F2B"/>
    <w:rsid w:val="001B40D9"/>
    <w:rsid w:val="001B4423"/>
    <w:rsid w:val="001B48DC"/>
    <w:rsid w:val="001B58BC"/>
    <w:rsid w:val="001B5913"/>
    <w:rsid w:val="001B5A72"/>
    <w:rsid w:val="001B609E"/>
    <w:rsid w:val="001B7A93"/>
    <w:rsid w:val="001C049C"/>
    <w:rsid w:val="001C0506"/>
    <w:rsid w:val="001C0CD7"/>
    <w:rsid w:val="001C1250"/>
    <w:rsid w:val="001C1AF9"/>
    <w:rsid w:val="001C287F"/>
    <w:rsid w:val="001C3391"/>
    <w:rsid w:val="001C5C1E"/>
    <w:rsid w:val="001C6437"/>
    <w:rsid w:val="001C6627"/>
    <w:rsid w:val="001C6AC2"/>
    <w:rsid w:val="001C6FD2"/>
    <w:rsid w:val="001C70A7"/>
    <w:rsid w:val="001C7ACB"/>
    <w:rsid w:val="001C7E3F"/>
    <w:rsid w:val="001D023C"/>
    <w:rsid w:val="001D0D8A"/>
    <w:rsid w:val="001D103D"/>
    <w:rsid w:val="001D126C"/>
    <w:rsid w:val="001D1591"/>
    <w:rsid w:val="001D1BD2"/>
    <w:rsid w:val="001D21C7"/>
    <w:rsid w:val="001D21EF"/>
    <w:rsid w:val="001D22B1"/>
    <w:rsid w:val="001D2551"/>
    <w:rsid w:val="001D2A77"/>
    <w:rsid w:val="001D3E5F"/>
    <w:rsid w:val="001D432B"/>
    <w:rsid w:val="001D43E1"/>
    <w:rsid w:val="001D5735"/>
    <w:rsid w:val="001D5940"/>
    <w:rsid w:val="001D5DA7"/>
    <w:rsid w:val="001D67B0"/>
    <w:rsid w:val="001D6C36"/>
    <w:rsid w:val="001D6D6C"/>
    <w:rsid w:val="001D7994"/>
    <w:rsid w:val="001E037E"/>
    <w:rsid w:val="001E05CD"/>
    <w:rsid w:val="001E0AD2"/>
    <w:rsid w:val="001E2039"/>
    <w:rsid w:val="001E218B"/>
    <w:rsid w:val="001E2582"/>
    <w:rsid w:val="001E3C95"/>
    <w:rsid w:val="001E45A4"/>
    <w:rsid w:val="001E4892"/>
    <w:rsid w:val="001E5C37"/>
    <w:rsid w:val="001E5DF9"/>
    <w:rsid w:val="001E621A"/>
    <w:rsid w:val="001E6239"/>
    <w:rsid w:val="001F0A6E"/>
    <w:rsid w:val="001F0F03"/>
    <w:rsid w:val="001F1B76"/>
    <w:rsid w:val="001F1FAB"/>
    <w:rsid w:val="001F2641"/>
    <w:rsid w:val="001F34B4"/>
    <w:rsid w:val="001F39AA"/>
    <w:rsid w:val="001F494B"/>
    <w:rsid w:val="001F4F29"/>
    <w:rsid w:val="001F4FEC"/>
    <w:rsid w:val="001F60B8"/>
    <w:rsid w:val="001F6575"/>
    <w:rsid w:val="001F6E47"/>
    <w:rsid w:val="001F7423"/>
    <w:rsid w:val="001F7A78"/>
    <w:rsid w:val="0020014C"/>
    <w:rsid w:val="00201DC6"/>
    <w:rsid w:val="002022B6"/>
    <w:rsid w:val="002036AA"/>
    <w:rsid w:val="00203C11"/>
    <w:rsid w:val="00204221"/>
    <w:rsid w:val="0020428E"/>
    <w:rsid w:val="002044D7"/>
    <w:rsid w:val="00204AA0"/>
    <w:rsid w:val="002051C3"/>
    <w:rsid w:val="00205282"/>
    <w:rsid w:val="0020572D"/>
    <w:rsid w:val="00210084"/>
    <w:rsid w:val="00210250"/>
    <w:rsid w:val="00210693"/>
    <w:rsid w:val="00210D56"/>
    <w:rsid w:val="002112B7"/>
    <w:rsid w:val="0021132B"/>
    <w:rsid w:val="0021191B"/>
    <w:rsid w:val="002119D0"/>
    <w:rsid w:val="00211A06"/>
    <w:rsid w:val="002130F8"/>
    <w:rsid w:val="00213F39"/>
    <w:rsid w:val="00214244"/>
    <w:rsid w:val="0021431B"/>
    <w:rsid w:val="00214354"/>
    <w:rsid w:val="00214CB8"/>
    <w:rsid w:val="00214DBC"/>
    <w:rsid w:val="002152D2"/>
    <w:rsid w:val="00215996"/>
    <w:rsid w:val="00215CD4"/>
    <w:rsid w:val="00215F06"/>
    <w:rsid w:val="00216767"/>
    <w:rsid w:val="002173FF"/>
    <w:rsid w:val="00220029"/>
    <w:rsid w:val="002204FC"/>
    <w:rsid w:val="00220C65"/>
    <w:rsid w:val="0022442C"/>
    <w:rsid w:val="00224FBC"/>
    <w:rsid w:val="0022525C"/>
    <w:rsid w:val="002266E4"/>
    <w:rsid w:val="00226A79"/>
    <w:rsid w:val="00226CC5"/>
    <w:rsid w:val="00226DB0"/>
    <w:rsid w:val="002277C5"/>
    <w:rsid w:val="00227D74"/>
    <w:rsid w:val="0023028D"/>
    <w:rsid w:val="002302F1"/>
    <w:rsid w:val="00230BC1"/>
    <w:rsid w:val="00232003"/>
    <w:rsid w:val="002324CB"/>
    <w:rsid w:val="00232502"/>
    <w:rsid w:val="00232868"/>
    <w:rsid w:val="0023346D"/>
    <w:rsid w:val="00233C11"/>
    <w:rsid w:val="002341EF"/>
    <w:rsid w:val="00234E4E"/>
    <w:rsid w:val="00235222"/>
    <w:rsid w:val="0023548D"/>
    <w:rsid w:val="00235E52"/>
    <w:rsid w:val="002361D3"/>
    <w:rsid w:val="0023625F"/>
    <w:rsid w:val="00236342"/>
    <w:rsid w:val="00237E00"/>
    <w:rsid w:val="00240668"/>
    <w:rsid w:val="002406FD"/>
    <w:rsid w:val="00241128"/>
    <w:rsid w:val="0024250B"/>
    <w:rsid w:val="00242580"/>
    <w:rsid w:val="00242FE3"/>
    <w:rsid w:val="002431CE"/>
    <w:rsid w:val="00243FC3"/>
    <w:rsid w:val="0024492B"/>
    <w:rsid w:val="00244D32"/>
    <w:rsid w:val="0024674E"/>
    <w:rsid w:val="00246DD3"/>
    <w:rsid w:val="00246E81"/>
    <w:rsid w:val="00246ED0"/>
    <w:rsid w:val="00247671"/>
    <w:rsid w:val="00247B22"/>
    <w:rsid w:val="00247F0E"/>
    <w:rsid w:val="0025179A"/>
    <w:rsid w:val="002519AD"/>
    <w:rsid w:val="002520A9"/>
    <w:rsid w:val="00253573"/>
    <w:rsid w:val="00253BA7"/>
    <w:rsid w:val="00254133"/>
    <w:rsid w:val="002547E9"/>
    <w:rsid w:val="002551D2"/>
    <w:rsid w:val="002556DE"/>
    <w:rsid w:val="00255A78"/>
    <w:rsid w:val="00255F9B"/>
    <w:rsid w:val="002565FA"/>
    <w:rsid w:val="00256A7F"/>
    <w:rsid w:val="00256D16"/>
    <w:rsid w:val="00256FC1"/>
    <w:rsid w:val="0025762A"/>
    <w:rsid w:val="0025771E"/>
    <w:rsid w:val="00260BE8"/>
    <w:rsid w:val="00260DDF"/>
    <w:rsid w:val="002617C8"/>
    <w:rsid w:val="002617F1"/>
    <w:rsid w:val="0026182B"/>
    <w:rsid w:val="00261D1A"/>
    <w:rsid w:val="00262735"/>
    <w:rsid w:val="00263429"/>
    <w:rsid w:val="002639F4"/>
    <w:rsid w:val="00263FF9"/>
    <w:rsid w:val="00264078"/>
    <w:rsid w:val="00264929"/>
    <w:rsid w:val="00265E62"/>
    <w:rsid w:val="002661C4"/>
    <w:rsid w:val="00267875"/>
    <w:rsid w:val="002703B8"/>
    <w:rsid w:val="00270C2A"/>
    <w:rsid w:val="00271CED"/>
    <w:rsid w:val="00271E9B"/>
    <w:rsid w:val="002722D8"/>
    <w:rsid w:val="00272810"/>
    <w:rsid w:val="00273A95"/>
    <w:rsid w:val="0027444B"/>
    <w:rsid w:val="00274C20"/>
    <w:rsid w:val="002754B5"/>
    <w:rsid w:val="002754BC"/>
    <w:rsid w:val="00276BB1"/>
    <w:rsid w:val="00277A4F"/>
    <w:rsid w:val="00277F60"/>
    <w:rsid w:val="0028013D"/>
    <w:rsid w:val="00280520"/>
    <w:rsid w:val="00282EB3"/>
    <w:rsid w:val="00284034"/>
    <w:rsid w:val="0028476F"/>
    <w:rsid w:val="002849B2"/>
    <w:rsid w:val="00284AAF"/>
    <w:rsid w:val="00284BA9"/>
    <w:rsid w:val="00284E76"/>
    <w:rsid w:val="00285239"/>
    <w:rsid w:val="00285BAA"/>
    <w:rsid w:val="00285CAD"/>
    <w:rsid w:val="00286303"/>
    <w:rsid w:val="0028665E"/>
    <w:rsid w:val="002876F7"/>
    <w:rsid w:val="0029016E"/>
    <w:rsid w:val="002906FB"/>
    <w:rsid w:val="00290C0E"/>
    <w:rsid w:val="002911F1"/>
    <w:rsid w:val="00292026"/>
    <w:rsid w:val="002921ED"/>
    <w:rsid w:val="0029239D"/>
    <w:rsid w:val="00292EC5"/>
    <w:rsid w:val="00294A96"/>
    <w:rsid w:val="0029550B"/>
    <w:rsid w:val="00295CE2"/>
    <w:rsid w:val="00296222"/>
    <w:rsid w:val="0029661D"/>
    <w:rsid w:val="0029779F"/>
    <w:rsid w:val="00297E39"/>
    <w:rsid w:val="002A02E6"/>
    <w:rsid w:val="002A1D94"/>
    <w:rsid w:val="002A2BDC"/>
    <w:rsid w:val="002A368B"/>
    <w:rsid w:val="002A3CC7"/>
    <w:rsid w:val="002A4A13"/>
    <w:rsid w:val="002A4F4B"/>
    <w:rsid w:val="002A52DA"/>
    <w:rsid w:val="002A63EC"/>
    <w:rsid w:val="002A7EC5"/>
    <w:rsid w:val="002B012E"/>
    <w:rsid w:val="002B09BC"/>
    <w:rsid w:val="002B0F3F"/>
    <w:rsid w:val="002B1030"/>
    <w:rsid w:val="002B1319"/>
    <w:rsid w:val="002B20A1"/>
    <w:rsid w:val="002B36DF"/>
    <w:rsid w:val="002B3915"/>
    <w:rsid w:val="002B3B4C"/>
    <w:rsid w:val="002B476E"/>
    <w:rsid w:val="002B47C0"/>
    <w:rsid w:val="002B5B51"/>
    <w:rsid w:val="002B5F44"/>
    <w:rsid w:val="002B6E06"/>
    <w:rsid w:val="002B76D5"/>
    <w:rsid w:val="002B7EB9"/>
    <w:rsid w:val="002C06AA"/>
    <w:rsid w:val="002C0A8D"/>
    <w:rsid w:val="002C0AFC"/>
    <w:rsid w:val="002C2BE6"/>
    <w:rsid w:val="002C2CE9"/>
    <w:rsid w:val="002C312D"/>
    <w:rsid w:val="002C3A39"/>
    <w:rsid w:val="002C4733"/>
    <w:rsid w:val="002C52BE"/>
    <w:rsid w:val="002C6256"/>
    <w:rsid w:val="002C77AA"/>
    <w:rsid w:val="002C77BC"/>
    <w:rsid w:val="002C7BED"/>
    <w:rsid w:val="002D0408"/>
    <w:rsid w:val="002D08DF"/>
    <w:rsid w:val="002D13CB"/>
    <w:rsid w:val="002D27F9"/>
    <w:rsid w:val="002D28C7"/>
    <w:rsid w:val="002D29AF"/>
    <w:rsid w:val="002D2A88"/>
    <w:rsid w:val="002D2DC5"/>
    <w:rsid w:val="002D3105"/>
    <w:rsid w:val="002D3E49"/>
    <w:rsid w:val="002D6405"/>
    <w:rsid w:val="002D67E1"/>
    <w:rsid w:val="002D680B"/>
    <w:rsid w:val="002D714C"/>
    <w:rsid w:val="002D7371"/>
    <w:rsid w:val="002D7FE6"/>
    <w:rsid w:val="002E0D4E"/>
    <w:rsid w:val="002E0F5A"/>
    <w:rsid w:val="002E108D"/>
    <w:rsid w:val="002E1356"/>
    <w:rsid w:val="002E2423"/>
    <w:rsid w:val="002E2428"/>
    <w:rsid w:val="002E2CB8"/>
    <w:rsid w:val="002E2E46"/>
    <w:rsid w:val="002E2F30"/>
    <w:rsid w:val="002E3420"/>
    <w:rsid w:val="002E3859"/>
    <w:rsid w:val="002E4217"/>
    <w:rsid w:val="002E429F"/>
    <w:rsid w:val="002E4414"/>
    <w:rsid w:val="002E4894"/>
    <w:rsid w:val="002E4DDF"/>
    <w:rsid w:val="002E5566"/>
    <w:rsid w:val="002E583E"/>
    <w:rsid w:val="002E5F4B"/>
    <w:rsid w:val="002E60B5"/>
    <w:rsid w:val="002E641B"/>
    <w:rsid w:val="002E66FF"/>
    <w:rsid w:val="002E6D5B"/>
    <w:rsid w:val="002E778A"/>
    <w:rsid w:val="002E79A6"/>
    <w:rsid w:val="002E7E21"/>
    <w:rsid w:val="002F06FE"/>
    <w:rsid w:val="002F10CA"/>
    <w:rsid w:val="002F1BAF"/>
    <w:rsid w:val="002F25A9"/>
    <w:rsid w:val="002F3CB7"/>
    <w:rsid w:val="002F412C"/>
    <w:rsid w:val="002F4DAF"/>
    <w:rsid w:val="002F5067"/>
    <w:rsid w:val="002F5B95"/>
    <w:rsid w:val="002F5E1B"/>
    <w:rsid w:val="002F703E"/>
    <w:rsid w:val="002F7382"/>
    <w:rsid w:val="002F761C"/>
    <w:rsid w:val="002F774A"/>
    <w:rsid w:val="002F783B"/>
    <w:rsid w:val="002F7979"/>
    <w:rsid w:val="002F7F02"/>
    <w:rsid w:val="003000A7"/>
    <w:rsid w:val="003005C6"/>
    <w:rsid w:val="003006E4"/>
    <w:rsid w:val="0030074A"/>
    <w:rsid w:val="0030297F"/>
    <w:rsid w:val="00302C2C"/>
    <w:rsid w:val="00302FE8"/>
    <w:rsid w:val="00303288"/>
    <w:rsid w:val="00303773"/>
    <w:rsid w:val="003038CD"/>
    <w:rsid w:val="00304C38"/>
    <w:rsid w:val="003058C6"/>
    <w:rsid w:val="00305A53"/>
    <w:rsid w:val="00306B0D"/>
    <w:rsid w:val="00306BFD"/>
    <w:rsid w:val="00306D54"/>
    <w:rsid w:val="0030703E"/>
    <w:rsid w:val="00310375"/>
    <w:rsid w:val="003105AD"/>
    <w:rsid w:val="00311C5E"/>
    <w:rsid w:val="00312714"/>
    <w:rsid w:val="00312C64"/>
    <w:rsid w:val="00313368"/>
    <w:rsid w:val="0031443E"/>
    <w:rsid w:val="0031463A"/>
    <w:rsid w:val="003158D5"/>
    <w:rsid w:val="00315D34"/>
    <w:rsid w:val="00315E21"/>
    <w:rsid w:val="003166ED"/>
    <w:rsid w:val="00316720"/>
    <w:rsid w:val="00316CCF"/>
    <w:rsid w:val="00316ED1"/>
    <w:rsid w:val="00317075"/>
    <w:rsid w:val="00320E2B"/>
    <w:rsid w:val="00322349"/>
    <w:rsid w:val="0032470E"/>
    <w:rsid w:val="00324EDF"/>
    <w:rsid w:val="00326D27"/>
    <w:rsid w:val="003274F6"/>
    <w:rsid w:val="00330752"/>
    <w:rsid w:val="003313D1"/>
    <w:rsid w:val="00331883"/>
    <w:rsid w:val="00332748"/>
    <w:rsid w:val="003329C1"/>
    <w:rsid w:val="00332A2B"/>
    <w:rsid w:val="00332AD3"/>
    <w:rsid w:val="0033365A"/>
    <w:rsid w:val="003338F9"/>
    <w:rsid w:val="003341E5"/>
    <w:rsid w:val="003342B4"/>
    <w:rsid w:val="00334450"/>
    <w:rsid w:val="00334524"/>
    <w:rsid w:val="00334897"/>
    <w:rsid w:val="00334B6A"/>
    <w:rsid w:val="0033512D"/>
    <w:rsid w:val="00335900"/>
    <w:rsid w:val="00335EAA"/>
    <w:rsid w:val="0033657D"/>
    <w:rsid w:val="003369FE"/>
    <w:rsid w:val="003378A2"/>
    <w:rsid w:val="00337EB9"/>
    <w:rsid w:val="00337EC9"/>
    <w:rsid w:val="00340F11"/>
    <w:rsid w:val="00340F49"/>
    <w:rsid w:val="0034144C"/>
    <w:rsid w:val="00341503"/>
    <w:rsid w:val="003416DA"/>
    <w:rsid w:val="00341F54"/>
    <w:rsid w:val="003420DA"/>
    <w:rsid w:val="0034303D"/>
    <w:rsid w:val="003434D4"/>
    <w:rsid w:val="00343C4C"/>
    <w:rsid w:val="00343CF0"/>
    <w:rsid w:val="00344506"/>
    <w:rsid w:val="00344C51"/>
    <w:rsid w:val="00344D27"/>
    <w:rsid w:val="003455AF"/>
    <w:rsid w:val="00345B33"/>
    <w:rsid w:val="00345B92"/>
    <w:rsid w:val="003462EC"/>
    <w:rsid w:val="00346F8A"/>
    <w:rsid w:val="003471F9"/>
    <w:rsid w:val="0034725C"/>
    <w:rsid w:val="003479EB"/>
    <w:rsid w:val="00347E15"/>
    <w:rsid w:val="00350E1C"/>
    <w:rsid w:val="00350F79"/>
    <w:rsid w:val="00351997"/>
    <w:rsid w:val="00352E17"/>
    <w:rsid w:val="003537BD"/>
    <w:rsid w:val="00353EF9"/>
    <w:rsid w:val="003540E3"/>
    <w:rsid w:val="00354BD7"/>
    <w:rsid w:val="00354FD5"/>
    <w:rsid w:val="00356CFD"/>
    <w:rsid w:val="003614A8"/>
    <w:rsid w:val="0036169D"/>
    <w:rsid w:val="003618A3"/>
    <w:rsid w:val="00362077"/>
    <w:rsid w:val="003623B7"/>
    <w:rsid w:val="00363287"/>
    <w:rsid w:val="00364414"/>
    <w:rsid w:val="00364544"/>
    <w:rsid w:val="00364997"/>
    <w:rsid w:val="00364E03"/>
    <w:rsid w:val="00365439"/>
    <w:rsid w:val="00365693"/>
    <w:rsid w:val="00365BD7"/>
    <w:rsid w:val="003674EF"/>
    <w:rsid w:val="00367C16"/>
    <w:rsid w:val="00370575"/>
    <w:rsid w:val="00370E2E"/>
    <w:rsid w:val="0037161E"/>
    <w:rsid w:val="00371B5A"/>
    <w:rsid w:val="00371C56"/>
    <w:rsid w:val="00371DF6"/>
    <w:rsid w:val="0037259E"/>
    <w:rsid w:val="00372AE2"/>
    <w:rsid w:val="00373337"/>
    <w:rsid w:val="0037355B"/>
    <w:rsid w:val="00373AF7"/>
    <w:rsid w:val="00373E08"/>
    <w:rsid w:val="00373F60"/>
    <w:rsid w:val="00374A7A"/>
    <w:rsid w:val="003758E2"/>
    <w:rsid w:val="003759B9"/>
    <w:rsid w:val="00375AA4"/>
    <w:rsid w:val="00375B1E"/>
    <w:rsid w:val="00375D7E"/>
    <w:rsid w:val="00375EA1"/>
    <w:rsid w:val="0037653B"/>
    <w:rsid w:val="00376893"/>
    <w:rsid w:val="003814CE"/>
    <w:rsid w:val="00381549"/>
    <w:rsid w:val="0038223D"/>
    <w:rsid w:val="00382B9F"/>
    <w:rsid w:val="0038316C"/>
    <w:rsid w:val="00383415"/>
    <w:rsid w:val="0038376A"/>
    <w:rsid w:val="00383EEC"/>
    <w:rsid w:val="00384335"/>
    <w:rsid w:val="00384B8B"/>
    <w:rsid w:val="0038502C"/>
    <w:rsid w:val="0038583D"/>
    <w:rsid w:val="00386B0D"/>
    <w:rsid w:val="00387B6A"/>
    <w:rsid w:val="00387ECF"/>
    <w:rsid w:val="00390031"/>
    <w:rsid w:val="00390587"/>
    <w:rsid w:val="00390D2C"/>
    <w:rsid w:val="00390F3B"/>
    <w:rsid w:val="00391125"/>
    <w:rsid w:val="003915D9"/>
    <w:rsid w:val="003928DB"/>
    <w:rsid w:val="00393421"/>
    <w:rsid w:val="0039349A"/>
    <w:rsid w:val="00394123"/>
    <w:rsid w:val="003941AB"/>
    <w:rsid w:val="00394B03"/>
    <w:rsid w:val="00395E9D"/>
    <w:rsid w:val="00396929"/>
    <w:rsid w:val="00396CBF"/>
    <w:rsid w:val="003975A7"/>
    <w:rsid w:val="003A01A5"/>
    <w:rsid w:val="003A0C3D"/>
    <w:rsid w:val="003A1ED5"/>
    <w:rsid w:val="003A252C"/>
    <w:rsid w:val="003A3B45"/>
    <w:rsid w:val="003A42EE"/>
    <w:rsid w:val="003A4610"/>
    <w:rsid w:val="003A502F"/>
    <w:rsid w:val="003A622D"/>
    <w:rsid w:val="003A67BE"/>
    <w:rsid w:val="003A6823"/>
    <w:rsid w:val="003B010C"/>
    <w:rsid w:val="003B1761"/>
    <w:rsid w:val="003B178D"/>
    <w:rsid w:val="003B1A70"/>
    <w:rsid w:val="003B30EF"/>
    <w:rsid w:val="003B3D60"/>
    <w:rsid w:val="003B477E"/>
    <w:rsid w:val="003B5704"/>
    <w:rsid w:val="003B5D79"/>
    <w:rsid w:val="003B6142"/>
    <w:rsid w:val="003B6443"/>
    <w:rsid w:val="003B67C1"/>
    <w:rsid w:val="003B7955"/>
    <w:rsid w:val="003B7A68"/>
    <w:rsid w:val="003B7B5A"/>
    <w:rsid w:val="003C04BF"/>
    <w:rsid w:val="003C067A"/>
    <w:rsid w:val="003C07D6"/>
    <w:rsid w:val="003C10EB"/>
    <w:rsid w:val="003C11DA"/>
    <w:rsid w:val="003C1758"/>
    <w:rsid w:val="003C2F71"/>
    <w:rsid w:val="003C41A0"/>
    <w:rsid w:val="003C48B6"/>
    <w:rsid w:val="003C4A20"/>
    <w:rsid w:val="003C4CBB"/>
    <w:rsid w:val="003C5824"/>
    <w:rsid w:val="003C5EE3"/>
    <w:rsid w:val="003C671C"/>
    <w:rsid w:val="003C6AD3"/>
    <w:rsid w:val="003D0007"/>
    <w:rsid w:val="003D1D76"/>
    <w:rsid w:val="003D2443"/>
    <w:rsid w:val="003D3528"/>
    <w:rsid w:val="003D36BD"/>
    <w:rsid w:val="003D3F39"/>
    <w:rsid w:val="003D47BD"/>
    <w:rsid w:val="003D66C7"/>
    <w:rsid w:val="003D7E6A"/>
    <w:rsid w:val="003D7F77"/>
    <w:rsid w:val="003E019F"/>
    <w:rsid w:val="003E2279"/>
    <w:rsid w:val="003E35B7"/>
    <w:rsid w:val="003E3F47"/>
    <w:rsid w:val="003E4FF4"/>
    <w:rsid w:val="003E5023"/>
    <w:rsid w:val="003E6415"/>
    <w:rsid w:val="003E6690"/>
    <w:rsid w:val="003E68B4"/>
    <w:rsid w:val="003E6B70"/>
    <w:rsid w:val="003E7007"/>
    <w:rsid w:val="003E7299"/>
    <w:rsid w:val="003E78BF"/>
    <w:rsid w:val="003F1636"/>
    <w:rsid w:val="003F28C3"/>
    <w:rsid w:val="003F2994"/>
    <w:rsid w:val="003F2B5A"/>
    <w:rsid w:val="003F2E86"/>
    <w:rsid w:val="003F342B"/>
    <w:rsid w:val="003F34FF"/>
    <w:rsid w:val="003F3A1B"/>
    <w:rsid w:val="003F4950"/>
    <w:rsid w:val="003F541B"/>
    <w:rsid w:val="003F55DC"/>
    <w:rsid w:val="003F5BD4"/>
    <w:rsid w:val="003F63EF"/>
    <w:rsid w:val="003F6D60"/>
    <w:rsid w:val="003F7EA7"/>
    <w:rsid w:val="00400BD1"/>
    <w:rsid w:val="00400DA3"/>
    <w:rsid w:val="00401140"/>
    <w:rsid w:val="00401498"/>
    <w:rsid w:val="00401593"/>
    <w:rsid w:val="00402BC5"/>
    <w:rsid w:val="00402C64"/>
    <w:rsid w:val="004043BF"/>
    <w:rsid w:val="004047AD"/>
    <w:rsid w:val="0040493C"/>
    <w:rsid w:val="0040500F"/>
    <w:rsid w:val="0040604D"/>
    <w:rsid w:val="00406614"/>
    <w:rsid w:val="00406BD6"/>
    <w:rsid w:val="00410383"/>
    <w:rsid w:val="004105BA"/>
    <w:rsid w:val="004108D0"/>
    <w:rsid w:val="004109DD"/>
    <w:rsid w:val="0041105A"/>
    <w:rsid w:val="004110AC"/>
    <w:rsid w:val="00411973"/>
    <w:rsid w:val="004121D9"/>
    <w:rsid w:val="00412291"/>
    <w:rsid w:val="0041264B"/>
    <w:rsid w:val="00413C25"/>
    <w:rsid w:val="00414289"/>
    <w:rsid w:val="00415029"/>
    <w:rsid w:val="0041574E"/>
    <w:rsid w:val="00416623"/>
    <w:rsid w:val="004172C6"/>
    <w:rsid w:val="004176AF"/>
    <w:rsid w:val="00417A0D"/>
    <w:rsid w:val="004201E2"/>
    <w:rsid w:val="004212E3"/>
    <w:rsid w:val="004215B6"/>
    <w:rsid w:val="004220C5"/>
    <w:rsid w:val="0042220C"/>
    <w:rsid w:val="004223B8"/>
    <w:rsid w:val="004227E0"/>
    <w:rsid w:val="00422B4E"/>
    <w:rsid w:val="00422D6A"/>
    <w:rsid w:val="00423743"/>
    <w:rsid w:val="00423E79"/>
    <w:rsid w:val="00424852"/>
    <w:rsid w:val="00424AF6"/>
    <w:rsid w:val="00424D63"/>
    <w:rsid w:val="00424DE6"/>
    <w:rsid w:val="0042500E"/>
    <w:rsid w:val="00425BB3"/>
    <w:rsid w:val="00425CFE"/>
    <w:rsid w:val="00426299"/>
    <w:rsid w:val="00426B7B"/>
    <w:rsid w:val="004273F9"/>
    <w:rsid w:val="0042763C"/>
    <w:rsid w:val="00427B10"/>
    <w:rsid w:val="004306A1"/>
    <w:rsid w:val="0043091D"/>
    <w:rsid w:val="00430B7E"/>
    <w:rsid w:val="004317A2"/>
    <w:rsid w:val="004317F6"/>
    <w:rsid w:val="00433850"/>
    <w:rsid w:val="00433A21"/>
    <w:rsid w:val="00433EB6"/>
    <w:rsid w:val="0043465D"/>
    <w:rsid w:val="00434A35"/>
    <w:rsid w:val="00435B1F"/>
    <w:rsid w:val="00435C94"/>
    <w:rsid w:val="00435FED"/>
    <w:rsid w:val="0043636A"/>
    <w:rsid w:val="00436468"/>
    <w:rsid w:val="00436A02"/>
    <w:rsid w:val="00437D5A"/>
    <w:rsid w:val="00440284"/>
    <w:rsid w:val="00440EA9"/>
    <w:rsid w:val="004412B4"/>
    <w:rsid w:val="004413D7"/>
    <w:rsid w:val="004428AB"/>
    <w:rsid w:val="00442E45"/>
    <w:rsid w:val="004434C7"/>
    <w:rsid w:val="00445065"/>
    <w:rsid w:val="004453EA"/>
    <w:rsid w:val="0044547C"/>
    <w:rsid w:val="0044579A"/>
    <w:rsid w:val="004458F2"/>
    <w:rsid w:val="00445955"/>
    <w:rsid w:val="0044645C"/>
    <w:rsid w:val="0044687B"/>
    <w:rsid w:val="00447704"/>
    <w:rsid w:val="0044784D"/>
    <w:rsid w:val="00447DF3"/>
    <w:rsid w:val="004500E5"/>
    <w:rsid w:val="0045046D"/>
    <w:rsid w:val="00450A07"/>
    <w:rsid w:val="00451BB9"/>
    <w:rsid w:val="00451C2B"/>
    <w:rsid w:val="004527D9"/>
    <w:rsid w:val="00452DA7"/>
    <w:rsid w:val="00452E33"/>
    <w:rsid w:val="00453269"/>
    <w:rsid w:val="00453C5F"/>
    <w:rsid w:val="00454880"/>
    <w:rsid w:val="00455476"/>
    <w:rsid w:val="00455B51"/>
    <w:rsid w:val="00455F47"/>
    <w:rsid w:val="00456127"/>
    <w:rsid w:val="004567DB"/>
    <w:rsid w:val="00457285"/>
    <w:rsid w:val="00460309"/>
    <w:rsid w:val="00460EC0"/>
    <w:rsid w:val="00461AE3"/>
    <w:rsid w:val="00461CF2"/>
    <w:rsid w:val="0046348E"/>
    <w:rsid w:val="004644EB"/>
    <w:rsid w:val="00464A26"/>
    <w:rsid w:val="004654DB"/>
    <w:rsid w:val="0046746C"/>
    <w:rsid w:val="0047019F"/>
    <w:rsid w:val="00470536"/>
    <w:rsid w:val="0047097F"/>
    <w:rsid w:val="004710E7"/>
    <w:rsid w:val="00471223"/>
    <w:rsid w:val="00471330"/>
    <w:rsid w:val="00472558"/>
    <w:rsid w:val="00472DCF"/>
    <w:rsid w:val="00472F5F"/>
    <w:rsid w:val="004731CD"/>
    <w:rsid w:val="00473248"/>
    <w:rsid w:val="0047487B"/>
    <w:rsid w:val="00474D14"/>
    <w:rsid w:val="0047543A"/>
    <w:rsid w:val="00475713"/>
    <w:rsid w:val="004764FE"/>
    <w:rsid w:val="00476D45"/>
    <w:rsid w:val="004803AB"/>
    <w:rsid w:val="00480BE9"/>
    <w:rsid w:val="0048174D"/>
    <w:rsid w:val="0048212C"/>
    <w:rsid w:val="00482E6E"/>
    <w:rsid w:val="004836F0"/>
    <w:rsid w:val="00484E08"/>
    <w:rsid w:val="00484F66"/>
    <w:rsid w:val="00485022"/>
    <w:rsid w:val="00485B0C"/>
    <w:rsid w:val="004863AC"/>
    <w:rsid w:val="00486603"/>
    <w:rsid w:val="00486AB0"/>
    <w:rsid w:val="0048709F"/>
    <w:rsid w:val="00487823"/>
    <w:rsid w:val="00487CDC"/>
    <w:rsid w:val="00490054"/>
    <w:rsid w:val="00491064"/>
    <w:rsid w:val="004914B7"/>
    <w:rsid w:val="0049335A"/>
    <w:rsid w:val="00493440"/>
    <w:rsid w:val="00493730"/>
    <w:rsid w:val="00493B65"/>
    <w:rsid w:val="00494641"/>
    <w:rsid w:val="0049496B"/>
    <w:rsid w:val="00495337"/>
    <w:rsid w:val="0049557A"/>
    <w:rsid w:val="00495DC7"/>
    <w:rsid w:val="00495EF1"/>
    <w:rsid w:val="00496C73"/>
    <w:rsid w:val="00497144"/>
    <w:rsid w:val="004973E2"/>
    <w:rsid w:val="004A180B"/>
    <w:rsid w:val="004A2300"/>
    <w:rsid w:val="004A36D2"/>
    <w:rsid w:val="004A4A14"/>
    <w:rsid w:val="004A4C59"/>
    <w:rsid w:val="004A5E63"/>
    <w:rsid w:val="004A632A"/>
    <w:rsid w:val="004A65B3"/>
    <w:rsid w:val="004A6991"/>
    <w:rsid w:val="004A6A4D"/>
    <w:rsid w:val="004A6ECB"/>
    <w:rsid w:val="004B02F2"/>
    <w:rsid w:val="004B0789"/>
    <w:rsid w:val="004B19F5"/>
    <w:rsid w:val="004B1EF9"/>
    <w:rsid w:val="004B2374"/>
    <w:rsid w:val="004B24FB"/>
    <w:rsid w:val="004B29A7"/>
    <w:rsid w:val="004B329A"/>
    <w:rsid w:val="004B36BF"/>
    <w:rsid w:val="004B3DE7"/>
    <w:rsid w:val="004B401F"/>
    <w:rsid w:val="004B402C"/>
    <w:rsid w:val="004B40A6"/>
    <w:rsid w:val="004B43C8"/>
    <w:rsid w:val="004B4C68"/>
    <w:rsid w:val="004B5076"/>
    <w:rsid w:val="004B5722"/>
    <w:rsid w:val="004B5A79"/>
    <w:rsid w:val="004B6030"/>
    <w:rsid w:val="004B685F"/>
    <w:rsid w:val="004B6CE3"/>
    <w:rsid w:val="004B6E9D"/>
    <w:rsid w:val="004C04B0"/>
    <w:rsid w:val="004C0FE6"/>
    <w:rsid w:val="004C1059"/>
    <w:rsid w:val="004C162D"/>
    <w:rsid w:val="004C225E"/>
    <w:rsid w:val="004C26F3"/>
    <w:rsid w:val="004C292D"/>
    <w:rsid w:val="004C2EA3"/>
    <w:rsid w:val="004C373E"/>
    <w:rsid w:val="004C47D3"/>
    <w:rsid w:val="004C5E60"/>
    <w:rsid w:val="004C648F"/>
    <w:rsid w:val="004C66A5"/>
    <w:rsid w:val="004C6765"/>
    <w:rsid w:val="004C6B98"/>
    <w:rsid w:val="004C7275"/>
    <w:rsid w:val="004C7877"/>
    <w:rsid w:val="004D0974"/>
    <w:rsid w:val="004D0F3C"/>
    <w:rsid w:val="004D3CAE"/>
    <w:rsid w:val="004D4913"/>
    <w:rsid w:val="004D547F"/>
    <w:rsid w:val="004D5699"/>
    <w:rsid w:val="004D58F0"/>
    <w:rsid w:val="004D75AA"/>
    <w:rsid w:val="004D7C66"/>
    <w:rsid w:val="004E019C"/>
    <w:rsid w:val="004E09A2"/>
    <w:rsid w:val="004E158E"/>
    <w:rsid w:val="004E1955"/>
    <w:rsid w:val="004E20EC"/>
    <w:rsid w:val="004E3DF6"/>
    <w:rsid w:val="004E42E2"/>
    <w:rsid w:val="004E42FE"/>
    <w:rsid w:val="004E5157"/>
    <w:rsid w:val="004E51FA"/>
    <w:rsid w:val="004E5204"/>
    <w:rsid w:val="004E521C"/>
    <w:rsid w:val="004E5A9D"/>
    <w:rsid w:val="004E6544"/>
    <w:rsid w:val="004E68D9"/>
    <w:rsid w:val="004E78B9"/>
    <w:rsid w:val="004E78BB"/>
    <w:rsid w:val="004E7B0A"/>
    <w:rsid w:val="004F02E0"/>
    <w:rsid w:val="004F2137"/>
    <w:rsid w:val="004F2D7E"/>
    <w:rsid w:val="004F2ECD"/>
    <w:rsid w:val="004F3251"/>
    <w:rsid w:val="004F35F6"/>
    <w:rsid w:val="004F3987"/>
    <w:rsid w:val="004F3E1B"/>
    <w:rsid w:val="004F478C"/>
    <w:rsid w:val="004F5693"/>
    <w:rsid w:val="004F58BD"/>
    <w:rsid w:val="004F5A94"/>
    <w:rsid w:val="004F62E8"/>
    <w:rsid w:val="004F6B80"/>
    <w:rsid w:val="004F71BA"/>
    <w:rsid w:val="004F7BC5"/>
    <w:rsid w:val="004F7CAE"/>
    <w:rsid w:val="00500298"/>
    <w:rsid w:val="005005AD"/>
    <w:rsid w:val="00500D3F"/>
    <w:rsid w:val="00500F04"/>
    <w:rsid w:val="00501308"/>
    <w:rsid w:val="005013A9"/>
    <w:rsid w:val="0050166C"/>
    <w:rsid w:val="0050292B"/>
    <w:rsid w:val="00502D7D"/>
    <w:rsid w:val="00503DCB"/>
    <w:rsid w:val="00504785"/>
    <w:rsid w:val="005048F6"/>
    <w:rsid w:val="005071C2"/>
    <w:rsid w:val="005110B0"/>
    <w:rsid w:val="005110D8"/>
    <w:rsid w:val="005119BA"/>
    <w:rsid w:val="005126EA"/>
    <w:rsid w:val="00513451"/>
    <w:rsid w:val="0051347C"/>
    <w:rsid w:val="00513A6E"/>
    <w:rsid w:val="0051427C"/>
    <w:rsid w:val="005142AD"/>
    <w:rsid w:val="00514A5B"/>
    <w:rsid w:val="00514B32"/>
    <w:rsid w:val="00515596"/>
    <w:rsid w:val="005155B5"/>
    <w:rsid w:val="0051591A"/>
    <w:rsid w:val="00515931"/>
    <w:rsid w:val="0051631C"/>
    <w:rsid w:val="00517375"/>
    <w:rsid w:val="00517B9C"/>
    <w:rsid w:val="00520142"/>
    <w:rsid w:val="00520BBF"/>
    <w:rsid w:val="00520CC5"/>
    <w:rsid w:val="00521311"/>
    <w:rsid w:val="00521982"/>
    <w:rsid w:val="00521F69"/>
    <w:rsid w:val="0052262B"/>
    <w:rsid w:val="0052272D"/>
    <w:rsid w:val="00522E0F"/>
    <w:rsid w:val="00524152"/>
    <w:rsid w:val="005241B1"/>
    <w:rsid w:val="005251EC"/>
    <w:rsid w:val="005256C3"/>
    <w:rsid w:val="00525D25"/>
    <w:rsid w:val="00527DF5"/>
    <w:rsid w:val="005308B1"/>
    <w:rsid w:val="00531027"/>
    <w:rsid w:val="005312CE"/>
    <w:rsid w:val="00531BBC"/>
    <w:rsid w:val="005322EB"/>
    <w:rsid w:val="00532A3F"/>
    <w:rsid w:val="00532C8B"/>
    <w:rsid w:val="0053357C"/>
    <w:rsid w:val="005336CC"/>
    <w:rsid w:val="005339B8"/>
    <w:rsid w:val="005343A9"/>
    <w:rsid w:val="00534649"/>
    <w:rsid w:val="005353F4"/>
    <w:rsid w:val="00535443"/>
    <w:rsid w:val="00535590"/>
    <w:rsid w:val="00535764"/>
    <w:rsid w:val="00535B60"/>
    <w:rsid w:val="00535D6C"/>
    <w:rsid w:val="0053669E"/>
    <w:rsid w:val="00536ABE"/>
    <w:rsid w:val="00537303"/>
    <w:rsid w:val="00537DB1"/>
    <w:rsid w:val="00537EDE"/>
    <w:rsid w:val="0054001D"/>
    <w:rsid w:val="00540D54"/>
    <w:rsid w:val="0054103D"/>
    <w:rsid w:val="005413C8"/>
    <w:rsid w:val="00541EEA"/>
    <w:rsid w:val="0054328E"/>
    <w:rsid w:val="005434EF"/>
    <w:rsid w:val="0054438D"/>
    <w:rsid w:val="005444A5"/>
    <w:rsid w:val="00544A78"/>
    <w:rsid w:val="00544B2F"/>
    <w:rsid w:val="0054561B"/>
    <w:rsid w:val="00545CF8"/>
    <w:rsid w:val="005468DC"/>
    <w:rsid w:val="00546924"/>
    <w:rsid w:val="00547CE4"/>
    <w:rsid w:val="00550332"/>
    <w:rsid w:val="0055110A"/>
    <w:rsid w:val="0055177F"/>
    <w:rsid w:val="00552458"/>
    <w:rsid w:val="00553075"/>
    <w:rsid w:val="00553425"/>
    <w:rsid w:val="005540BB"/>
    <w:rsid w:val="005540D4"/>
    <w:rsid w:val="00554736"/>
    <w:rsid w:val="00554B8F"/>
    <w:rsid w:val="00555BCF"/>
    <w:rsid w:val="00556621"/>
    <w:rsid w:val="005569A7"/>
    <w:rsid w:val="00556E17"/>
    <w:rsid w:val="005572E3"/>
    <w:rsid w:val="005605DA"/>
    <w:rsid w:val="0056072B"/>
    <w:rsid w:val="005609CE"/>
    <w:rsid w:val="00560A94"/>
    <w:rsid w:val="00560E8B"/>
    <w:rsid w:val="0056134D"/>
    <w:rsid w:val="00561F26"/>
    <w:rsid w:val="00562464"/>
    <w:rsid w:val="00562F9D"/>
    <w:rsid w:val="005630B7"/>
    <w:rsid w:val="0056323D"/>
    <w:rsid w:val="00563242"/>
    <w:rsid w:val="005632B0"/>
    <w:rsid w:val="00563467"/>
    <w:rsid w:val="00563CB5"/>
    <w:rsid w:val="0056400D"/>
    <w:rsid w:val="0056454B"/>
    <w:rsid w:val="00564650"/>
    <w:rsid w:val="00564B06"/>
    <w:rsid w:val="00564CED"/>
    <w:rsid w:val="00565ABE"/>
    <w:rsid w:val="00565CC2"/>
    <w:rsid w:val="00566194"/>
    <w:rsid w:val="00566217"/>
    <w:rsid w:val="00567882"/>
    <w:rsid w:val="00567CB0"/>
    <w:rsid w:val="00567D61"/>
    <w:rsid w:val="0057003B"/>
    <w:rsid w:val="0057007F"/>
    <w:rsid w:val="00570116"/>
    <w:rsid w:val="00570CDA"/>
    <w:rsid w:val="00570F32"/>
    <w:rsid w:val="00573768"/>
    <w:rsid w:val="00573C54"/>
    <w:rsid w:val="0057440A"/>
    <w:rsid w:val="00575062"/>
    <w:rsid w:val="00575313"/>
    <w:rsid w:val="0057622F"/>
    <w:rsid w:val="0057714E"/>
    <w:rsid w:val="00577295"/>
    <w:rsid w:val="0057772C"/>
    <w:rsid w:val="005779C9"/>
    <w:rsid w:val="005779F4"/>
    <w:rsid w:val="00577B95"/>
    <w:rsid w:val="00580012"/>
    <w:rsid w:val="005808C5"/>
    <w:rsid w:val="005816D2"/>
    <w:rsid w:val="005816FB"/>
    <w:rsid w:val="0058246F"/>
    <w:rsid w:val="005824D0"/>
    <w:rsid w:val="005825C1"/>
    <w:rsid w:val="00583524"/>
    <w:rsid w:val="00584805"/>
    <w:rsid w:val="00584A07"/>
    <w:rsid w:val="00584F27"/>
    <w:rsid w:val="005856C9"/>
    <w:rsid w:val="00585DC5"/>
    <w:rsid w:val="00586F83"/>
    <w:rsid w:val="00587DE8"/>
    <w:rsid w:val="00587FE4"/>
    <w:rsid w:val="00590221"/>
    <w:rsid w:val="00590CBE"/>
    <w:rsid w:val="00590CF8"/>
    <w:rsid w:val="00590D6E"/>
    <w:rsid w:val="005922F2"/>
    <w:rsid w:val="00592454"/>
    <w:rsid w:val="00593460"/>
    <w:rsid w:val="005939D6"/>
    <w:rsid w:val="00593AF2"/>
    <w:rsid w:val="00593B0B"/>
    <w:rsid w:val="00594115"/>
    <w:rsid w:val="00595A58"/>
    <w:rsid w:val="00595D09"/>
    <w:rsid w:val="00595D8B"/>
    <w:rsid w:val="00595DC2"/>
    <w:rsid w:val="005960B6"/>
    <w:rsid w:val="00596580"/>
    <w:rsid w:val="005968A2"/>
    <w:rsid w:val="00596C2F"/>
    <w:rsid w:val="005A027A"/>
    <w:rsid w:val="005A0D8C"/>
    <w:rsid w:val="005A18D1"/>
    <w:rsid w:val="005A1E5D"/>
    <w:rsid w:val="005A2BC1"/>
    <w:rsid w:val="005A300E"/>
    <w:rsid w:val="005A3373"/>
    <w:rsid w:val="005A3AE5"/>
    <w:rsid w:val="005A4779"/>
    <w:rsid w:val="005A6069"/>
    <w:rsid w:val="005A70C0"/>
    <w:rsid w:val="005A7E20"/>
    <w:rsid w:val="005B0002"/>
    <w:rsid w:val="005B05F6"/>
    <w:rsid w:val="005B0857"/>
    <w:rsid w:val="005B11C4"/>
    <w:rsid w:val="005B1525"/>
    <w:rsid w:val="005B15F7"/>
    <w:rsid w:val="005B35FD"/>
    <w:rsid w:val="005B37FB"/>
    <w:rsid w:val="005B3B9B"/>
    <w:rsid w:val="005B3C23"/>
    <w:rsid w:val="005B56F7"/>
    <w:rsid w:val="005B5B41"/>
    <w:rsid w:val="005B62D9"/>
    <w:rsid w:val="005B6AA1"/>
    <w:rsid w:val="005B73F0"/>
    <w:rsid w:val="005B783E"/>
    <w:rsid w:val="005C02FD"/>
    <w:rsid w:val="005C126B"/>
    <w:rsid w:val="005C203A"/>
    <w:rsid w:val="005C2987"/>
    <w:rsid w:val="005C2D8D"/>
    <w:rsid w:val="005C314E"/>
    <w:rsid w:val="005C33D9"/>
    <w:rsid w:val="005C45DE"/>
    <w:rsid w:val="005C5B0E"/>
    <w:rsid w:val="005C633C"/>
    <w:rsid w:val="005C6CB8"/>
    <w:rsid w:val="005D137E"/>
    <w:rsid w:val="005D149D"/>
    <w:rsid w:val="005D19CF"/>
    <w:rsid w:val="005D25D0"/>
    <w:rsid w:val="005D3A8B"/>
    <w:rsid w:val="005D3C22"/>
    <w:rsid w:val="005D3F13"/>
    <w:rsid w:val="005D3F9E"/>
    <w:rsid w:val="005D45D2"/>
    <w:rsid w:val="005D4692"/>
    <w:rsid w:val="005D50AA"/>
    <w:rsid w:val="005D5794"/>
    <w:rsid w:val="005D5AA1"/>
    <w:rsid w:val="005D7047"/>
    <w:rsid w:val="005E0053"/>
    <w:rsid w:val="005E01D1"/>
    <w:rsid w:val="005E0756"/>
    <w:rsid w:val="005E0817"/>
    <w:rsid w:val="005E0CF4"/>
    <w:rsid w:val="005E1749"/>
    <w:rsid w:val="005E1A27"/>
    <w:rsid w:val="005E1D2B"/>
    <w:rsid w:val="005E1DEF"/>
    <w:rsid w:val="005E23BE"/>
    <w:rsid w:val="005E3D74"/>
    <w:rsid w:val="005E40BB"/>
    <w:rsid w:val="005E5545"/>
    <w:rsid w:val="005E5796"/>
    <w:rsid w:val="005E5F3A"/>
    <w:rsid w:val="005E6297"/>
    <w:rsid w:val="005F045E"/>
    <w:rsid w:val="005F07D0"/>
    <w:rsid w:val="005F0833"/>
    <w:rsid w:val="005F177D"/>
    <w:rsid w:val="005F1E05"/>
    <w:rsid w:val="005F20F4"/>
    <w:rsid w:val="005F280F"/>
    <w:rsid w:val="005F3E15"/>
    <w:rsid w:val="005F4251"/>
    <w:rsid w:val="005F4E17"/>
    <w:rsid w:val="005F70F8"/>
    <w:rsid w:val="005F7236"/>
    <w:rsid w:val="005F7B6F"/>
    <w:rsid w:val="00600986"/>
    <w:rsid w:val="0060121A"/>
    <w:rsid w:val="00601C05"/>
    <w:rsid w:val="00601C28"/>
    <w:rsid w:val="0060240B"/>
    <w:rsid w:val="00602A48"/>
    <w:rsid w:val="00603565"/>
    <w:rsid w:val="006038EF"/>
    <w:rsid w:val="00603E17"/>
    <w:rsid w:val="00603FBB"/>
    <w:rsid w:val="00604176"/>
    <w:rsid w:val="0060454B"/>
    <w:rsid w:val="006045B9"/>
    <w:rsid w:val="00605611"/>
    <w:rsid w:val="006065B6"/>
    <w:rsid w:val="00606643"/>
    <w:rsid w:val="00606EB6"/>
    <w:rsid w:val="0060731C"/>
    <w:rsid w:val="0061025D"/>
    <w:rsid w:val="006102EF"/>
    <w:rsid w:val="00610FDD"/>
    <w:rsid w:val="0061151F"/>
    <w:rsid w:val="00611DEA"/>
    <w:rsid w:val="00612174"/>
    <w:rsid w:val="0061237B"/>
    <w:rsid w:val="00612CEC"/>
    <w:rsid w:val="00612FB7"/>
    <w:rsid w:val="0061323B"/>
    <w:rsid w:val="006133A9"/>
    <w:rsid w:val="00613A60"/>
    <w:rsid w:val="00614156"/>
    <w:rsid w:val="00614501"/>
    <w:rsid w:val="00614888"/>
    <w:rsid w:val="00615197"/>
    <w:rsid w:val="00616460"/>
    <w:rsid w:val="00616B9F"/>
    <w:rsid w:val="00616CCB"/>
    <w:rsid w:val="00617CE3"/>
    <w:rsid w:val="0062088B"/>
    <w:rsid w:val="006211DF"/>
    <w:rsid w:val="00621ABA"/>
    <w:rsid w:val="00623AB2"/>
    <w:rsid w:val="00623AC8"/>
    <w:rsid w:val="00623D18"/>
    <w:rsid w:val="00623FB8"/>
    <w:rsid w:val="00625146"/>
    <w:rsid w:val="006252F9"/>
    <w:rsid w:val="00625AD5"/>
    <w:rsid w:val="00627482"/>
    <w:rsid w:val="006300A4"/>
    <w:rsid w:val="00630A33"/>
    <w:rsid w:val="00630C96"/>
    <w:rsid w:val="00630FD1"/>
    <w:rsid w:val="00632B4C"/>
    <w:rsid w:val="00632DC0"/>
    <w:rsid w:val="00633011"/>
    <w:rsid w:val="006332BD"/>
    <w:rsid w:val="00634C8F"/>
    <w:rsid w:val="00636019"/>
    <w:rsid w:val="00637674"/>
    <w:rsid w:val="00637DA8"/>
    <w:rsid w:val="00637F0C"/>
    <w:rsid w:val="006404D9"/>
    <w:rsid w:val="00640AC2"/>
    <w:rsid w:val="00640B6B"/>
    <w:rsid w:val="00640F4F"/>
    <w:rsid w:val="00641561"/>
    <w:rsid w:val="00641648"/>
    <w:rsid w:val="006418FA"/>
    <w:rsid w:val="0064195F"/>
    <w:rsid w:val="0064199A"/>
    <w:rsid w:val="00641DE6"/>
    <w:rsid w:val="00641EEE"/>
    <w:rsid w:val="00641FB3"/>
    <w:rsid w:val="0064293D"/>
    <w:rsid w:val="00643A8F"/>
    <w:rsid w:val="006447A5"/>
    <w:rsid w:val="006448A6"/>
    <w:rsid w:val="00644D6F"/>
    <w:rsid w:val="00644DCE"/>
    <w:rsid w:val="0064676C"/>
    <w:rsid w:val="0064768F"/>
    <w:rsid w:val="00647E1D"/>
    <w:rsid w:val="00647E8E"/>
    <w:rsid w:val="006501F5"/>
    <w:rsid w:val="006508AA"/>
    <w:rsid w:val="00651074"/>
    <w:rsid w:val="00651F82"/>
    <w:rsid w:val="0065280A"/>
    <w:rsid w:val="00652A52"/>
    <w:rsid w:val="00652F84"/>
    <w:rsid w:val="00653E7B"/>
    <w:rsid w:val="00654C14"/>
    <w:rsid w:val="00655738"/>
    <w:rsid w:val="00655A59"/>
    <w:rsid w:val="006570CD"/>
    <w:rsid w:val="00657673"/>
    <w:rsid w:val="00660ADE"/>
    <w:rsid w:val="00660F28"/>
    <w:rsid w:val="00661D01"/>
    <w:rsid w:val="006623FB"/>
    <w:rsid w:val="0066292A"/>
    <w:rsid w:val="00662DAE"/>
    <w:rsid w:val="006637DC"/>
    <w:rsid w:val="00663929"/>
    <w:rsid w:val="00663B3A"/>
    <w:rsid w:val="006647FE"/>
    <w:rsid w:val="00665594"/>
    <w:rsid w:val="006663EA"/>
    <w:rsid w:val="006667A9"/>
    <w:rsid w:val="00666B0A"/>
    <w:rsid w:val="00666CF4"/>
    <w:rsid w:val="00666F65"/>
    <w:rsid w:val="0066746E"/>
    <w:rsid w:val="00667890"/>
    <w:rsid w:val="0067016D"/>
    <w:rsid w:val="00671219"/>
    <w:rsid w:val="0067177B"/>
    <w:rsid w:val="00672E5E"/>
    <w:rsid w:val="00674289"/>
    <w:rsid w:val="00675041"/>
    <w:rsid w:val="00675966"/>
    <w:rsid w:val="006765F1"/>
    <w:rsid w:val="00676E45"/>
    <w:rsid w:val="00676F3A"/>
    <w:rsid w:val="00677019"/>
    <w:rsid w:val="006803FC"/>
    <w:rsid w:val="006808A7"/>
    <w:rsid w:val="00680A10"/>
    <w:rsid w:val="00680F70"/>
    <w:rsid w:val="00681B84"/>
    <w:rsid w:val="00681CBF"/>
    <w:rsid w:val="0068278F"/>
    <w:rsid w:val="006830E6"/>
    <w:rsid w:val="006836AD"/>
    <w:rsid w:val="00683ACB"/>
    <w:rsid w:val="00683F10"/>
    <w:rsid w:val="00684DD5"/>
    <w:rsid w:val="00684FCE"/>
    <w:rsid w:val="006853FA"/>
    <w:rsid w:val="006865A5"/>
    <w:rsid w:val="0068683E"/>
    <w:rsid w:val="00687229"/>
    <w:rsid w:val="0068723D"/>
    <w:rsid w:val="00687285"/>
    <w:rsid w:val="00687494"/>
    <w:rsid w:val="006876F0"/>
    <w:rsid w:val="00687876"/>
    <w:rsid w:val="00687E51"/>
    <w:rsid w:val="00690134"/>
    <w:rsid w:val="006903C3"/>
    <w:rsid w:val="006903ED"/>
    <w:rsid w:val="00690CEF"/>
    <w:rsid w:val="00690DC8"/>
    <w:rsid w:val="00690F13"/>
    <w:rsid w:val="00690FAA"/>
    <w:rsid w:val="00691292"/>
    <w:rsid w:val="0069163D"/>
    <w:rsid w:val="006916FA"/>
    <w:rsid w:val="00692235"/>
    <w:rsid w:val="006945DD"/>
    <w:rsid w:val="006949D5"/>
    <w:rsid w:val="0069712B"/>
    <w:rsid w:val="00697C94"/>
    <w:rsid w:val="006A1849"/>
    <w:rsid w:val="006A1C05"/>
    <w:rsid w:val="006A3742"/>
    <w:rsid w:val="006A3744"/>
    <w:rsid w:val="006A4036"/>
    <w:rsid w:val="006A44A8"/>
    <w:rsid w:val="006A495F"/>
    <w:rsid w:val="006A4C40"/>
    <w:rsid w:val="006A4F86"/>
    <w:rsid w:val="006A5084"/>
    <w:rsid w:val="006A51C8"/>
    <w:rsid w:val="006A5D66"/>
    <w:rsid w:val="006A6BF0"/>
    <w:rsid w:val="006A702D"/>
    <w:rsid w:val="006A789F"/>
    <w:rsid w:val="006A7BE3"/>
    <w:rsid w:val="006B037D"/>
    <w:rsid w:val="006B0ABC"/>
    <w:rsid w:val="006B0D60"/>
    <w:rsid w:val="006B1ECD"/>
    <w:rsid w:val="006B1F4B"/>
    <w:rsid w:val="006B3499"/>
    <w:rsid w:val="006B3B51"/>
    <w:rsid w:val="006B3C68"/>
    <w:rsid w:val="006B484A"/>
    <w:rsid w:val="006B5691"/>
    <w:rsid w:val="006B581C"/>
    <w:rsid w:val="006B5AE2"/>
    <w:rsid w:val="006B5BB2"/>
    <w:rsid w:val="006B5C2B"/>
    <w:rsid w:val="006B6692"/>
    <w:rsid w:val="006B6883"/>
    <w:rsid w:val="006B72AF"/>
    <w:rsid w:val="006B7FF1"/>
    <w:rsid w:val="006C16A3"/>
    <w:rsid w:val="006C2C68"/>
    <w:rsid w:val="006C2FC9"/>
    <w:rsid w:val="006C3784"/>
    <w:rsid w:val="006C3968"/>
    <w:rsid w:val="006C3BF1"/>
    <w:rsid w:val="006C3F1D"/>
    <w:rsid w:val="006C3FD5"/>
    <w:rsid w:val="006C4C00"/>
    <w:rsid w:val="006C4E93"/>
    <w:rsid w:val="006C6C0C"/>
    <w:rsid w:val="006C713A"/>
    <w:rsid w:val="006C7A04"/>
    <w:rsid w:val="006C7E8E"/>
    <w:rsid w:val="006D1370"/>
    <w:rsid w:val="006D1BE4"/>
    <w:rsid w:val="006D1FD5"/>
    <w:rsid w:val="006D2124"/>
    <w:rsid w:val="006D29EA"/>
    <w:rsid w:val="006D34D3"/>
    <w:rsid w:val="006D54AE"/>
    <w:rsid w:val="006E0846"/>
    <w:rsid w:val="006E0A6F"/>
    <w:rsid w:val="006E188A"/>
    <w:rsid w:val="006E19DE"/>
    <w:rsid w:val="006E1C20"/>
    <w:rsid w:val="006E22DC"/>
    <w:rsid w:val="006E282A"/>
    <w:rsid w:val="006E2E30"/>
    <w:rsid w:val="006E3F36"/>
    <w:rsid w:val="006E4C66"/>
    <w:rsid w:val="006E4D54"/>
    <w:rsid w:val="006E572A"/>
    <w:rsid w:val="006E605C"/>
    <w:rsid w:val="006E613A"/>
    <w:rsid w:val="006E6A1D"/>
    <w:rsid w:val="006E76F3"/>
    <w:rsid w:val="006E7974"/>
    <w:rsid w:val="006E7A7E"/>
    <w:rsid w:val="006F1B3B"/>
    <w:rsid w:val="006F206F"/>
    <w:rsid w:val="006F37D7"/>
    <w:rsid w:val="006F44FE"/>
    <w:rsid w:val="006F59FE"/>
    <w:rsid w:val="006F5B75"/>
    <w:rsid w:val="006F5F9A"/>
    <w:rsid w:val="006F6611"/>
    <w:rsid w:val="006F7CFB"/>
    <w:rsid w:val="0070072B"/>
    <w:rsid w:val="00701348"/>
    <w:rsid w:val="00701D73"/>
    <w:rsid w:val="0070224F"/>
    <w:rsid w:val="00703540"/>
    <w:rsid w:val="00703721"/>
    <w:rsid w:val="00703EFC"/>
    <w:rsid w:val="00704A68"/>
    <w:rsid w:val="00705182"/>
    <w:rsid w:val="00705336"/>
    <w:rsid w:val="007053BC"/>
    <w:rsid w:val="00705521"/>
    <w:rsid w:val="0070561B"/>
    <w:rsid w:val="00705934"/>
    <w:rsid w:val="00705CB9"/>
    <w:rsid w:val="00706255"/>
    <w:rsid w:val="007064FA"/>
    <w:rsid w:val="007067C7"/>
    <w:rsid w:val="00706CCD"/>
    <w:rsid w:val="007076A1"/>
    <w:rsid w:val="00711113"/>
    <w:rsid w:val="0071133A"/>
    <w:rsid w:val="0071141B"/>
    <w:rsid w:val="007115F7"/>
    <w:rsid w:val="00711B3A"/>
    <w:rsid w:val="0071248E"/>
    <w:rsid w:val="00712EEE"/>
    <w:rsid w:val="007134B1"/>
    <w:rsid w:val="007144B3"/>
    <w:rsid w:val="00715115"/>
    <w:rsid w:val="00715322"/>
    <w:rsid w:val="0071560B"/>
    <w:rsid w:val="00716802"/>
    <w:rsid w:val="00716809"/>
    <w:rsid w:val="0071689B"/>
    <w:rsid w:val="00720558"/>
    <w:rsid w:val="00720BEA"/>
    <w:rsid w:val="007219C0"/>
    <w:rsid w:val="00722284"/>
    <w:rsid w:val="00722503"/>
    <w:rsid w:val="00722DA3"/>
    <w:rsid w:val="00723F01"/>
    <w:rsid w:val="00724437"/>
    <w:rsid w:val="007256AB"/>
    <w:rsid w:val="007264D7"/>
    <w:rsid w:val="00726FD8"/>
    <w:rsid w:val="0073075A"/>
    <w:rsid w:val="00730E25"/>
    <w:rsid w:val="00731505"/>
    <w:rsid w:val="007327A5"/>
    <w:rsid w:val="00733A17"/>
    <w:rsid w:val="00733E37"/>
    <w:rsid w:val="007344F6"/>
    <w:rsid w:val="0073461C"/>
    <w:rsid w:val="007351C2"/>
    <w:rsid w:val="00736434"/>
    <w:rsid w:val="00736AFD"/>
    <w:rsid w:val="00736D49"/>
    <w:rsid w:val="007371EE"/>
    <w:rsid w:val="007375A1"/>
    <w:rsid w:val="00737B49"/>
    <w:rsid w:val="0074066C"/>
    <w:rsid w:val="0074089D"/>
    <w:rsid w:val="00741812"/>
    <w:rsid w:val="00742779"/>
    <w:rsid w:val="00742889"/>
    <w:rsid w:val="007428EA"/>
    <w:rsid w:val="00743EF2"/>
    <w:rsid w:val="007452AD"/>
    <w:rsid w:val="0074545F"/>
    <w:rsid w:val="007454A0"/>
    <w:rsid w:val="0074553D"/>
    <w:rsid w:val="007456CA"/>
    <w:rsid w:val="00747412"/>
    <w:rsid w:val="00747FFC"/>
    <w:rsid w:val="007506E7"/>
    <w:rsid w:val="007513D1"/>
    <w:rsid w:val="007518DF"/>
    <w:rsid w:val="00751CFE"/>
    <w:rsid w:val="00752092"/>
    <w:rsid w:val="00752172"/>
    <w:rsid w:val="0075283E"/>
    <w:rsid w:val="00752BD3"/>
    <w:rsid w:val="00752D40"/>
    <w:rsid w:val="00752F39"/>
    <w:rsid w:val="0075306C"/>
    <w:rsid w:val="007534DB"/>
    <w:rsid w:val="007541CD"/>
    <w:rsid w:val="00754267"/>
    <w:rsid w:val="0075495C"/>
    <w:rsid w:val="00755873"/>
    <w:rsid w:val="00755DB0"/>
    <w:rsid w:val="00755EDC"/>
    <w:rsid w:val="00755EE0"/>
    <w:rsid w:val="00755F17"/>
    <w:rsid w:val="00755FE2"/>
    <w:rsid w:val="00756351"/>
    <w:rsid w:val="00760024"/>
    <w:rsid w:val="007614CC"/>
    <w:rsid w:val="00764771"/>
    <w:rsid w:val="00764D7C"/>
    <w:rsid w:val="00765361"/>
    <w:rsid w:val="00765C5E"/>
    <w:rsid w:val="00765D8A"/>
    <w:rsid w:val="00766475"/>
    <w:rsid w:val="00767D0B"/>
    <w:rsid w:val="00767DF1"/>
    <w:rsid w:val="007704AB"/>
    <w:rsid w:val="00771D26"/>
    <w:rsid w:val="00772E30"/>
    <w:rsid w:val="00773293"/>
    <w:rsid w:val="0077392B"/>
    <w:rsid w:val="007739CB"/>
    <w:rsid w:val="00773C8E"/>
    <w:rsid w:val="007743C4"/>
    <w:rsid w:val="0077490B"/>
    <w:rsid w:val="00775026"/>
    <w:rsid w:val="007755D2"/>
    <w:rsid w:val="0077593B"/>
    <w:rsid w:val="007764E8"/>
    <w:rsid w:val="007779EE"/>
    <w:rsid w:val="00780226"/>
    <w:rsid w:val="00780B4E"/>
    <w:rsid w:val="00781FF4"/>
    <w:rsid w:val="00782A09"/>
    <w:rsid w:val="00782DA7"/>
    <w:rsid w:val="00782F8A"/>
    <w:rsid w:val="0078350D"/>
    <w:rsid w:val="00783A8E"/>
    <w:rsid w:val="0078405C"/>
    <w:rsid w:val="00784150"/>
    <w:rsid w:val="00785091"/>
    <w:rsid w:val="0078516D"/>
    <w:rsid w:val="00785376"/>
    <w:rsid w:val="0078569F"/>
    <w:rsid w:val="007858CB"/>
    <w:rsid w:val="007864EE"/>
    <w:rsid w:val="00786F47"/>
    <w:rsid w:val="00787620"/>
    <w:rsid w:val="0078786B"/>
    <w:rsid w:val="00790620"/>
    <w:rsid w:val="00790DF2"/>
    <w:rsid w:val="007913EC"/>
    <w:rsid w:val="00791978"/>
    <w:rsid w:val="007926F0"/>
    <w:rsid w:val="007928DD"/>
    <w:rsid w:val="0079503D"/>
    <w:rsid w:val="00795B29"/>
    <w:rsid w:val="00796013"/>
    <w:rsid w:val="007964BB"/>
    <w:rsid w:val="00796CA3"/>
    <w:rsid w:val="00796DCB"/>
    <w:rsid w:val="00796F7B"/>
    <w:rsid w:val="00797232"/>
    <w:rsid w:val="007977FB"/>
    <w:rsid w:val="007A0067"/>
    <w:rsid w:val="007A01F3"/>
    <w:rsid w:val="007A0888"/>
    <w:rsid w:val="007A0F11"/>
    <w:rsid w:val="007A0F57"/>
    <w:rsid w:val="007A16CA"/>
    <w:rsid w:val="007A1C15"/>
    <w:rsid w:val="007A1EF0"/>
    <w:rsid w:val="007A2F86"/>
    <w:rsid w:val="007A3E03"/>
    <w:rsid w:val="007A43A5"/>
    <w:rsid w:val="007A4481"/>
    <w:rsid w:val="007A4F9B"/>
    <w:rsid w:val="007A597B"/>
    <w:rsid w:val="007A5985"/>
    <w:rsid w:val="007A5A51"/>
    <w:rsid w:val="007A5DD2"/>
    <w:rsid w:val="007A63BC"/>
    <w:rsid w:val="007A675D"/>
    <w:rsid w:val="007A67E7"/>
    <w:rsid w:val="007A72B9"/>
    <w:rsid w:val="007A7EB6"/>
    <w:rsid w:val="007A7F44"/>
    <w:rsid w:val="007B0150"/>
    <w:rsid w:val="007B0895"/>
    <w:rsid w:val="007B0B5C"/>
    <w:rsid w:val="007B145B"/>
    <w:rsid w:val="007B20EE"/>
    <w:rsid w:val="007B320C"/>
    <w:rsid w:val="007B3424"/>
    <w:rsid w:val="007B37D3"/>
    <w:rsid w:val="007B3B86"/>
    <w:rsid w:val="007B3F9B"/>
    <w:rsid w:val="007B4AC3"/>
    <w:rsid w:val="007B5990"/>
    <w:rsid w:val="007B61F6"/>
    <w:rsid w:val="007B69CA"/>
    <w:rsid w:val="007B734E"/>
    <w:rsid w:val="007B74EE"/>
    <w:rsid w:val="007C0914"/>
    <w:rsid w:val="007C0BBA"/>
    <w:rsid w:val="007C0CA0"/>
    <w:rsid w:val="007C0D28"/>
    <w:rsid w:val="007C10C9"/>
    <w:rsid w:val="007C1A96"/>
    <w:rsid w:val="007C1EB6"/>
    <w:rsid w:val="007C1F9C"/>
    <w:rsid w:val="007C22BA"/>
    <w:rsid w:val="007C2732"/>
    <w:rsid w:val="007C2F15"/>
    <w:rsid w:val="007C3A62"/>
    <w:rsid w:val="007C3A92"/>
    <w:rsid w:val="007C4141"/>
    <w:rsid w:val="007C446B"/>
    <w:rsid w:val="007C472A"/>
    <w:rsid w:val="007C4891"/>
    <w:rsid w:val="007C4D7A"/>
    <w:rsid w:val="007C4DC4"/>
    <w:rsid w:val="007C5141"/>
    <w:rsid w:val="007C5767"/>
    <w:rsid w:val="007C57F0"/>
    <w:rsid w:val="007C7813"/>
    <w:rsid w:val="007C788C"/>
    <w:rsid w:val="007C794E"/>
    <w:rsid w:val="007C7E6C"/>
    <w:rsid w:val="007D1460"/>
    <w:rsid w:val="007D153C"/>
    <w:rsid w:val="007D19EE"/>
    <w:rsid w:val="007D1B82"/>
    <w:rsid w:val="007D27F2"/>
    <w:rsid w:val="007D291B"/>
    <w:rsid w:val="007D2ED8"/>
    <w:rsid w:val="007D4BB3"/>
    <w:rsid w:val="007D4BE0"/>
    <w:rsid w:val="007D5F6D"/>
    <w:rsid w:val="007D6AB6"/>
    <w:rsid w:val="007D7384"/>
    <w:rsid w:val="007E13EF"/>
    <w:rsid w:val="007E1D73"/>
    <w:rsid w:val="007E2FD3"/>
    <w:rsid w:val="007E3450"/>
    <w:rsid w:val="007E51F3"/>
    <w:rsid w:val="007E5C3A"/>
    <w:rsid w:val="007E62D6"/>
    <w:rsid w:val="007E64EB"/>
    <w:rsid w:val="007F0A04"/>
    <w:rsid w:val="007F0D53"/>
    <w:rsid w:val="007F0E0C"/>
    <w:rsid w:val="007F1655"/>
    <w:rsid w:val="007F17B2"/>
    <w:rsid w:val="007F17BC"/>
    <w:rsid w:val="007F2F54"/>
    <w:rsid w:val="007F4714"/>
    <w:rsid w:val="007F47EE"/>
    <w:rsid w:val="007F4F8B"/>
    <w:rsid w:val="007F59AF"/>
    <w:rsid w:val="007F6717"/>
    <w:rsid w:val="007F67E9"/>
    <w:rsid w:val="007F683C"/>
    <w:rsid w:val="007F685B"/>
    <w:rsid w:val="007F74B7"/>
    <w:rsid w:val="007F75E5"/>
    <w:rsid w:val="007F7D64"/>
    <w:rsid w:val="007F7FE1"/>
    <w:rsid w:val="0080023B"/>
    <w:rsid w:val="0080034B"/>
    <w:rsid w:val="00801B07"/>
    <w:rsid w:val="00801F37"/>
    <w:rsid w:val="0080219C"/>
    <w:rsid w:val="00802F5F"/>
    <w:rsid w:val="00803120"/>
    <w:rsid w:val="00803440"/>
    <w:rsid w:val="00803794"/>
    <w:rsid w:val="008037DF"/>
    <w:rsid w:val="00803AD7"/>
    <w:rsid w:val="00804179"/>
    <w:rsid w:val="008051C6"/>
    <w:rsid w:val="008058F6"/>
    <w:rsid w:val="0080649D"/>
    <w:rsid w:val="00806FEF"/>
    <w:rsid w:val="0080715A"/>
    <w:rsid w:val="00807FED"/>
    <w:rsid w:val="008104AE"/>
    <w:rsid w:val="00810EF8"/>
    <w:rsid w:val="00811DD2"/>
    <w:rsid w:val="00811F2B"/>
    <w:rsid w:val="0081222B"/>
    <w:rsid w:val="008124B0"/>
    <w:rsid w:val="008127D1"/>
    <w:rsid w:val="00812BF0"/>
    <w:rsid w:val="008130CD"/>
    <w:rsid w:val="0081397F"/>
    <w:rsid w:val="00814895"/>
    <w:rsid w:val="008149CC"/>
    <w:rsid w:val="008149E0"/>
    <w:rsid w:val="00815379"/>
    <w:rsid w:val="00815415"/>
    <w:rsid w:val="008159EA"/>
    <w:rsid w:val="00815CFD"/>
    <w:rsid w:val="00815E7D"/>
    <w:rsid w:val="00816316"/>
    <w:rsid w:val="008163AC"/>
    <w:rsid w:val="00816722"/>
    <w:rsid w:val="008168F1"/>
    <w:rsid w:val="00820752"/>
    <w:rsid w:val="008208EC"/>
    <w:rsid w:val="00820B84"/>
    <w:rsid w:val="008213F9"/>
    <w:rsid w:val="008218DB"/>
    <w:rsid w:val="00821E49"/>
    <w:rsid w:val="00822F51"/>
    <w:rsid w:val="0082365B"/>
    <w:rsid w:val="008237DB"/>
    <w:rsid w:val="00823877"/>
    <w:rsid w:val="00824196"/>
    <w:rsid w:val="008249E6"/>
    <w:rsid w:val="008250A4"/>
    <w:rsid w:val="00825848"/>
    <w:rsid w:val="008261DA"/>
    <w:rsid w:val="008262D6"/>
    <w:rsid w:val="00826423"/>
    <w:rsid w:val="0082669E"/>
    <w:rsid w:val="00826B31"/>
    <w:rsid w:val="00830755"/>
    <w:rsid w:val="00830BA4"/>
    <w:rsid w:val="00830CC9"/>
    <w:rsid w:val="008318A1"/>
    <w:rsid w:val="00831FDE"/>
    <w:rsid w:val="00833EF6"/>
    <w:rsid w:val="00834D3A"/>
    <w:rsid w:val="00835161"/>
    <w:rsid w:val="0083594A"/>
    <w:rsid w:val="00835AB8"/>
    <w:rsid w:val="00835EE7"/>
    <w:rsid w:val="00836099"/>
    <w:rsid w:val="00836180"/>
    <w:rsid w:val="0083689A"/>
    <w:rsid w:val="00836A6F"/>
    <w:rsid w:val="00836C8E"/>
    <w:rsid w:val="0083751B"/>
    <w:rsid w:val="00840B7D"/>
    <w:rsid w:val="008422AD"/>
    <w:rsid w:val="00842337"/>
    <w:rsid w:val="008430CF"/>
    <w:rsid w:val="00843837"/>
    <w:rsid w:val="008444D6"/>
    <w:rsid w:val="0084468E"/>
    <w:rsid w:val="00845A35"/>
    <w:rsid w:val="00845B14"/>
    <w:rsid w:val="00845BF0"/>
    <w:rsid w:val="00845F77"/>
    <w:rsid w:val="00846283"/>
    <w:rsid w:val="0084768E"/>
    <w:rsid w:val="00847FB4"/>
    <w:rsid w:val="008504A0"/>
    <w:rsid w:val="008507FA"/>
    <w:rsid w:val="0085092B"/>
    <w:rsid w:val="00851ED3"/>
    <w:rsid w:val="0085222A"/>
    <w:rsid w:val="00852E57"/>
    <w:rsid w:val="00853369"/>
    <w:rsid w:val="008533C4"/>
    <w:rsid w:val="00853F78"/>
    <w:rsid w:val="00854299"/>
    <w:rsid w:val="008547B7"/>
    <w:rsid w:val="0085593E"/>
    <w:rsid w:val="008559A8"/>
    <w:rsid w:val="00855F22"/>
    <w:rsid w:val="0085667F"/>
    <w:rsid w:val="00857668"/>
    <w:rsid w:val="008577C9"/>
    <w:rsid w:val="00860004"/>
    <w:rsid w:val="0086037B"/>
    <w:rsid w:val="00861D32"/>
    <w:rsid w:val="00862439"/>
    <w:rsid w:val="008629F9"/>
    <w:rsid w:val="0086335B"/>
    <w:rsid w:val="00863418"/>
    <w:rsid w:val="008638E9"/>
    <w:rsid w:val="00863D51"/>
    <w:rsid w:val="008640E1"/>
    <w:rsid w:val="00864EAF"/>
    <w:rsid w:val="00864F3C"/>
    <w:rsid w:val="00865C40"/>
    <w:rsid w:val="00866AC5"/>
    <w:rsid w:val="00866E03"/>
    <w:rsid w:val="00867A5E"/>
    <w:rsid w:val="00867AAD"/>
    <w:rsid w:val="0087093A"/>
    <w:rsid w:val="00870BE9"/>
    <w:rsid w:val="008712C1"/>
    <w:rsid w:val="00871D36"/>
    <w:rsid w:val="00872362"/>
    <w:rsid w:val="00872507"/>
    <w:rsid w:val="00872709"/>
    <w:rsid w:val="00872D6E"/>
    <w:rsid w:val="00872E63"/>
    <w:rsid w:val="008738DA"/>
    <w:rsid w:val="00874165"/>
    <w:rsid w:val="00874306"/>
    <w:rsid w:val="008743C3"/>
    <w:rsid w:val="008745E6"/>
    <w:rsid w:val="00875BF0"/>
    <w:rsid w:val="008765DC"/>
    <w:rsid w:val="00876CAF"/>
    <w:rsid w:val="00876F17"/>
    <w:rsid w:val="00877187"/>
    <w:rsid w:val="00877E34"/>
    <w:rsid w:val="00880080"/>
    <w:rsid w:val="0088088D"/>
    <w:rsid w:val="00881796"/>
    <w:rsid w:val="00881A5D"/>
    <w:rsid w:val="00881D01"/>
    <w:rsid w:val="00881D4C"/>
    <w:rsid w:val="008820BA"/>
    <w:rsid w:val="00882B79"/>
    <w:rsid w:val="00882F22"/>
    <w:rsid w:val="00883509"/>
    <w:rsid w:val="008847AB"/>
    <w:rsid w:val="00885078"/>
    <w:rsid w:val="008853A6"/>
    <w:rsid w:val="008864EE"/>
    <w:rsid w:val="008869DB"/>
    <w:rsid w:val="00887450"/>
    <w:rsid w:val="00887A8C"/>
    <w:rsid w:val="00891A89"/>
    <w:rsid w:val="008925FA"/>
    <w:rsid w:val="00892D68"/>
    <w:rsid w:val="008930F6"/>
    <w:rsid w:val="008937B6"/>
    <w:rsid w:val="008937D7"/>
    <w:rsid w:val="00894020"/>
    <w:rsid w:val="00894B8B"/>
    <w:rsid w:val="00894C6D"/>
    <w:rsid w:val="00896373"/>
    <w:rsid w:val="00896D47"/>
    <w:rsid w:val="0089756D"/>
    <w:rsid w:val="0089771F"/>
    <w:rsid w:val="00897DFA"/>
    <w:rsid w:val="008A0341"/>
    <w:rsid w:val="008A0984"/>
    <w:rsid w:val="008A0CAD"/>
    <w:rsid w:val="008A0F7A"/>
    <w:rsid w:val="008A1CCF"/>
    <w:rsid w:val="008A27BF"/>
    <w:rsid w:val="008A2A21"/>
    <w:rsid w:val="008A3026"/>
    <w:rsid w:val="008A38EE"/>
    <w:rsid w:val="008A3AA7"/>
    <w:rsid w:val="008A3BA7"/>
    <w:rsid w:val="008A4054"/>
    <w:rsid w:val="008A40A5"/>
    <w:rsid w:val="008A7098"/>
    <w:rsid w:val="008A7EE8"/>
    <w:rsid w:val="008A7F41"/>
    <w:rsid w:val="008B04CE"/>
    <w:rsid w:val="008B0AAC"/>
    <w:rsid w:val="008B15CE"/>
    <w:rsid w:val="008B1B08"/>
    <w:rsid w:val="008B27D9"/>
    <w:rsid w:val="008B3046"/>
    <w:rsid w:val="008B3C6D"/>
    <w:rsid w:val="008B4BAC"/>
    <w:rsid w:val="008B4E9B"/>
    <w:rsid w:val="008B5888"/>
    <w:rsid w:val="008B64A8"/>
    <w:rsid w:val="008B6878"/>
    <w:rsid w:val="008B6A8D"/>
    <w:rsid w:val="008B7DC8"/>
    <w:rsid w:val="008C037D"/>
    <w:rsid w:val="008C0495"/>
    <w:rsid w:val="008C0524"/>
    <w:rsid w:val="008C06E1"/>
    <w:rsid w:val="008C10CC"/>
    <w:rsid w:val="008C11DC"/>
    <w:rsid w:val="008C1366"/>
    <w:rsid w:val="008C1A56"/>
    <w:rsid w:val="008C1A68"/>
    <w:rsid w:val="008C1AE3"/>
    <w:rsid w:val="008C2094"/>
    <w:rsid w:val="008C24FE"/>
    <w:rsid w:val="008C2B8B"/>
    <w:rsid w:val="008C2C26"/>
    <w:rsid w:val="008C39E8"/>
    <w:rsid w:val="008C3DA7"/>
    <w:rsid w:val="008C4F57"/>
    <w:rsid w:val="008C4FC3"/>
    <w:rsid w:val="008C6765"/>
    <w:rsid w:val="008C7EF1"/>
    <w:rsid w:val="008D1D4B"/>
    <w:rsid w:val="008D2539"/>
    <w:rsid w:val="008D2AB4"/>
    <w:rsid w:val="008D2D11"/>
    <w:rsid w:val="008D304F"/>
    <w:rsid w:val="008D3300"/>
    <w:rsid w:val="008D34D6"/>
    <w:rsid w:val="008D3B80"/>
    <w:rsid w:val="008D3B8A"/>
    <w:rsid w:val="008D3CD4"/>
    <w:rsid w:val="008D3DAE"/>
    <w:rsid w:val="008D4952"/>
    <w:rsid w:val="008D4E99"/>
    <w:rsid w:val="008D5081"/>
    <w:rsid w:val="008D6092"/>
    <w:rsid w:val="008D62F2"/>
    <w:rsid w:val="008D63EB"/>
    <w:rsid w:val="008D657C"/>
    <w:rsid w:val="008D6615"/>
    <w:rsid w:val="008D6BBD"/>
    <w:rsid w:val="008D752C"/>
    <w:rsid w:val="008E0B9F"/>
    <w:rsid w:val="008E2344"/>
    <w:rsid w:val="008E2775"/>
    <w:rsid w:val="008E333A"/>
    <w:rsid w:val="008E56D7"/>
    <w:rsid w:val="008E5E76"/>
    <w:rsid w:val="008E6232"/>
    <w:rsid w:val="008E7466"/>
    <w:rsid w:val="008F065C"/>
    <w:rsid w:val="008F08C4"/>
    <w:rsid w:val="008F0971"/>
    <w:rsid w:val="008F1AD2"/>
    <w:rsid w:val="008F1ED7"/>
    <w:rsid w:val="008F21CC"/>
    <w:rsid w:val="008F2D7E"/>
    <w:rsid w:val="008F3800"/>
    <w:rsid w:val="008F3C92"/>
    <w:rsid w:val="008F3E6D"/>
    <w:rsid w:val="008F4015"/>
    <w:rsid w:val="008F4201"/>
    <w:rsid w:val="008F4220"/>
    <w:rsid w:val="008F5545"/>
    <w:rsid w:val="008F5552"/>
    <w:rsid w:val="008F65C4"/>
    <w:rsid w:val="008F66B4"/>
    <w:rsid w:val="008F6B03"/>
    <w:rsid w:val="008F6B27"/>
    <w:rsid w:val="008F71E1"/>
    <w:rsid w:val="008F7E8F"/>
    <w:rsid w:val="00900026"/>
    <w:rsid w:val="00900593"/>
    <w:rsid w:val="00901083"/>
    <w:rsid w:val="009010A7"/>
    <w:rsid w:val="009012B3"/>
    <w:rsid w:val="00901D37"/>
    <w:rsid w:val="00902B78"/>
    <w:rsid w:val="00903329"/>
    <w:rsid w:val="00904ADF"/>
    <w:rsid w:val="00904F5B"/>
    <w:rsid w:val="00905175"/>
    <w:rsid w:val="0090594A"/>
    <w:rsid w:val="009062D0"/>
    <w:rsid w:val="00906858"/>
    <w:rsid w:val="009069C2"/>
    <w:rsid w:val="00906BE7"/>
    <w:rsid w:val="009072AB"/>
    <w:rsid w:val="00907870"/>
    <w:rsid w:val="009115C5"/>
    <w:rsid w:val="009122C7"/>
    <w:rsid w:val="0091457A"/>
    <w:rsid w:val="00915801"/>
    <w:rsid w:val="00916350"/>
    <w:rsid w:val="00916DDD"/>
    <w:rsid w:val="00920E3E"/>
    <w:rsid w:val="00921452"/>
    <w:rsid w:val="00921611"/>
    <w:rsid w:val="00921F64"/>
    <w:rsid w:val="00922DC6"/>
    <w:rsid w:val="00923646"/>
    <w:rsid w:val="00923D74"/>
    <w:rsid w:val="009241BC"/>
    <w:rsid w:val="00924487"/>
    <w:rsid w:val="00924670"/>
    <w:rsid w:val="00925B6A"/>
    <w:rsid w:val="00925FB0"/>
    <w:rsid w:val="00930D7F"/>
    <w:rsid w:val="009316C1"/>
    <w:rsid w:val="00931946"/>
    <w:rsid w:val="0093271D"/>
    <w:rsid w:val="0093368E"/>
    <w:rsid w:val="00934084"/>
    <w:rsid w:val="009342E8"/>
    <w:rsid w:val="0093444F"/>
    <w:rsid w:val="0093452C"/>
    <w:rsid w:val="00934A65"/>
    <w:rsid w:val="0093577C"/>
    <w:rsid w:val="0093611D"/>
    <w:rsid w:val="00936C8D"/>
    <w:rsid w:val="00936E3F"/>
    <w:rsid w:val="00940021"/>
    <w:rsid w:val="00940BFB"/>
    <w:rsid w:val="00941051"/>
    <w:rsid w:val="00941639"/>
    <w:rsid w:val="009420B0"/>
    <w:rsid w:val="009428F1"/>
    <w:rsid w:val="00943AD1"/>
    <w:rsid w:val="0094428B"/>
    <w:rsid w:val="00944F98"/>
    <w:rsid w:val="00945F4D"/>
    <w:rsid w:val="0094657D"/>
    <w:rsid w:val="009466B6"/>
    <w:rsid w:val="0094681D"/>
    <w:rsid w:val="00946D68"/>
    <w:rsid w:val="00946EC0"/>
    <w:rsid w:val="00947673"/>
    <w:rsid w:val="009476ED"/>
    <w:rsid w:val="00950220"/>
    <w:rsid w:val="00950A99"/>
    <w:rsid w:val="00951DE8"/>
    <w:rsid w:val="00953743"/>
    <w:rsid w:val="00953B8D"/>
    <w:rsid w:val="009547AE"/>
    <w:rsid w:val="00954FA7"/>
    <w:rsid w:val="009553C8"/>
    <w:rsid w:val="009561B0"/>
    <w:rsid w:val="0095625E"/>
    <w:rsid w:val="00956595"/>
    <w:rsid w:val="009568AE"/>
    <w:rsid w:val="0095784E"/>
    <w:rsid w:val="00961476"/>
    <w:rsid w:val="0096355B"/>
    <w:rsid w:val="009645E5"/>
    <w:rsid w:val="00964770"/>
    <w:rsid w:val="00964DD2"/>
    <w:rsid w:val="009656E8"/>
    <w:rsid w:val="009662E5"/>
    <w:rsid w:val="00966627"/>
    <w:rsid w:val="00966B72"/>
    <w:rsid w:val="00966BA9"/>
    <w:rsid w:val="00967266"/>
    <w:rsid w:val="00967DD9"/>
    <w:rsid w:val="009702DF"/>
    <w:rsid w:val="0097059D"/>
    <w:rsid w:val="00970886"/>
    <w:rsid w:val="00970E37"/>
    <w:rsid w:val="00972423"/>
    <w:rsid w:val="009728CD"/>
    <w:rsid w:val="00972D84"/>
    <w:rsid w:val="009752A0"/>
    <w:rsid w:val="009757F3"/>
    <w:rsid w:val="00975A85"/>
    <w:rsid w:val="00975D92"/>
    <w:rsid w:val="0097654D"/>
    <w:rsid w:val="0097675F"/>
    <w:rsid w:val="00976826"/>
    <w:rsid w:val="009776AB"/>
    <w:rsid w:val="00980234"/>
    <w:rsid w:val="0098034E"/>
    <w:rsid w:val="009803D5"/>
    <w:rsid w:val="00981228"/>
    <w:rsid w:val="0098190A"/>
    <w:rsid w:val="00981B70"/>
    <w:rsid w:val="00981F23"/>
    <w:rsid w:val="0098205B"/>
    <w:rsid w:val="0098213B"/>
    <w:rsid w:val="00982C5A"/>
    <w:rsid w:val="00982D06"/>
    <w:rsid w:val="00982FDF"/>
    <w:rsid w:val="009830F7"/>
    <w:rsid w:val="009836FD"/>
    <w:rsid w:val="00983A6A"/>
    <w:rsid w:val="0098497E"/>
    <w:rsid w:val="00984CAF"/>
    <w:rsid w:val="009871AB"/>
    <w:rsid w:val="0098754B"/>
    <w:rsid w:val="00987969"/>
    <w:rsid w:val="009879D9"/>
    <w:rsid w:val="00987C33"/>
    <w:rsid w:val="00987C61"/>
    <w:rsid w:val="00987DBE"/>
    <w:rsid w:val="00987F09"/>
    <w:rsid w:val="0099091A"/>
    <w:rsid w:val="00990B34"/>
    <w:rsid w:val="00991553"/>
    <w:rsid w:val="00991F5A"/>
    <w:rsid w:val="00991F95"/>
    <w:rsid w:val="009921D9"/>
    <w:rsid w:val="009921DB"/>
    <w:rsid w:val="00992465"/>
    <w:rsid w:val="009929C2"/>
    <w:rsid w:val="00993C03"/>
    <w:rsid w:val="009940BE"/>
    <w:rsid w:val="009941F5"/>
    <w:rsid w:val="00994C2F"/>
    <w:rsid w:val="0099520D"/>
    <w:rsid w:val="00995843"/>
    <w:rsid w:val="009958B3"/>
    <w:rsid w:val="009959C2"/>
    <w:rsid w:val="00995AB3"/>
    <w:rsid w:val="00997248"/>
    <w:rsid w:val="009A0B46"/>
    <w:rsid w:val="009A1BCD"/>
    <w:rsid w:val="009A1E45"/>
    <w:rsid w:val="009A1F9B"/>
    <w:rsid w:val="009A2D17"/>
    <w:rsid w:val="009A2F81"/>
    <w:rsid w:val="009A352C"/>
    <w:rsid w:val="009A4018"/>
    <w:rsid w:val="009A41BE"/>
    <w:rsid w:val="009A4625"/>
    <w:rsid w:val="009A47C8"/>
    <w:rsid w:val="009A4C05"/>
    <w:rsid w:val="009A50E3"/>
    <w:rsid w:val="009A5794"/>
    <w:rsid w:val="009A5EA6"/>
    <w:rsid w:val="009A6896"/>
    <w:rsid w:val="009A6A17"/>
    <w:rsid w:val="009B07AA"/>
    <w:rsid w:val="009B10E4"/>
    <w:rsid w:val="009B18C6"/>
    <w:rsid w:val="009B1AE1"/>
    <w:rsid w:val="009B1E12"/>
    <w:rsid w:val="009B202D"/>
    <w:rsid w:val="009B2742"/>
    <w:rsid w:val="009B2BE1"/>
    <w:rsid w:val="009B31D9"/>
    <w:rsid w:val="009B4ADE"/>
    <w:rsid w:val="009B4C5E"/>
    <w:rsid w:val="009B5031"/>
    <w:rsid w:val="009B5036"/>
    <w:rsid w:val="009B5D2F"/>
    <w:rsid w:val="009B678A"/>
    <w:rsid w:val="009C031C"/>
    <w:rsid w:val="009C03D2"/>
    <w:rsid w:val="009C19FA"/>
    <w:rsid w:val="009C276F"/>
    <w:rsid w:val="009C288F"/>
    <w:rsid w:val="009C37E4"/>
    <w:rsid w:val="009C3B99"/>
    <w:rsid w:val="009C42E1"/>
    <w:rsid w:val="009C4AE0"/>
    <w:rsid w:val="009C4ED4"/>
    <w:rsid w:val="009C53AE"/>
    <w:rsid w:val="009C54DF"/>
    <w:rsid w:val="009D05CA"/>
    <w:rsid w:val="009D099A"/>
    <w:rsid w:val="009D1055"/>
    <w:rsid w:val="009D1501"/>
    <w:rsid w:val="009D1FFC"/>
    <w:rsid w:val="009D2002"/>
    <w:rsid w:val="009D2224"/>
    <w:rsid w:val="009D23F3"/>
    <w:rsid w:val="009D265E"/>
    <w:rsid w:val="009D276A"/>
    <w:rsid w:val="009D2ACC"/>
    <w:rsid w:val="009D3ADE"/>
    <w:rsid w:val="009D3F0E"/>
    <w:rsid w:val="009D3FCA"/>
    <w:rsid w:val="009D5485"/>
    <w:rsid w:val="009D55E1"/>
    <w:rsid w:val="009D587C"/>
    <w:rsid w:val="009D5C1B"/>
    <w:rsid w:val="009D65B5"/>
    <w:rsid w:val="009D701C"/>
    <w:rsid w:val="009D7C9B"/>
    <w:rsid w:val="009E08F3"/>
    <w:rsid w:val="009E0958"/>
    <w:rsid w:val="009E0A8F"/>
    <w:rsid w:val="009E1281"/>
    <w:rsid w:val="009E12D6"/>
    <w:rsid w:val="009E18FD"/>
    <w:rsid w:val="009E1FC6"/>
    <w:rsid w:val="009E287F"/>
    <w:rsid w:val="009E4072"/>
    <w:rsid w:val="009E6293"/>
    <w:rsid w:val="009E64A3"/>
    <w:rsid w:val="009E73DC"/>
    <w:rsid w:val="009E76DF"/>
    <w:rsid w:val="009E7BFD"/>
    <w:rsid w:val="009F02C9"/>
    <w:rsid w:val="009F08EA"/>
    <w:rsid w:val="009F0C18"/>
    <w:rsid w:val="009F11C8"/>
    <w:rsid w:val="009F2320"/>
    <w:rsid w:val="009F2440"/>
    <w:rsid w:val="009F2C49"/>
    <w:rsid w:val="009F2F9A"/>
    <w:rsid w:val="009F3F7C"/>
    <w:rsid w:val="009F4961"/>
    <w:rsid w:val="009F596F"/>
    <w:rsid w:val="009F60A6"/>
    <w:rsid w:val="009F6105"/>
    <w:rsid w:val="009F6EC1"/>
    <w:rsid w:val="009F7B1A"/>
    <w:rsid w:val="00A001BE"/>
    <w:rsid w:val="00A001FA"/>
    <w:rsid w:val="00A0036F"/>
    <w:rsid w:val="00A00942"/>
    <w:rsid w:val="00A0096E"/>
    <w:rsid w:val="00A01B34"/>
    <w:rsid w:val="00A026C9"/>
    <w:rsid w:val="00A02FB4"/>
    <w:rsid w:val="00A031CA"/>
    <w:rsid w:val="00A0350D"/>
    <w:rsid w:val="00A03B0D"/>
    <w:rsid w:val="00A04201"/>
    <w:rsid w:val="00A04807"/>
    <w:rsid w:val="00A0573A"/>
    <w:rsid w:val="00A0621D"/>
    <w:rsid w:val="00A06344"/>
    <w:rsid w:val="00A07159"/>
    <w:rsid w:val="00A075CB"/>
    <w:rsid w:val="00A1074E"/>
    <w:rsid w:val="00A10763"/>
    <w:rsid w:val="00A11EC8"/>
    <w:rsid w:val="00A12292"/>
    <w:rsid w:val="00A1252A"/>
    <w:rsid w:val="00A12E22"/>
    <w:rsid w:val="00A13453"/>
    <w:rsid w:val="00A13799"/>
    <w:rsid w:val="00A13A30"/>
    <w:rsid w:val="00A13C44"/>
    <w:rsid w:val="00A13DD3"/>
    <w:rsid w:val="00A13FAA"/>
    <w:rsid w:val="00A14137"/>
    <w:rsid w:val="00A14191"/>
    <w:rsid w:val="00A14A8E"/>
    <w:rsid w:val="00A14EE4"/>
    <w:rsid w:val="00A15B42"/>
    <w:rsid w:val="00A15BB3"/>
    <w:rsid w:val="00A15C60"/>
    <w:rsid w:val="00A15FA8"/>
    <w:rsid w:val="00A16313"/>
    <w:rsid w:val="00A16D7C"/>
    <w:rsid w:val="00A16E2A"/>
    <w:rsid w:val="00A2000E"/>
    <w:rsid w:val="00A209D5"/>
    <w:rsid w:val="00A2105A"/>
    <w:rsid w:val="00A21FAC"/>
    <w:rsid w:val="00A239EC"/>
    <w:rsid w:val="00A2402B"/>
    <w:rsid w:val="00A245B3"/>
    <w:rsid w:val="00A248D1"/>
    <w:rsid w:val="00A248DB"/>
    <w:rsid w:val="00A24AE3"/>
    <w:rsid w:val="00A24C20"/>
    <w:rsid w:val="00A25CD3"/>
    <w:rsid w:val="00A25DEE"/>
    <w:rsid w:val="00A2630B"/>
    <w:rsid w:val="00A26CFA"/>
    <w:rsid w:val="00A26F46"/>
    <w:rsid w:val="00A30F8E"/>
    <w:rsid w:val="00A31120"/>
    <w:rsid w:val="00A3114A"/>
    <w:rsid w:val="00A31574"/>
    <w:rsid w:val="00A31B76"/>
    <w:rsid w:val="00A31CE9"/>
    <w:rsid w:val="00A320E8"/>
    <w:rsid w:val="00A32BE3"/>
    <w:rsid w:val="00A32E54"/>
    <w:rsid w:val="00A33234"/>
    <w:rsid w:val="00A33925"/>
    <w:rsid w:val="00A3524F"/>
    <w:rsid w:val="00A353F9"/>
    <w:rsid w:val="00A35E3A"/>
    <w:rsid w:val="00A36139"/>
    <w:rsid w:val="00A36251"/>
    <w:rsid w:val="00A3692B"/>
    <w:rsid w:val="00A36B2E"/>
    <w:rsid w:val="00A37677"/>
    <w:rsid w:val="00A3775B"/>
    <w:rsid w:val="00A40349"/>
    <w:rsid w:val="00A40AED"/>
    <w:rsid w:val="00A4110C"/>
    <w:rsid w:val="00A417D3"/>
    <w:rsid w:val="00A42F52"/>
    <w:rsid w:val="00A42F90"/>
    <w:rsid w:val="00A435AA"/>
    <w:rsid w:val="00A435C0"/>
    <w:rsid w:val="00A45D9B"/>
    <w:rsid w:val="00A46001"/>
    <w:rsid w:val="00A4617B"/>
    <w:rsid w:val="00A46411"/>
    <w:rsid w:val="00A46C98"/>
    <w:rsid w:val="00A46D5C"/>
    <w:rsid w:val="00A5067D"/>
    <w:rsid w:val="00A50C1B"/>
    <w:rsid w:val="00A50FFC"/>
    <w:rsid w:val="00A518E0"/>
    <w:rsid w:val="00A51A76"/>
    <w:rsid w:val="00A5210A"/>
    <w:rsid w:val="00A53880"/>
    <w:rsid w:val="00A54418"/>
    <w:rsid w:val="00A55B84"/>
    <w:rsid w:val="00A56690"/>
    <w:rsid w:val="00A569CE"/>
    <w:rsid w:val="00A57B29"/>
    <w:rsid w:val="00A60117"/>
    <w:rsid w:val="00A602D6"/>
    <w:rsid w:val="00A608D3"/>
    <w:rsid w:val="00A60B23"/>
    <w:rsid w:val="00A60C32"/>
    <w:rsid w:val="00A611BE"/>
    <w:rsid w:val="00A61227"/>
    <w:rsid w:val="00A61885"/>
    <w:rsid w:val="00A61931"/>
    <w:rsid w:val="00A625BA"/>
    <w:rsid w:val="00A62BF6"/>
    <w:rsid w:val="00A62DF2"/>
    <w:rsid w:val="00A6326C"/>
    <w:rsid w:val="00A64975"/>
    <w:rsid w:val="00A64B24"/>
    <w:rsid w:val="00A66A43"/>
    <w:rsid w:val="00A66B0A"/>
    <w:rsid w:val="00A67FD6"/>
    <w:rsid w:val="00A70320"/>
    <w:rsid w:val="00A7096A"/>
    <w:rsid w:val="00A7153F"/>
    <w:rsid w:val="00A71A09"/>
    <w:rsid w:val="00A72CFE"/>
    <w:rsid w:val="00A737BA"/>
    <w:rsid w:val="00A75177"/>
    <w:rsid w:val="00A75348"/>
    <w:rsid w:val="00A75550"/>
    <w:rsid w:val="00A75A27"/>
    <w:rsid w:val="00A75ED3"/>
    <w:rsid w:val="00A76084"/>
    <w:rsid w:val="00A7610E"/>
    <w:rsid w:val="00A77236"/>
    <w:rsid w:val="00A77F8F"/>
    <w:rsid w:val="00A801C5"/>
    <w:rsid w:val="00A806DC"/>
    <w:rsid w:val="00A808B4"/>
    <w:rsid w:val="00A80A95"/>
    <w:rsid w:val="00A80B6E"/>
    <w:rsid w:val="00A831C4"/>
    <w:rsid w:val="00A831E5"/>
    <w:rsid w:val="00A832FF"/>
    <w:rsid w:val="00A85939"/>
    <w:rsid w:val="00A85BC8"/>
    <w:rsid w:val="00A85E6C"/>
    <w:rsid w:val="00A85E88"/>
    <w:rsid w:val="00A87295"/>
    <w:rsid w:val="00A878C1"/>
    <w:rsid w:val="00A879A8"/>
    <w:rsid w:val="00A87AC2"/>
    <w:rsid w:val="00A9105B"/>
    <w:rsid w:val="00A9140F"/>
    <w:rsid w:val="00A91857"/>
    <w:rsid w:val="00A91BD4"/>
    <w:rsid w:val="00A91C20"/>
    <w:rsid w:val="00A922D0"/>
    <w:rsid w:val="00A92BB7"/>
    <w:rsid w:val="00A9384C"/>
    <w:rsid w:val="00A93D8F"/>
    <w:rsid w:val="00A94531"/>
    <w:rsid w:val="00A96825"/>
    <w:rsid w:val="00A96966"/>
    <w:rsid w:val="00A96C37"/>
    <w:rsid w:val="00A9789A"/>
    <w:rsid w:val="00AA1A7B"/>
    <w:rsid w:val="00AA1D69"/>
    <w:rsid w:val="00AA2072"/>
    <w:rsid w:val="00AA2208"/>
    <w:rsid w:val="00AA2273"/>
    <w:rsid w:val="00AA2C5E"/>
    <w:rsid w:val="00AA3F96"/>
    <w:rsid w:val="00AA5129"/>
    <w:rsid w:val="00AA54E1"/>
    <w:rsid w:val="00AA5542"/>
    <w:rsid w:val="00AA5903"/>
    <w:rsid w:val="00AA68BF"/>
    <w:rsid w:val="00AA68FA"/>
    <w:rsid w:val="00AA796C"/>
    <w:rsid w:val="00AA7BBF"/>
    <w:rsid w:val="00AA7E13"/>
    <w:rsid w:val="00AB1D04"/>
    <w:rsid w:val="00AB1D2C"/>
    <w:rsid w:val="00AB561A"/>
    <w:rsid w:val="00AB5D6E"/>
    <w:rsid w:val="00AB5E5A"/>
    <w:rsid w:val="00AB6222"/>
    <w:rsid w:val="00AB65F9"/>
    <w:rsid w:val="00AB67DE"/>
    <w:rsid w:val="00AB6DA5"/>
    <w:rsid w:val="00AB70FC"/>
    <w:rsid w:val="00AB77C4"/>
    <w:rsid w:val="00AB7987"/>
    <w:rsid w:val="00AB7AB4"/>
    <w:rsid w:val="00AB7C01"/>
    <w:rsid w:val="00AC03A7"/>
    <w:rsid w:val="00AC2529"/>
    <w:rsid w:val="00AC3B10"/>
    <w:rsid w:val="00AC3F50"/>
    <w:rsid w:val="00AC4674"/>
    <w:rsid w:val="00AC5B1B"/>
    <w:rsid w:val="00AC6201"/>
    <w:rsid w:val="00AC6480"/>
    <w:rsid w:val="00AC70F3"/>
    <w:rsid w:val="00AC7FB3"/>
    <w:rsid w:val="00AD1026"/>
    <w:rsid w:val="00AD11EE"/>
    <w:rsid w:val="00AD1BD2"/>
    <w:rsid w:val="00AD2F9B"/>
    <w:rsid w:val="00AD2FF1"/>
    <w:rsid w:val="00AD3288"/>
    <w:rsid w:val="00AD3AE5"/>
    <w:rsid w:val="00AD4420"/>
    <w:rsid w:val="00AD5102"/>
    <w:rsid w:val="00AD5E50"/>
    <w:rsid w:val="00AD5EF7"/>
    <w:rsid w:val="00AD67EE"/>
    <w:rsid w:val="00AD6817"/>
    <w:rsid w:val="00AD7876"/>
    <w:rsid w:val="00AE0739"/>
    <w:rsid w:val="00AE0DC1"/>
    <w:rsid w:val="00AE12C0"/>
    <w:rsid w:val="00AE1573"/>
    <w:rsid w:val="00AE1A8D"/>
    <w:rsid w:val="00AE1BBA"/>
    <w:rsid w:val="00AE1D8C"/>
    <w:rsid w:val="00AE2091"/>
    <w:rsid w:val="00AE2583"/>
    <w:rsid w:val="00AE2BC0"/>
    <w:rsid w:val="00AE3027"/>
    <w:rsid w:val="00AE3301"/>
    <w:rsid w:val="00AE35F6"/>
    <w:rsid w:val="00AE3867"/>
    <w:rsid w:val="00AE54D6"/>
    <w:rsid w:val="00AE5502"/>
    <w:rsid w:val="00AE6144"/>
    <w:rsid w:val="00AE6635"/>
    <w:rsid w:val="00AE6922"/>
    <w:rsid w:val="00AE69CC"/>
    <w:rsid w:val="00AE75E3"/>
    <w:rsid w:val="00AE7849"/>
    <w:rsid w:val="00AE7FBD"/>
    <w:rsid w:val="00AF0B44"/>
    <w:rsid w:val="00AF1463"/>
    <w:rsid w:val="00AF1EB6"/>
    <w:rsid w:val="00AF2517"/>
    <w:rsid w:val="00AF3B03"/>
    <w:rsid w:val="00AF44BB"/>
    <w:rsid w:val="00AF4AE5"/>
    <w:rsid w:val="00AF4C38"/>
    <w:rsid w:val="00AF4E89"/>
    <w:rsid w:val="00AF5168"/>
    <w:rsid w:val="00AF543D"/>
    <w:rsid w:val="00AF593C"/>
    <w:rsid w:val="00AF6392"/>
    <w:rsid w:val="00AF6917"/>
    <w:rsid w:val="00AF6B2C"/>
    <w:rsid w:val="00AF6F6E"/>
    <w:rsid w:val="00B00266"/>
    <w:rsid w:val="00B005B1"/>
    <w:rsid w:val="00B009DB"/>
    <w:rsid w:val="00B00CD3"/>
    <w:rsid w:val="00B021D3"/>
    <w:rsid w:val="00B0294E"/>
    <w:rsid w:val="00B0320D"/>
    <w:rsid w:val="00B03768"/>
    <w:rsid w:val="00B0383F"/>
    <w:rsid w:val="00B03AE3"/>
    <w:rsid w:val="00B04919"/>
    <w:rsid w:val="00B04BF9"/>
    <w:rsid w:val="00B050E3"/>
    <w:rsid w:val="00B0637C"/>
    <w:rsid w:val="00B06409"/>
    <w:rsid w:val="00B06D0B"/>
    <w:rsid w:val="00B07A4D"/>
    <w:rsid w:val="00B10095"/>
    <w:rsid w:val="00B10724"/>
    <w:rsid w:val="00B1097C"/>
    <w:rsid w:val="00B10B30"/>
    <w:rsid w:val="00B111F5"/>
    <w:rsid w:val="00B1299F"/>
    <w:rsid w:val="00B12CD5"/>
    <w:rsid w:val="00B13004"/>
    <w:rsid w:val="00B13100"/>
    <w:rsid w:val="00B133A5"/>
    <w:rsid w:val="00B136FC"/>
    <w:rsid w:val="00B14C47"/>
    <w:rsid w:val="00B14EA3"/>
    <w:rsid w:val="00B15304"/>
    <w:rsid w:val="00B156D6"/>
    <w:rsid w:val="00B15A6D"/>
    <w:rsid w:val="00B16211"/>
    <w:rsid w:val="00B1653A"/>
    <w:rsid w:val="00B16B77"/>
    <w:rsid w:val="00B16C61"/>
    <w:rsid w:val="00B1708D"/>
    <w:rsid w:val="00B170FC"/>
    <w:rsid w:val="00B179DF"/>
    <w:rsid w:val="00B20040"/>
    <w:rsid w:val="00B20565"/>
    <w:rsid w:val="00B209F5"/>
    <w:rsid w:val="00B20D4D"/>
    <w:rsid w:val="00B20E63"/>
    <w:rsid w:val="00B21295"/>
    <w:rsid w:val="00B21387"/>
    <w:rsid w:val="00B21B14"/>
    <w:rsid w:val="00B225B4"/>
    <w:rsid w:val="00B22A58"/>
    <w:rsid w:val="00B22D8D"/>
    <w:rsid w:val="00B2357C"/>
    <w:rsid w:val="00B23BDB"/>
    <w:rsid w:val="00B24061"/>
    <w:rsid w:val="00B24A9A"/>
    <w:rsid w:val="00B27944"/>
    <w:rsid w:val="00B27AE7"/>
    <w:rsid w:val="00B30E28"/>
    <w:rsid w:val="00B3139B"/>
    <w:rsid w:val="00B32E45"/>
    <w:rsid w:val="00B33D37"/>
    <w:rsid w:val="00B34B7E"/>
    <w:rsid w:val="00B34E71"/>
    <w:rsid w:val="00B35776"/>
    <w:rsid w:val="00B35874"/>
    <w:rsid w:val="00B35C6B"/>
    <w:rsid w:val="00B35CA8"/>
    <w:rsid w:val="00B36225"/>
    <w:rsid w:val="00B36FD4"/>
    <w:rsid w:val="00B40110"/>
    <w:rsid w:val="00B40F7F"/>
    <w:rsid w:val="00B41A46"/>
    <w:rsid w:val="00B426C5"/>
    <w:rsid w:val="00B43E62"/>
    <w:rsid w:val="00B4417C"/>
    <w:rsid w:val="00B44892"/>
    <w:rsid w:val="00B44CB9"/>
    <w:rsid w:val="00B45868"/>
    <w:rsid w:val="00B45972"/>
    <w:rsid w:val="00B4632F"/>
    <w:rsid w:val="00B467A2"/>
    <w:rsid w:val="00B46A8D"/>
    <w:rsid w:val="00B472DF"/>
    <w:rsid w:val="00B47B65"/>
    <w:rsid w:val="00B5021C"/>
    <w:rsid w:val="00B51948"/>
    <w:rsid w:val="00B522A2"/>
    <w:rsid w:val="00B52385"/>
    <w:rsid w:val="00B5247D"/>
    <w:rsid w:val="00B527A0"/>
    <w:rsid w:val="00B52903"/>
    <w:rsid w:val="00B53813"/>
    <w:rsid w:val="00B53D51"/>
    <w:rsid w:val="00B53FFA"/>
    <w:rsid w:val="00B54DD1"/>
    <w:rsid w:val="00B552EB"/>
    <w:rsid w:val="00B556D6"/>
    <w:rsid w:val="00B557CD"/>
    <w:rsid w:val="00B5612A"/>
    <w:rsid w:val="00B57988"/>
    <w:rsid w:val="00B60765"/>
    <w:rsid w:val="00B60B95"/>
    <w:rsid w:val="00B60CAD"/>
    <w:rsid w:val="00B6139D"/>
    <w:rsid w:val="00B61B58"/>
    <w:rsid w:val="00B61BA5"/>
    <w:rsid w:val="00B61BCA"/>
    <w:rsid w:val="00B61F10"/>
    <w:rsid w:val="00B6266B"/>
    <w:rsid w:val="00B62BA1"/>
    <w:rsid w:val="00B632F0"/>
    <w:rsid w:val="00B63DDB"/>
    <w:rsid w:val="00B64831"/>
    <w:rsid w:val="00B64FFA"/>
    <w:rsid w:val="00B65FD4"/>
    <w:rsid w:val="00B66750"/>
    <w:rsid w:val="00B66C50"/>
    <w:rsid w:val="00B671D4"/>
    <w:rsid w:val="00B6765B"/>
    <w:rsid w:val="00B67DC8"/>
    <w:rsid w:val="00B7002F"/>
    <w:rsid w:val="00B705DC"/>
    <w:rsid w:val="00B70FE9"/>
    <w:rsid w:val="00B712BB"/>
    <w:rsid w:val="00B71A06"/>
    <w:rsid w:val="00B71D35"/>
    <w:rsid w:val="00B73029"/>
    <w:rsid w:val="00B7321A"/>
    <w:rsid w:val="00B73AEA"/>
    <w:rsid w:val="00B73BC5"/>
    <w:rsid w:val="00B74DA9"/>
    <w:rsid w:val="00B74EC3"/>
    <w:rsid w:val="00B752B2"/>
    <w:rsid w:val="00B75E08"/>
    <w:rsid w:val="00B76783"/>
    <w:rsid w:val="00B76A8F"/>
    <w:rsid w:val="00B76AAB"/>
    <w:rsid w:val="00B804AF"/>
    <w:rsid w:val="00B81209"/>
    <w:rsid w:val="00B82D25"/>
    <w:rsid w:val="00B82E87"/>
    <w:rsid w:val="00B841C7"/>
    <w:rsid w:val="00B84A2F"/>
    <w:rsid w:val="00B85AFB"/>
    <w:rsid w:val="00B85D7E"/>
    <w:rsid w:val="00B86D7B"/>
    <w:rsid w:val="00B876CE"/>
    <w:rsid w:val="00B87C51"/>
    <w:rsid w:val="00B90D6C"/>
    <w:rsid w:val="00B90D93"/>
    <w:rsid w:val="00B91A97"/>
    <w:rsid w:val="00B937E0"/>
    <w:rsid w:val="00B937E9"/>
    <w:rsid w:val="00B93C46"/>
    <w:rsid w:val="00B940AB"/>
    <w:rsid w:val="00B94A7B"/>
    <w:rsid w:val="00B953DA"/>
    <w:rsid w:val="00B95480"/>
    <w:rsid w:val="00B96128"/>
    <w:rsid w:val="00BA00A5"/>
    <w:rsid w:val="00BA07C0"/>
    <w:rsid w:val="00BA0881"/>
    <w:rsid w:val="00BA129B"/>
    <w:rsid w:val="00BA15B3"/>
    <w:rsid w:val="00BA17C8"/>
    <w:rsid w:val="00BA1DA6"/>
    <w:rsid w:val="00BA1DD6"/>
    <w:rsid w:val="00BA21BF"/>
    <w:rsid w:val="00BA2D7D"/>
    <w:rsid w:val="00BA31E3"/>
    <w:rsid w:val="00BA36F4"/>
    <w:rsid w:val="00BA41EF"/>
    <w:rsid w:val="00BA50ED"/>
    <w:rsid w:val="00BA5456"/>
    <w:rsid w:val="00BA5650"/>
    <w:rsid w:val="00BA5A7B"/>
    <w:rsid w:val="00BA5BF1"/>
    <w:rsid w:val="00BA5F1B"/>
    <w:rsid w:val="00BA5F68"/>
    <w:rsid w:val="00BA6379"/>
    <w:rsid w:val="00BA79C3"/>
    <w:rsid w:val="00BA7E9B"/>
    <w:rsid w:val="00BB00EA"/>
    <w:rsid w:val="00BB02AB"/>
    <w:rsid w:val="00BB2173"/>
    <w:rsid w:val="00BB2350"/>
    <w:rsid w:val="00BB25F0"/>
    <w:rsid w:val="00BB2656"/>
    <w:rsid w:val="00BB306F"/>
    <w:rsid w:val="00BB34AB"/>
    <w:rsid w:val="00BB3C32"/>
    <w:rsid w:val="00BB41A5"/>
    <w:rsid w:val="00BB4BDE"/>
    <w:rsid w:val="00BB50E5"/>
    <w:rsid w:val="00BB620F"/>
    <w:rsid w:val="00BB6314"/>
    <w:rsid w:val="00BB73A9"/>
    <w:rsid w:val="00BC06D2"/>
    <w:rsid w:val="00BC1327"/>
    <w:rsid w:val="00BC1733"/>
    <w:rsid w:val="00BC17EC"/>
    <w:rsid w:val="00BC1F16"/>
    <w:rsid w:val="00BC2102"/>
    <w:rsid w:val="00BC235B"/>
    <w:rsid w:val="00BC292D"/>
    <w:rsid w:val="00BC2DB2"/>
    <w:rsid w:val="00BC32AF"/>
    <w:rsid w:val="00BC36AD"/>
    <w:rsid w:val="00BC4622"/>
    <w:rsid w:val="00BC4E75"/>
    <w:rsid w:val="00BC507C"/>
    <w:rsid w:val="00BC574C"/>
    <w:rsid w:val="00BC6252"/>
    <w:rsid w:val="00BC6994"/>
    <w:rsid w:val="00BD101F"/>
    <w:rsid w:val="00BD1FD9"/>
    <w:rsid w:val="00BD30AC"/>
    <w:rsid w:val="00BD31C6"/>
    <w:rsid w:val="00BD4E1A"/>
    <w:rsid w:val="00BD5746"/>
    <w:rsid w:val="00BD5EF7"/>
    <w:rsid w:val="00BD69DE"/>
    <w:rsid w:val="00BD6B4A"/>
    <w:rsid w:val="00BD75A3"/>
    <w:rsid w:val="00BD78A6"/>
    <w:rsid w:val="00BE08DF"/>
    <w:rsid w:val="00BE0DF0"/>
    <w:rsid w:val="00BE12FF"/>
    <w:rsid w:val="00BE1B9D"/>
    <w:rsid w:val="00BE1C99"/>
    <w:rsid w:val="00BE1E5A"/>
    <w:rsid w:val="00BE1E9D"/>
    <w:rsid w:val="00BE2A9C"/>
    <w:rsid w:val="00BE2C4B"/>
    <w:rsid w:val="00BE43C8"/>
    <w:rsid w:val="00BE560E"/>
    <w:rsid w:val="00BE6252"/>
    <w:rsid w:val="00BE63EA"/>
    <w:rsid w:val="00BE64B5"/>
    <w:rsid w:val="00BE66FA"/>
    <w:rsid w:val="00BE6B87"/>
    <w:rsid w:val="00BE6BFA"/>
    <w:rsid w:val="00BE6EC9"/>
    <w:rsid w:val="00BE71D8"/>
    <w:rsid w:val="00BE72BE"/>
    <w:rsid w:val="00BE7B23"/>
    <w:rsid w:val="00BF1CB0"/>
    <w:rsid w:val="00BF2CD1"/>
    <w:rsid w:val="00BF321F"/>
    <w:rsid w:val="00BF32F4"/>
    <w:rsid w:val="00BF6560"/>
    <w:rsid w:val="00BF6B6D"/>
    <w:rsid w:val="00BF6FE2"/>
    <w:rsid w:val="00BF7335"/>
    <w:rsid w:val="00BF75EF"/>
    <w:rsid w:val="00BF7AE7"/>
    <w:rsid w:val="00BF7D8D"/>
    <w:rsid w:val="00BF7F37"/>
    <w:rsid w:val="00C00445"/>
    <w:rsid w:val="00C008E4"/>
    <w:rsid w:val="00C01A02"/>
    <w:rsid w:val="00C01F37"/>
    <w:rsid w:val="00C038D4"/>
    <w:rsid w:val="00C04A83"/>
    <w:rsid w:val="00C05334"/>
    <w:rsid w:val="00C05E50"/>
    <w:rsid w:val="00C06632"/>
    <w:rsid w:val="00C07313"/>
    <w:rsid w:val="00C07CC8"/>
    <w:rsid w:val="00C07E24"/>
    <w:rsid w:val="00C10323"/>
    <w:rsid w:val="00C11963"/>
    <w:rsid w:val="00C11A00"/>
    <w:rsid w:val="00C12728"/>
    <w:rsid w:val="00C14A95"/>
    <w:rsid w:val="00C14F74"/>
    <w:rsid w:val="00C152E5"/>
    <w:rsid w:val="00C15640"/>
    <w:rsid w:val="00C166CE"/>
    <w:rsid w:val="00C16C68"/>
    <w:rsid w:val="00C20538"/>
    <w:rsid w:val="00C2062E"/>
    <w:rsid w:val="00C210E7"/>
    <w:rsid w:val="00C21101"/>
    <w:rsid w:val="00C219A7"/>
    <w:rsid w:val="00C21A14"/>
    <w:rsid w:val="00C22E81"/>
    <w:rsid w:val="00C232AB"/>
    <w:rsid w:val="00C23859"/>
    <w:rsid w:val="00C246CC"/>
    <w:rsid w:val="00C26416"/>
    <w:rsid w:val="00C27B9B"/>
    <w:rsid w:val="00C27C7E"/>
    <w:rsid w:val="00C303E3"/>
    <w:rsid w:val="00C31528"/>
    <w:rsid w:val="00C3164A"/>
    <w:rsid w:val="00C32221"/>
    <w:rsid w:val="00C32446"/>
    <w:rsid w:val="00C32D73"/>
    <w:rsid w:val="00C33850"/>
    <w:rsid w:val="00C34085"/>
    <w:rsid w:val="00C345AC"/>
    <w:rsid w:val="00C35045"/>
    <w:rsid w:val="00C3593A"/>
    <w:rsid w:val="00C359DC"/>
    <w:rsid w:val="00C35F2A"/>
    <w:rsid w:val="00C366C3"/>
    <w:rsid w:val="00C36810"/>
    <w:rsid w:val="00C3752C"/>
    <w:rsid w:val="00C37995"/>
    <w:rsid w:val="00C40431"/>
    <w:rsid w:val="00C4141E"/>
    <w:rsid w:val="00C41D4B"/>
    <w:rsid w:val="00C42532"/>
    <w:rsid w:val="00C435DA"/>
    <w:rsid w:val="00C43D3F"/>
    <w:rsid w:val="00C44770"/>
    <w:rsid w:val="00C44818"/>
    <w:rsid w:val="00C44954"/>
    <w:rsid w:val="00C451F9"/>
    <w:rsid w:val="00C46AD6"/>
    <w:rsid w:val="00C4739F"/>
    <w:rsid w:val="00C50243"/>
    <w:rsid w:val="00C5073E"/>
    <w:rsid w:val="00C5075B"/>
    <w:rsid w:val="00C5180F"/>
    <w:rsid w:val="00C51B13"/>
    <w:rsid w:val="00C51BC5"/>
    <w:rsid w:val="00C52227"/>
    <w:rsid w:val="00C52825"/>
    <w:rsid w:val="00C52F5C"/>
    <w:rsid w:val="00C532D4"/>
    <w:rsid w:val="00C535F8"/>
    <w:rsid w:val="00C54CAD"/>
    <w:rsid w:val="00C5535D"/>
    <w:rsid w:val="00C556FB"/>
    <w:rsid w:val="00C558EE"/>
    <w:rsid w:val="00C55EAA"/>
    <w:rsid w:val="00C5604B"/>
    <w:rsid w:val="00C5625D"/>
    <w:rsid w:val="00C56892"/>
    <w:rsid w:val="00C57A79"/>
    <w:rsid w:val="00C57E0F"/>
    <w:rsid w:val="00C6038D"/>
    <w:rsid w:val="00C61551"/>
    <w:rsid w:val="00C61A7B"/>
    <w:rsid w:val="00C61A8A"/>
    <w:rsid w:val="00C62E97"/>
    <w:rsid w:val="00C62EA7"/>
    <w:rsid w:val="00C6302B"/>
    <w:rsid w:val="00C63889"/>
    <w:rsid w:val="00C638F7"/>
    <w:rsid w:val="00C66863"/>
    <w:rsid w:val="00C66BBD"/>
    <w:rsid w:val="00C6724A"/>
    <w:rsid w:val="00C67360"/>
    <w:rsid w:val="00C67DCF"/>
    <w:rsid w:val="00C7000A"/>
    <w:rsid w:val="00C70E04"/>
    <w:rsid w:val="00C71278"/>
    <w:rsid w:val="00C71D4B"/>
    <w:rsid w:val="00C72A3D"/>
    <w:rsid w:val="00C732E9"/>
    <w:rsid w:val="00C740DC"/>
    <w:rsid w:val="00C743E3"/>
    <w:rsid w:val="00C7513D"/>
    <w:rsid w:val="00C756EA"/>
    <w:rsid w:val="00C75D98"/>
    <w:rsid w:val="00C760DB"/>
    <w:rsid w:val="00C766B0"/>
    <w:rsid w:val="00C7683F"/>
    <w:rsid w:val="00C769A1"/>
    <w:rsid w:val="00C779B3"/>
    <w:rsid w:val="00C80791"/>
    <w:rsid w:val="00C80DE4"/>
    <w:rsid w:val="00C82354"/>
    <w:rsid w:val="00C82938"/>
    <w:rsid w:val="00C83A74"/>
    <w:rsid w:val="00C83DC1"/>
    <w:rsid w:val="00C83FFA"/>
    <w:rsid w:val="00C850D3"/>
    <w:rsid w:val="00C851B0"/>
    <w:rsid w:val="00C8520F"/>
    <w:rsid w:val="00C85270"/>
    <w:rsid w:val="00C855DA"/>
    <w:rsid w:val="00C86A24"/>
    <w:rsid w:val="00C86BEA"/>
    <w:rsid w:val="00C86E88"/>
    <w:rsid w:val="00C87338"/>
    <w:rsid w:val="00C87EF7"/>
    <w:rsid w:val="00C9031A"/>
    <w:rsid w:val="00C90813"/>
    <w:rsid w:val="00C91211"/>
    <w:rsid w:val="00C91338"/>
    <w:rsid w:val="00C91870"/>
    <w:rsid w:val="00C919E2"/>
    <w:rsid w:val="00C91BE3"/>
    <w:rsid w:val="00C92320"/>
    <w:rsid w:val="00C92AAE"/>
    <w:rsid w:val="00C938D7"/>
    <w:rsid w:val="00C964B6"/>
    <w:rsid w:val="00C97323"/>
    <w:rsid w:val="00C97955"/>
    <w:rsid w:val="00C97BE2"/>
    <w:rsid w:val="00C97FD0"/>
    <w:rsid w:val="00CA0204"/>
    <w:rsid w:val="00CA0EC3"/>
    <w:rsid w:val="00CA17BC"/>
    <w:rsid w:val="00CA19B9"/>
    <w:rsid w:val="00CA22ED"/>
    <w:rsid w:val="00CA2B13"/>
    <w:rsid w:val="00CA345D"/>
    <w:rsid w:val="00CA3D71"/>
    <w:rsid w:val="00CA3E88"/>
    <w:rsid w:val="00CA43CC"/>
    <w:rsid w:val="00CA4FB0"/>
    <w:rsid w:val="00CA523E"/>
    <w:rsid w:val="00CA55D8"/>
    <w:rsid w:val="00CA5AB5"/>
    <w:rsid w:val="00CA5B46"/>
    <w:rsid w:val="00CA63CC"/>
    <w:rsid w:val="00CA7465"/>
    <w:rsid w:val="00CA74D0"/>
    <w:rsid w:val="00CA7E59"/>
    <w:rsid w:val="00CB0932"/>
    <w:rsid w:val="00CB0CAE"/>
    <w:rsid w:val="00CB10A1"/>
    <w:rsid w:val="00CB15EC"/>
    <w:rsid w:val="00CB2D06"/>
    <w:rsid w:val="00CB3475"/>
    <w:rsid w:val="00CB3E08"/>
    <w:rsid w:val="00CB4069"/>
    <w:rsid w:val="00CB46D9"/>
    <w:rsid w:val="00CB5252"/>
    <w:rsid w:val="00CB5917"/>
    <w:rsid w:val="00CB5FB7"/>
    <w:rsid w:val="00CB60F6"/>
    <w:rsid w:val="00CB6313"/>
    <w:rsid w:val="00CB6617"/>
    <w:rsid w:val="00CB6870"/>
    <w:rsid w:val="00CB70BB"/>
    <w:rsid w:val="00CC0220"/>
    <w:rsid w:val="00CC1DE0"/>
    <w:rsid w:val="00CC1EF0"/>
    <w:rsid w:val="00CC2B32"/>
    <w:rsid w:val="00CC3015"/>
    <w:rsid w:val="00CC4847"/>
    <w:rsid w:val="00CC48AF"/>
    <w:rsid w:val="00CC4C65"/>
    <w:rsid w:val="00CC539A"/>
    <w:rsid w:val="00CC59F5"/>
    <w:rsid w:val="00CC5AED"/>
    <w:rsid w:val="00CC5BD0"/>
    <w:rsid w:val="00CC5E35"/>
    <w:rsid w:val="00CC6939"/>
    <w:rsid w:val="00CC6A15"/>
    <w:rsid w:val="00CC6B6F"/>
    <w:rsid w:val="00CC6CDB"/>
    <w:rsid w:val="00CC6D06"/>
    <w:rsid w:val="00CC7A35"/>
    <w:rsid w:val="00CD0888"/>
    <w:rsid w:val="00CD0F2A"/>
    <w:rsid w:val="00CD1883"/>
    <w:rsid w:val="00CD1ABF"/>
    <w:rsid w:val="00CD2A96"/>
    <w:rsid w:val="00CD3597"/>
    <w:rsid w:val="00CD372F"/>
    <w:rsid w:val="00CD4460"/>
    <w:rsid w:val="00CD4710"/>
    <w:rsid w:val="00CD4AF9"/>
    <w:rsid w:val="00CD5459"/>
    <w:rsid w:val="00CD586E"/>
    <w:rsid w:val="00CD5B2B"/>
    <w:rsid w:val="00CD5DB2"/>
    <w:rsid w:val="00CD79C6"/>
    <w:rsid w:val="00CD7A2D"/>
    <w:rsid w:val="00CE0212"/>
    <w:rsid w:val="00CE12F9"/>
    <w:rsid w:val="00CE1A8A"/>
    <w:rsid w:val="00CE24DF"/>
    <w:rsid w:val="00CE25C4"/>
    <w:rsid w:val="00CE2C63"/>
    <w:rsid w:val="00CE2CD7"/>
    <w:rsid w:val="00CE33C6"/>
    <w:rsid w:val="00CE38A8"/>
    <w:rsid w:val="00CE43FD"/>
    <w:rsid w:val="00CE4637"/>
    <w:rsid w:val="00CE48D3"/>
    <w:rsid w:val="00CE5B32"/>
    <w:rsid w:val="00CE5F1E"/>
    <w:rsid w:val="00CE6C03"/>
    <w:rsid w:val="00CE7D6D"/>
    <w:rsid w:val="00CF03CC"/>
    <w:rsid w:val="00CF0420"/>
    <w:rsid w:val="00CF0B35"/>
    <w:rsid w:val="00CF0C10"/>
    <w:rsid w:val="00CF1512"/>
    <w:rsid w:val="00CF151A"/>
    <w:rsid w:val="00CF1C16"/>
    <w:rsid w:val="00CF1C1E"/>
    <w:rsid w:val="00CF1CB0"/>
    <w:rsid w:val="00CF1F78"/>
    <w:rsid w:val="00CF214C"/>
    <w:rsid w:val="00CF21B5"/>
    <w:rsid w:val="00CF2796"/>
    <w:rsid w:val="00CF2F6E"/>
    <w:rsid w:val="00CF301A"/>
    <w:rsid w:val="00CF392A"/>
    <w:rsid w:val="00CF3F37"/>
    <w:rsid w:val="00CF3F55"/>
    <w:rsid w:val="00CF412B"/>
    <w:rsid w:val="00CF41ED"/>
    <w:rsid w:val="00CF493C"/>
    <w:rsid w:val="00CF545B"/>
    <w:rsid w:val="00CF5BA7"/>
    <w:rsid w:val="00CF67EA"/>
    <w:rsid w:val="00CF69E3"/>
    <w:rsid w:val="00CF74B4"/>
    <w:rsid w:val="00CF750C"/>
    <w:rsid w:val="00CF7C12"/>
    <w:rsid w:val="00CF7F0D"/>
    <w:rsid w:val="00D00068"/>
    <w:rsid w:val="00D0057B"/>
    <w:rsid w:val="00D0158A"/>
    <w:rsid w:val="00D01A03"/>
    <w:rsid w:val="00D01AD8"/>
    <w:rsid w:val="00D01DA0"/>
    <w:rsid w:val="00D029C5"/>
    <w:rsid w:val="00D02F5B"/>
    <w:rsid w:val="00D03DA0"/>
    <w:rsid w:val="00D04E0C"/>
    <w:rsid w:val="00D05FF7"/>
    <w:rsid w:val="00D0680D"/>
    <w:rsid w:val="00D07120"/>
    <w:rsid w:val="00D07258"/>
    <w:rsid w:val="00D07C76"/>
    <w:rsid w:val="00D10070"/>
    <w:rsid w:val="00D10B99"/>
    <w:rsid w:val="00D10F9F"/>
    <w:rsid w:val="00D12030"/>
    <w:rsid w:val="00D1235E"/>
    <w:rsid w:val="00D12ED6"/>
    <w:rsid w:val="00D131CE"/>
    <w:rsid w:val="00D1333A"/>
    <w:rsid w:val="00D13A47"/>
    <w:rsid w:val="00D15098"/>
    <w:rsid w:val="00D1739F"/>
    <w:rsid w:val="00D205B4"/>
    <w:rsid w:val="00D20F36"/>
    <w:rsid w:val="00D21D8A"/>
    <w:rsid w:val="00D22FDF"/>
    <w:rsid w:val="00D23390"/>
    <w:rsid w:val="00D23B5E"/>
    <w:rsid w:val="00D2488A"/>
    <w:rsid w:val="00D24916"/>
    <w:rsid w:val="00D24BDC"/>
    <w:rsid w:val="00D24E13"/>
    <w:rsid w:val="00D2629D"/>
    <w:rsid w:val="00D2638A"/>
    <w:rsid w:val="00D266A7"/>
    <w:rsid w:val="00D310B0"/>
    <w:rsid w:val="00D31163"/>
    <w:rsid w:val="00D31828"/>
    <w:rsid w:val="00D31832"/>
    <w:rsid w:val="00D31D57"/>
    <w:rsid w:val="00D332F0"/>
    <w:rsid w:val="00D33B68"/>
    <w:rsid w:val="00D34151"/>
    <w:rsid w:val="00D34500"/>
    <w:rsid w:val="00D346A8"/>
    <w:rsid w:val="00D34F66"/>
    <w:rsid w:val="00D357F8"/>
    <w:rsid w:val="00D36148"/>
    <w:rsid w:val="00D3690C"/>
    <w:rsid w:val="00D37AAF"/>
    <w:rsid w:val="00D37CFB"/>
    <w:rsid w:val="00D37FA2"/>
    <w:rsid w:val="00D4097C"/>
    <w:rsid w:val="00D40B62"/>
    <w:rsid w:val="00D40DC2"/>
    <w:rsid w:val="00D415D9"/>
    <w:rsid w:val="00D41A24"/>
    <w:rsid w:val="00D42809"/>
    <w:rsid w:val="00D43BA1"/>
    <w:rsid w:val="00D4483A"/>
    <w:rsid w:val="00D45089"/>
    <w:rsid w:val="00D45C3C"/>
    <w:rsid w:val="00D46AD4"/>
    <w:rsid w:val="00D470DC"/>
    <w:rsid w:val="00D47D10"/>
    <w:rsid w:val="00D517C2"/>
    <w:rsid w:val="00D51C34"/>
    <w:rsid w:val="00D522EE"/>
    <w:rsid w:val="00D52584"/>
    <w:rsid w:val="00D5290B"/>
    <w:rsid w:val="00D52DEA"/>
    <w:rsid w:val="00D535BE"/>
    <w:rsid w:val="00D5405B"/>
    <w:rsid w:val="00D55148"/>
    <w:rsid w:val="00D55F16"/>
    <w:rsid w:val="00D56B36"/>
    <w:rsid w:val="00D56C0E"/>
    <w:rsid w:val="00D56C1C"/>
    <w:rsid w:val="00D56F22"/>
    <w:rsid w:val="00D57633"/>
    <w:rsid w:val="00D60577"/>
    <w:rsid w:val="00D606BE"/>
    <w:rsid w:val="00D61398"/>
    <w:rsid w:val="00D619C8"/>
    <w:rsid w:val="00D62E20"/>
    <w:rsid w:val="00D64338"/>
    <w:rsid w:val="00D64A7B"/>
    <w:rsid w:val="00D64FE9"/>
    <w:rsid w:val="00D65146"/>
    <w:rsid w:val="00D65CFF"/>
    <w:rsid w:val="00D65ED2"/>
    <w:rsid w:val="00D66364"/>
    <w:rsid w:val="00D669CC"/>
    <w:rsid w:val="00D66B48"/>
    <w:rsid w:val="00D66DFE"/>
    <w:rsid w:val="00D66FF5"/>
    <w:rsid w:val="00D67DAC"/>
    <w:rsid w:val="00D67F1C"/>
    <w:rsid w:val="00D67FCE"/>
    <w:rsid w:val="00D70181"/>
    <w:rsid w:val="00D7118B"/>
    <w:rsid w:val="00D71513"/>
    <w:rsid w:val="00D71F99"/>
    <w:rsid w:val="00D722A3"/>
    <w:rsid w:val="00D727BF"/>
    <w:rsid w:val="00D729A9"/>
    <w:rsid w:val="00D72C08"/>
    <w:rsid w:val="00D731FE"/>
    <w:rsid w:val="00D73226"/>
    <w:rsid w:val="00D732CE"/>
    <w:rsid w:val="00D73384"/>
    <w:rsid w:val="00D733C5"/>
    <w:rsid w:val="00D73713"/>
    <w:rsid w:val="00D738D8"/>
    <w:rsid w:val="00D73FC3"/>
    <w:rsid w:val="00D74959"/>
    <w:rsid w:val="00D74C4E"/>
    <w:rsid w:val="00D80074"/>
    <w:rsid w:val="00D801F5"/>
    <w:rsid w:val="00D805C9"/>
    <w:rsid w:val="00D80AFE"/>
    <w:rsid w:val="00D80E09"/>
    <w:rsid w:val="00D818C8"/>
    <w:rsid w:val="00D83C9C"/>
    <w:rsid w:val="00D8476B"/>
    <w:rsid w:val="00D84A94"/>
    <w:rsid w:val="00D850EF"/>
    <w:rsid w:val="00D85BD2"/>
    <w:rsid w:val="00D85DAF"/>
    <w:rsid w:val="00D8631A"/>
    <w:rsid w:val="00D869C5"/>
    <w:rsid w:val="00D87441"/>
    <w:rsid w:val="00D877AC"/>
    <w:rsid w:val="00D9042C"/>
    <w:rsid w:val="00D91113"/>
    <w:rsid w:val="00D91C76"/>
    <w:rsid w:val="00D91F6C"/>
    <w:rsid w:val="00D92CC6"/>
    <w:rsid w:val="00D93179"/>
    <w:rsid w:val="00D931A5"/>
    <w:rsid w:val="00D931D6"/>
    <w:rsid w:val="00D944AF"/>
    <w:rsid w:val="00D94648"/>
    <w:rsid w:val="00D94A61"/>
    <w:rsid w:val="00D964F9"/>
    <w:rsid w:val="00D96DC6"/>
    <w:rsid w:val="00D97661"/>
    <w:rsid w:val="00D97DA8"/>
    <w:rsid w:val="00DA0DE6"/>
    <w:rsid w:val="00DA117E"/>
    <w:rsid w:val="00DA2155"/>
    <w:rsid w:val="00DA2611"/>
    <w:rsid w:val="00DA296F"/>
    <w:rsid w:val="00DA3D22"/>
    <w:rsid w:val="00DA47AB"/>
    <w:rsid w:val="00DA4881"/>
    <w:rsid w:val="00DA4CDB"/>
    <w:rsid w:val="00DA4DCF"/>
    <w:rsid w:val="00DA4DED"/>
    <w:rsid w:val="00DA542D"/>
    <w:rsid w:val="00DA5622"/>
    <w:rsid w:val="00DA5900"/>
    <w:rsid w:val="00DA5991"/>
    <w:rsid w:val="00DA6A99"/>
    <w:rsid w:val="00DA7007"/>
    <w:rsid w:val="00DB0464"/>
    <w:rsid w:val="00DB058C"/>
    <w:rsid w:val="00DB0D61"/>
    <w:rsid w:val="00DB1253"/>
    <w:rsid w:val="00DB38B1"/>
    <w:rsid w:val="00DB48E0"/>
    <w:rsid w:val="00DB58AB"/>
    <w:rsid w:val="00DB60FC"/>
    <w:rsid w:val="00DB6748"/>
    <w:rsid w:val="00DB6F41"/>
    <w:rsid w:val="00DB7357"/>
    <w:rsid w:val="00DC030E"/>
    <w:rsid w:val="00DC124D"/>
    <w:rsid w:val="00DC226A"/>
    <w:rsid w:val="00DC25F1"/>
    <w:rsid w:val="00DC310A"/>
    <w:rsid w:val="00DC3340"/>
    <w:rsid w:val="00DC39C5"/>
    <w:rsid w:val="00DC3BDE"/>
    <w:rsid w:val="00DC40D9"/>
    <w:rsid w:val="00DC4823"/>
    <w:rsid w:val="00DC4939"/>
    <w:rsid w:val="00DC4BBB"/>
    <w:rsid w:val="00DC4DAB"/>
    <w:rsid w:val="00DC59EF"/>
    <w:rsid w:val="00DC5C0F"/>
    <w:rsid w:val="00DC5F82"/>
    <w:rsid w:val="00DC6F39"/>
    <w:rsid w:val="00DC710C"/>
    <w:rsid w:val="00DC7B53"/>
    <w:rsid w:val="00DD03BA"/>
    <w:rsid w:val="00DD05E3"/>
    <w:rsid w:val="00DD0BFF"/>
    <w:rsid w:val="00DD2241"/>
    <w:rsid w:val="00DD2559"/>
    <w:rsid w:val="00DD26EA"/>
    <w:rsid w:val="00DD3A30"/>
    <w:rsid w:val="00DD3A61"/>
    <w:rsid w:val="00DD400A"/>
    <w:rsid w:val="00DD42E6"/>
    <w:rsid w:val="00DD545D"/>
    <w:rsid w:val="00DD615D"/>
    <w:rsid w:val="00DD71CF"/>
    <w:rsid w:val="00DD735B"/>
    <w:rsid w:val="00DE0B0E"/>
    <w:rsid w:val="00DE0BE0"/>
    <w:rsid w:val="00DE27C7"/>
    <w:rsid w:val="00DE357C"/>
    <w:rsid w:val="00DE3BA3"/>
    <w:rsid w:val="00DE4C54"/>
    <w:rsid w:val="00DE4F5E"/>
    <w:rsid w:val="00DE5C94"/>
    <w:rsid w:val="00DE64B5"/>
    <w:rsid w:val="00DE6F9A"/>
    <w:rsid w:val="00DE709A"/>
    <w:rsid w:val="00DE7AA2"/>
    <w:rsid w:val="00DE7C94"/>
    <w:rsid w:val="00DF0992"/>
    <w:rsid w:val="00DF0D42"/>
    <w:rsid w:val="00DF159C"/>
    <w:rsid w:val="00DF187D"/>
    <w:rsid w:val="00DF2406"/>
    <w:rsid w:val="00DF270A"/>
    <w:rsid w:val="00DF3A53"/>
    <w:rsid w:val="00DF4E39"/>
    <w:rsid w:val="00DF55BA"/>
    <w:rsid w:val="00DF597B"/>
    <w:rsid w:val="00DF6AD1"/>
    <w:rsid w:val="00DF75E5"/>
    <w:rsid w:val="00DF7D80"/>
    <w:rsid w:val="00DF7ED6"/>
    <w:rsid w:val="00DF7F06"/>
    <w:rsid w:val="00DF7FAC"/>
    <w:rsid w:val="00E00990"/>
    <w:rsid w:val="00E0124C"/>
    <w:rsid w:val="00E016A5"/>
    <w:rsid w:val="00E01874"/>
    <w:rsid w:val="00E01992"/>
    <w:rsid w:val="00E02118"/>
    <w:rsid w:val="00E03B33"/>
    <w:rsid w:val="00E03D2E"/>
    <w:rsid w:val="00E04E36"/>
    <w:rsid w:val="00E0506B"/>
    <w:rsid w:val="00E06091"/>
    <w:rsid w:val="00E06F13"/>
    <w:rsid w:val="00E06F80"/>
    <w:rsid w:val="00E10C5A"/>
    <w:rsid w:val="00E10D2A"/>
    <w:rsid w:val="00E10ED5"/>
    <w:rsid w:val="00E114D1"/>
    <w:rsid w:val="00E11EAB"/>
    <w:rsid w:val="00E12786"/>
    <w:rsid w:val="00E1305B"/>
    <w:rsid w:val="00E136C0"/>
    <w:rsid w:val="00E14D08"/>
    <w:rsid w:val="00E14FD7"/>
    <w:rsid w:val="00E15F9C"/>
    <w:rsid w:val="00E16C46"/>
    <w:rsid w:val="00E17860"/>
    <w:rsid w:val="00E2134B"/>
    <w:rsid w:val="00E2177B"/>
    <w:rsid w:val="00E2257A"/>
    <w:rsid w:val="00E2282B"/>
    <w:rsid w:val="00E230C2"/>
    <w:rsid w:val="00E2363B"/>
    <w:rsid w:val="00E246C8"/>
    <w:rsid w:val="00E24A8E"/>
    <w:rsid w:val="00E26878"/>
    <w:rsid w:val="00E2728C"/>
    <w:rsid w:val="00E2759A"/>
    <w:rsid w:val="00E30369"/>
    <w:rsid w:val="00E30CFA"/>
    <w:rsid w:val="00E30FB0"/>
    <w:rsid w:val="00E31309"/>
    <w:rsid w:val="00E315AE"/>
    <w:rsid w:val="00E318A8"/>
    <w:rsid w:val="00E3196B"/>
    <w:rsid w:val="00E31C73"/>
    <w:rsid w:val="00E3254D"/>
    <w:rsid w:val="00E32BA9"/>
    <w:rsid w:val="00E33124"/>
    <w:rsid w:val="00E339B2"/>
    <w:rsid w:val="00E34768"/>
    <w:rsid w:val="00E34D9E"/>
    <w:rsid w:val="00E35544"/>
    <w:rsid w:val="00E365FF"/>
    <w:rsid w:val="00E36FEA"/>
    <w:rsid w:val="00E37EAF"/>
    <w:rsid w:val="00E40540"/>
    <w:rsid w:val="00E413B8"/>
    <w:rsid w:val="00E41937"/>
    <w:rsid w:val="00E426B8"/>
    <w:rsid w:val="00E42A56"/>
    <w:rsid w:val="00E42C34"/>
    <w:rsid w:val="00E43A7C"/>
    <w:rsid w:val="00E44CE8"/>
    <w:rsid w:val="00E453F8"/>
    <w:rsid w:val="00E45489"/>
    <w:rsid w:val="00E455EF"/>
    <w:rsid w:val="00E4646F"/>
    <w:rsid w:val="00E466B7"/>
    <w:rsid w:val="00E46843"/>
    <w:rsid w:val="00E46C35"/>
    <w:rsid w:val="00E477D3"/>
    <w:rsid w:val="00E4780C"/>
    <w:rsid w:val="00E50979"/>
    <w:rsid w:val="00E50AFB"/>
    <w:rsid w:val="00E51280"/>
    <w:rsid w:val="00E51782"/>
    <w:rsid w:val="00E51A4C"/>
    <w:rsid w:val="00E523B4"/>
    <w:rsid w:val="00E52524"/>
    <w:rsid w:val="00E526CD"/>
    <w:rsid w:val="00E52721"/>
    <w:rsid w:val="00E5273B"/>
    <w:rsid w:val="00E528EA"/>
    <w:rsid w:val="00E52CAB"/>
    <w:rsid w:val="00E52D67"/>
    <w:rsid w:val="00E5394C"/>
    <w:rsid w:val="00E543A1"/>
    <w:rsid w:val="00E54B19"/>
    <w:rsid w:val="00E55FEC"/>
    <w:rsid w:val="00E56CAD"/>
    <w:rsid w:val="00E57258"/>
    <w:rsid w:val="00E57BD7"/>
    <w:rsid w:val="00E60045"/>
    <w:rsid w:val="00E60B65"/>
    <w:rsid w:val="00E60C3D"/>
    <w:rsid w:val="00E62F6B"/>
    <w:rsid w:val="00E62FB1"/>
    <w:rsid w:val="00E633FE"/>
    <w:rsid w:val="00E64E7E"/>
    <w:rsid w:val="00E6519C"/>
    <w:rsid w:val="00E65578"/>
    <w:rsid w:val="00E655C8"/>
    <w:rsid w:val="00E65D95"/>
    <w:rsid w:val="00E6640C"/>
    <w:rsid w:val="00E66B4B"/>
    <w:rsid w:val="00E67970"/>
    <w:rsid w:val="00E70296"/>
    <w:rsid w:val="00E70A44"/>
    <w:rsid w:val="00E70DD2"/>
    <w:rsid w:val="00E710DF"/>
    <w:rsid w:val="00E71632"/>
    <w:rsid w:val="00E716A2"/>
    <w:rsid w:val="00E718A9"/>
    <w:rsid w:val="00E72286"/>
    <w:rsid w:val="00E73429"/>
    <w:rsid w:val="00E73617"/>
    <w:rsid w:val="00E739A8"/>
    <w:rsid w:val="00E73E7E"/>
    <w:rsid w:val="00E75CAE"/>
    <w:rsid w:val="00E75F45"/>
    <w:rsid w:val="00E762C6"/>
    <w:rsid w:val="00E76890"/>
    <w:rsid w:val="00E76AE0"/>
    <w:rsid w:val="00E76B0D"/>
    <w:rsid w:val="00E76BBA"/>
    <w:rsid w:val="00E76C71"/>
    <w:rsid w:val="00E802ED"/>
    <w:rsid w:val="00E80837"/>
    <w:rsid w:val="00E81310"/>
    <w:rsid w:val="00E81C4F"/>
    <w:rsid w:val="00E81DAB"/>
    <w:rsid w:val="00E826E5"/>
    <w:rsid w:val="00E829F1"/>
    <w:rsid w:val="00E82FD7"/>
    <w:rsid w:val="00E83C6B"/>
    <w:rsid w:val="00E846F6"/>
    <w:rsid w:val="00E849F7"/>
    <w:rsid w:val="00E85719"/>
    <w:rsid w:val="00E85911"/>
    <w:rsid w:val="00E85C7E"/>
    <w:rsid w:val="00E861D5"/>
    <w:rsid w:val="00E8781A"/>
    <w:rsid w:val="00E87ABC"/>
    <w:rsid w:val="00E9018D"/>
    <w:rsid w:val="00E90F02"/>
    <w:rsid w:val="00E919B3"/>
    <w:rsid w:val="00E91BCC"/>
    <w:rsid w:val="00E9376C"/>
    <w:rsid w:val="00E94041"/>
    <w:rsid w:val="00E940B1"/>
    <w:rsid w:val="00E947BE"/>
    <w:rsid w:val="00E948B7"/>
    <w:rsid w:val="00E95123"/>
    <w:rsid w:val="00E95241"/>
    <w:rsid w:val="00E9542E"/>
    <w:rsid w:val="00E95445"/>
    <w:rsid w:val="00E97F7E"/>
    <w:rsid w:val="00EA0F47"/>
    <w:rsid w:val="00EA0FEE"/>
    <w:rsid w:val="00EA1926"/>
    <w:rsid w:val="00EA1AD5"/>
    <w:rsid w:val="00EA1C45"/>
    <w:rsid w:val="00EA2EEF"/>
    <w:rsid w:val="00EA3659"/>
    <w:rsid w:val="00EA3C70"/>
    <w:rsid w:val="00EA531B"/>
    <w:rsid w:val="00EA539C"/>
    <w:rsid w:val="00EA5433"/>
    <w:rsid w:val="00EA6AF9"/>
    <w:rsid w:val="00EA739A"/>
    <w:rsid w:val="00EA7A7B"/>
    <w:rsid w:val="00EA7C65"/>
    <w:rsid w:val="00EB0154"/>
    <w:rsid w:val="00EB02A6"/>
    <w:rsid w:val="00EB0FB8"/>
    <w:rsid w:val="00EB144D"/>
    <w:rsid w:val="00EB1EEC"/>
    <w:rsid w:val="00EB332B"/>
    <w:rsid w:val="00EB3391"/>
    <w:rsid w:val="00EB48B6"/>
    <w:rsid w:val="00EB5B87"/>
    <w:rsid w:val="00EB5D29"/>
    <w:rsid w:val="00EB62E3"/>
    <w:rsid w:val="00EB6E0D"/>
    <w:rsid w:val="00EB72E4"/>
    <w:rsid w:val="00EB7813"/>
    <w:rsid w:val="00EC0628"/>
    <w:rsid w:val="00EC0B41"/>
    <w:rsid w:val="00EC0F9E"/>
    <w:rsid w:val="00EC1421"/>
    <w:rsid w:val="00EC18D0"/>
    <w:rsid w:val="00EC3920"/>
    <w:rsid w:val="00EC44E3"/>
    <w:rsid w:val="00EC477F"/>
    <w:rsid w:val="00EC4EA7"/>
    <w:rsid w:val="00EC4F90"/>
    <w:rsid w:val="00EC5DB8"/>
    <w:rsid w:val="00EC61F1"/>
    <w:rsid w:val="00EC6384"/>
    <w:rsid w:val="00EC63AB"/>
    <w:rsid w:val="00EC697A"/>
    <w:rsid w:val="00EC6CA8"/>
    <w:rsid w:val="00EC79F6"/>
    <w:rsid w:val="00EC7A57"/>
    <w:rsid w:val="00EC7DD7"/>
    <w:rsid w:val="00ED027C"/>
    <w:rsid w:val="00ED05A9"/>
    <w:rsid w:val="00ED064C"/>
    <w:rsid w:val="00ED0729"/>
    <w:rsid w:val="00ED09C1"/>
    <w:rsid w:val="00ED106F"/>
    <w:rsid w:val="00ED2556"/>
    <w:rsid w:val="00ED2E2D"/>
    <w:rsid w:val="00ED32DF"/>
    <w:rsid w:val="00ED4B82"/>
    <w:rsid w:val="00ED5BFD"/>
    <w:rsid w:val="00ED6AA3"/>
    <w:rsid w:val="00ED6B5E"/>
    <w:rsid w:val="00ED6EB3"/>
    <w:rsid w:val="00ED7308"/>
    <w:rsid w:val="00ED74DC"/>
    <w:rsid w:val="00ED7BD3"/>
    <w:rsid w:val="00EE0059"/>
    <w:rsid w:val="00EE0F26"/>
    <w:rsid w:val="00EE177E"/>
    <w:rsid w:val="00EE1A50"/>
    <w:rsid w:val="00EE1F30"/>
    <w:rsid w:val="00EE2577"/>
    <w:rsid w:val="00EE26B1"/>
    <w:rsid w:val="00EE2BB7"/>
    <w:rsid w:val="00EE3347"/>
    <w:rsid w:val="00EE342F"/>
    <w:rsid w:val="00EE35AC"/>
    <w:rsid w:val="00EE3767"/>
    <w:rsid w:val="00EE37B3"/>
    <w:rsid w:val="00EE37F8"/>
    <w:rsid w:val="00EE401E"/>
    <w:rsid w:val="00EE41D3"/>
    <w:rsid w:val="00EE4583"/>
    <w:rsid w:val="00EE4E1F"/>
    <w:rsid w:val="00EE5151"/>
    <w:rsid w:val="00EE6164"/>
    <w:rsid w:val="00EE6A3F"/>
    <w:rsid w:val="00EE7FAA"/>
    <w:rsid w:val="00EF1139"/>
    <w:rsid w:val="00EF1543"/>
    <w:rsid w:val="00EF1757"/>
    <w:rsid w:val="00EF1EC7"/>
    <w:rsid w:val="00EF29DE"/>
    <w:rsid w:val="00EF2A47"/>
    <w:rsid w:val="00EF2F70"/>
    <w:rsid w:val="00EF354E"/>
    <w:rsid w:val="00EF3B70"/>
    <w:rsid w:val="00EF4852"/>
    <w:rsid w:val="00EF516C"/>
    <w:rsid w:val="00EF5FA1"/>
    <w:rsid w:val="00EF6381"/>
    <w:rsid w:val="00EF6764"/>
    <w:rsid w:val="00EF6E52"/>
    <w:rsid w:val="00EF7922"/>
    <w:rsid w:val="00EF7B7D"/>
    <w:rsid w:val="00F00344"/>
    <w:rsid w:val="00F00DF2"/>
    <w:rsid w:val="00F00FA7"/>
    <w:rsid w:val="00F011DE"/>
    <w:rsid w:val="00F013FD"/>
    <w:rsid w:val="00F02269"/>
    <w:rsid w:val="00F02D58"/>
    <w:rsid w:val="00F02FFD"/>
    <w:rsid w:val="00F03936"/>
    <w:rsid w:val="00F040E7"/>
    <w:rsid w:val="00F04517"/>
    <w:rsid w:val="00F04661"/>
    <w:rsid w:val="00F0555E"/>
    <w:rsid w:val="00F05970"/>
    <w:rsid w:val="00F06973"/>
    <w:rsid w:val="00F06FEA"/>
    <w:rsid w:val="00F07151"/>
    <w:rsid w:val="00F07473"/>
    <w:rsid w:val="00F07474"/>
    <w:rsid w:val="00F10380"/>
    <w:rsid w:val="00F10E13"/>
    <w:rsid w:val="00F1126E"/>
    <w:rsid w:val="00F116E1"/>
    <w:rsid w:val="00F126B5"/>
    <w:rsid w:val="00F134E3"/>
    <w:rsid w:val="00F13CCB"/>
    <w:rsid w:val="00F151AA"/>
    <w:rsid w:val="00F151E4"/>
    <w:rsid w:val="00F15925"/>
    <w:rsid w:val="00F162BF"/>
    <w:rsid w:val="00F16974"/>
    <w:rsid w:val="00F16AEF"/>
    <w:rsid w:val="00F17829"/>
    <w:rsid w:val="00F17A93"/>
    <w:rsid w:val="00F20EE9"/>
    <w:rsid w:val="00F210C8"/>
    <w:rsid w:val="00F21D99"/>
    <w:rsid w:val="00F22E29"/>
    <w:rsid w:val="00F2398A"/>
    <w:rsid w:val="00F23DB6"/>
    <w:rsid w:val="00F24332"/>
    <w:rsid w:val="00F24398"/>
    <w:rsid w:val="00F2513C"/>
    <w:rsid w:val="00F256E6"/>
    <w:rsid w:val="00F27BD8"/>
    <w:rsid w:val="00F27D28"/>
    <w:rsid w:val="00F27D59"/>
    <w:rsid w:val="00F3069C"/>
    <w:rsid w:val="00F30D27"/>
    <w:rsid w:val="00F32385"/>
    <w:rsid w:val="00F3274D"/>
    <w:rsid w:val="00F32F68"/>
    <w:rsid w:val="00F330A6"/>
    <w:rsid w:val="00F33C53"/>
    <w:rsid w:val="00F341F9"/>
    <w:rsid w:val="00F34656"/>
    <w:rsid w:val="00F34F26"/>
    <w:rsid w:val="00F3539D"/>
    <w:rsid w:val="00F35829"/>
    <w:rsid w:val="00F35866"/>
    <w:rsid w:val="00F35D41"/>
    <w:rsid w:val="00F366E2"/>
    <w:rsid w:val="00F377C6"/>
    <w:rsid w:val="00F377C8"/>
    <w:rsid w:val="00F40CCD"/>
    <w:rsid w:val="00F41023"/>
    <w:rsid w:val="00F41B23"/>
    <w:rsid w:val="00F42BD6"/>
    <w:rsid w:val="00F43C0D"/>
    <w:rsid w:val="00F43C3D"/>
    <w:rsid w:val="00F43D7B"/>
    <w:rsid w:val="00F4451D"/>
    <w:rsid w:val="00F46231"/>
    <w:rsid w:val="00F46409"/>
    <w:rsid w:val="00F468EB"/>
    <w:rsid w:val="00F47251"/>
    <w:rsid w:val="00F47A91"/>
    <w:rsid w:val="00F47F6E"/>
    <w:rsid w:val="00F50704"/>
    <w:rsid w:val="00F50713"/>
    <w:rsid w:val="00F50B30"/>
    <w:rsid w:val="00F51164"/>
    <w:rsid w:val="00F52AFA"/>
    <w:rsid w:val="00F53D40"/>
    <w:rsid w:val="00F5426A"/>
    <w:rsid w:val="00F55404"/>
    <w:rsid w:val="00F559EA"/>
    <w:rsid w:val="00F56519"/>
    <w:rsid w:val="00F57172"/>
    <w:rsid w:val="00F57A13"/>
    <w:rsid w:val="00F60000"/>
    <w:rsid w:val="00F60397"/>
    <w:rsid w:val="00F6059F"/>
    <w:rsid w:val="00F614A4"/>
    <w:rsid w:val="00F62647"/>
    <w:rsid w:val="00F63059"/>
    <w:rsid w:val="00F63A7A"/>
    <w:rsid w:val="00F64684"/>
    <w:rsid w:val="00F646B0"/>
    <w:rsid w:val="00F64B4A"/>
    <w:rsid w:val="00F65609"/>
    <w:rsid w:val="00F65A9F"/>
    <w:rsid w:val="00F65BCD"/>
    <w:rsid w:val="00F6615A"/>
    <w:rsid w:val="00F66644"/>
    <w:rsid w:val="00F6681B"/>
    <w:rsid w:val="00F67FB7"/>
    <w:rsid w:val="00F7061B"/>
    <w:rsid w:val="00F70C81"/>
    <w:rsid w:val="00F71512"/>
    <w:rsid w:val="00F718D1"/>
    <w:rsid w:val="00F7194A"/>
    <w:rsid w:val="00F71A31"/>
    <w:rsid w:val="00F71EAE"/>
    <w:rsid w:val="00F72C93"/>
    <w:rsid w:val="00F73244"/>
    <w:rsid w:val="00F739C6"/>
    <w:rsid w:val="00F73E8A"/>
    <w:rsid w:val="00F75418"/>
    <w:rsid w:val="00F7678C"/>
    <w:rsid w:val="00F769AB"/>
    <w:rsid w:val="00F76E9D"/>
    <w:rsid w:val="00F7799C"/>
    <w:rsid w:val="00F77D97"/>
    <w:rsid w:val="00F77FA6"/>
    <w:rsid w:val="00F80F2C"/>
    <w:rsid w:val="00F813C6"/>
    <w:rsid w:val="00F81417"/>
    <w:rsid w:val="00F83505"/>
    <w:rsid w:val="00F83815"/>
    <w:rsid w:val="00F844E5"/>
    <w:rsid w:val="00F8495B"/>
    <w:rsid w:val="00F85046"/>
    <w:rsid w:val="00F850D0"/>
    <w:rsid w:val="00F85B00"/>
    <w:rsid w:val="00F85F4C"/>
    <w:rsid w:val="00F86D69"/>
    <w:rsid w:val="00F86F92"/>
    <w:rsid w:val="00F876A5"/>
    <w:rsid w:val="00F90659"/>
    <w:rsid w:val="00F90A6D"/>
    <w:rsid w:val="00F90FAA"/>
    <w:rsid w:val="00F91193"/>
    <w:rsid w:val="00F9365D"/>
    <w:rsid w:val="00F94942"/>
    <w:rsid w:val="00F94B22"/>
    <w:rsid w:val="00F955D3"/>
    <w:rsid w:val="00F956D9"/>
    <w:rsid w:val="00F96499"/>
    <w:rsid w:val="00F9689C"/>
    <w:rsid w:val="00F968B5"/>
    <w:rsid w:val="00F96AF0"/>
    <w:rsid w:val="00F9764A"/>
    <w:rsid w:val="00F977C0"/>
    <w:rsid w:val="00F97D81"/>
    <w:rsid w:val="00FA0B93"/>
    <w:rsid w:val="00FA0CCE"/>
    <w:rsid w:val="00FA0ECB"/>
    <w:rsid w:val="00FA158F"/>
    <w:rsid w:val="00FA1A77"/>
    <w:rsid w:val="00FA1E04"/>
    <w:rsid w:val="00FA2E61"/>
    <w:rsid w:val="00FA31D4"/>
    <w:rsid w:val="00FA3A82"/>
    <w:rsid w:val="00FA4519"/>
    <w:rsid w:val="00FA54EB"/>
    <w:rsid w:val="00FA5AC0"/>
    <w:rsid w:val="00FA6064"/>
    <w:rsid w:val="00FA6C80"/>
    <w:rsid w:val="00FA7299"/>
    <w:rsid w:val="00FA7A0E"/>
    <w:rsid w:val="00FA7AAD"/>
    <w:rsid w:val="00FA7FB6"/>
    <w:rsid w:val="00FB0721"/>
    <w:rsid w:val="00FB0A1B"/>
    <w:rsid w:val="00FB0E07"/>
    <w:rsid w:val="00FB28AB"/>
    <w:rsid w:val="00FB3BA1"/>
    <w:rsid w:val="00FB3E48"/>
    <w:rsid w:val="00FB4249"/>
    <w:rsid w:val="00FB4923"/>
    <w:rsid w:val="00FB51F2"/>
    <w:rsid w:val="00FB5821"/>
    <w:rsid w:val="00FB629A"/>
    <w:rsid w:val="00FB62D7"/>
    <w:rsid w:val="00FB6E9B"/>
    <w:rsid w:val="00FB7DB0"/>
    <w:rsid w:val="00FC22CE"/>
    <w:rsid w:val="00FC3C94"/>
    <w:rsid w:val="00FC4585"/>
    <w:rsid w:val="00FC4B4C"/>
    <w:rsid w:val="00FC4E6A"/>
    <w:rsid w:val="00FC4EBD"/>
    <w:rsid w:val="00FC55F3"/>
    <w:rsid w:val="00FC5AE2"/>
    <w:rsid w:val="00FC66EE"/>
    <w:rsid w:val="00FC6B0F"/>
    <w:rsid w:val="00FC6BF1"/>
    <w:rsid w:val="00FC744E"/>
    <w:rsid w:val="00FC7AF0"/>
    <w:rsid w:val="00FC7C47"/>
    <w:rsid w:val="00FC7EE2"/>
    <w:rsid w:val="00FD1C11"/>
    <w:rsid w:val="00FD1D43"/>
    <w:rsid w:val="00FD2601"/>
    <w:rsid w:val="00FD273B"/>
    <w:rsid w:val="00FD2990"/>
    <w:rsid w:val="00FD2BE9"/>
    <w:rsid w:val="00FD361D"/>
    <w:rsid w:val="00FD3AAB"/>
    <w:rsid w:val="00FD3F69"/>
    <w:rsid w:val="00FD5359"/>
    <w:rsid w:val="00FD5933"/>
    <w:rsid w:val="00FD5D92"/>
    <w:rsid w:val="00FD6BA1"/>
    <w:rsid w:val="00FD6D93"/>
    <w:rsid w:val="00FD71A6"/>
    <w:rsid w:val="00FD7C68"/>
    <w:rsid w:val="00FE0B39"/>
    <w:rsid w:val="00FE0E15"/>
    <w:rsid w:val="00FE1996"/>
    <w:rsid w:val="00FE1A15"/>
    <w:rsid w:val="00FE31E3"/>
    <w:rsid w:val="00FE31EE"/>
    <w:rsid w:val="00FE3201"/>
    <w:rsid w:val="00FE35B4"/>
    <w:rsid w:val="00FE35BC"/>
    <w:rsid w:val="00FE3B90"/>
    <w:rsid w:val="00FE5609"/>
    <w:rsid w:val="00FE59F9"/>
    <w:rsid w:val="00FE5D49"/>
    <w:rsid w:val="00FE6BE5"/>
    <w:rsid w:val="00FE7EBA"/>
    <w:rsid w:val="00FF0300"/>
    <w:rsid w:val="00FF05E2"/>
    <w:rsid w:val="00FF0EF8"/>
    <w:rsid w:val="00FF17FC"/>
    <w:rsid w:val="00FF1806"/>
    <w:rsid w:val="00FF1B40"/>
    <w:rsid w:val="00FF2297"/>
    <w:rsid w:val="00FF25A2"/>
    <w:rsid w:val="00FF28B7"/>
    <w:rsid w:val="00FF28C9"/>
    <w:rsid w:val="00FF338D"/>
    <w:rsid w:val="00FF3808"/>
    <w:rsid w:val="00FF3B53"/>
    <w:rsid w:val="00FF422D"/>
    <w:rsid w:val="00FF4F69"/>
    <w:rsid w:val="00FF4F8F"/>
    <w:rsid w:val="00FF5F5D"/>
    <w:rsid w:val="00FF6AC8"/>
    <w:rsid w:val="00FF7730"/>
    <w:rsid w:val="00FF7C58"/>
    <w:rsid w:val="00FF7F8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908DB85"/>
  <w15:docId w15:val="{4DAFCE1E-BA89-4EF4-B065-E7561ADF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91A97"/>
    <w:pPr>
      <w:widowControl w:val="0"/>
    </w:pPr>
    <w:rPr>
      <w:snapToGrid w:val="0"/>
      <w:kern w:val="28"/>
      <w:szCs w:val="20"/>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0"/>
    <w:link w:val="Heading1Char"/>
    <w:qFormat/>
    <w:rsid w:val="00B91A97"/>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0"/>
    <w:link w:val="Heading2Char"/>
    <w:autoRedefine/>
    <w:qFormat/>
    <w:rsid w:val="00B91A97"/>
    <w:pPr>
      <w:keepNext/>
      <w:numPr>
        <w:ilvl w:val="1"/>
        <w:numId w:val="6"/>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0"/>
    <w:link w:val="Heading3Char"/>
    <w:qFormat/>
    <w:rsid w:val="00B91A97"/>
    <w:pPr>
      <w:keepNext/>
      <w:numPr>
        <w:ilvl w:val="2"/>
        <w:numId w:val="6"/>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0"/>
    <w:link w:val="Heading4Char"/>
    <w:qFormat/>
    <w:rsid w:val="00B91A97"/>
    <w:pPr>
      <w:keepNext/>
      <w:numPr>
        <w:ilvl w:val="3"/>
        <w:numId w:val="6"/>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0"/>
    <w:link w:val="Heading5Char"/>
    <w:qFormat/>
    <w:rsid w:val="00B91A97"/>
    <w:pPr>
      <w:keepNext/>
      <w:numPr>
        <w:ilvl w:val="4"/>
        <w:numId w:val="6"/>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0"/>
    <w:link w:val="Heading6Char"/>
    <w:qFormat/>
    <w:rsid w:val="00B91A97"/>
    <w:pPr>
      <w:numPr>
        <w:ilvl w:val="5"/>
        <w:numId w:val="6"/>
      </w:numPr>
      <w:tabs>
        <w:tab w:val="left" w:pos="4320"/>
      </w:tabs>
      <w:spacing w:after="120"/>
      <w:outlineLvl w:val="5"/>
    </w:pPr>
    <w:rPr>
      <w:b/>
    </w:rPr>
  </w:style>
  <w:style w:type="paragraph" w:styleId="Heading7">
    <w:name w:val="heading 7"/>
    <w:basedOn w:val="Normal"/>
    <w:next w:val="ParaNum0"/>
    <w:link w:val="Heading7Char"/>
    <w:qFormat/>
    <w:rsid w:val="00B91A97"/>
    <w:pPr>
      <w:numPr>
        <w:ilvl w:val="6"/>
        <w:numId w:val="6"/>
      </w:numPr>
      <w:tabs>
        <w:tab w:val="left" w:pos="5040"/>
      </w:tabs>
      <w:spacing w:after="120"/>
      <w:ind w:left="5040" w:hanging="720"/>
      <w:outlineLvl w:val="6"/>
    </w:pPr>
    <w:rPr>
      <w:b/>
    </w:rPr>
  </w:style>
  <w:style w:type="paragraph" w:styleId="Heading8">
    <w:name w:val="heading 8"/>
    <w:basedOn w:val="Normal"/>
    <w:next w:val="ParaNum0"/>
    <w:link w:val="Heading8Char"/>
    <w:qFormat/>
    <w:rsid w:val="00B91A97"/>
    <w:pPr>
      <w:numPr>
        <w:ilvl w:val="7"/>
        <w:numId w:val="6"/>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0"/>
    <w:link w:val="Heading9Char"/>
    <w:qFormat/>
    <w:rsid w:val="00B91A97"/>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91A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1A97"/>
  </w:style>
  <w:style w:type="character" w:customStyle="1" w:styleId="Heading1Char">
    <w:name w:val="Heading 1 Char"/>
    <w:aliases w:val="Heading 1 Char Char Char Char,Heading 1 Char Char Char Char Char Char,Heading 1 Char Char Char1 Char,Heading 1 Char Char Char2,Heading 1 Char Char1 Char Char,Heading 1 Char Char1 Char1,Heading 1 Char1 Char Char,Heading 1 Char1 Char1 Char"/>
    <w:basedOn w:val="DefaultParagraphFont"/>
    <w:link w:val="Heading1"/>
    <w:locked/>
    <w:rsid w:val="004E5204"/>
    <w:rPr>
      <w:rFonts w:ascii="Times New Roman Bold" w:hAnsi="Times New Roman Bold"/>
      <w:b/>
      <w:caps/>
      <w:snapToGrid w:val="0"/>
      <w:kern w:val="28"/>
      <w:szCs w:val="20"/>
    </w:rPr>
  </w:style>
  <w:style w:type="character" w:customStyle="1" w:styleId="Heading2Char">
    <w:name w:val="Heading 2 Char"/>
    <w:aliases w:val="Char Char,Heading 2 Char Char1 Char,Heading 2 Char Char1 Char Char Char Char,Heading 2 Char Char1 Char Char Char Char Char Char,Heading 2 Char Char3 Char Char,Heading 2 Char1 Char Char,Heading 2 Char1 Char1"/>
    <w:basedOn w:val="DefaultParagraphFont"/>
    <w:link w:val="Heading2"/>
    <w:locked/>
    <w:rsid w:val="0004656A"/>
    <w:rPr>
      <w:b/>
      <w:snapToGrid w:val="0"/>
      <w:kern w:val="28"/>
      <w:szCs w:val="20"/>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basedOn w:val="DefaultParagraphFont"/>
    <w:link w:val="Heading3"/>
    <w:locked/>
    <w:rsid w:val="004E5204"/>
    <w:rPr>
      <w:b/>
      <w:snapToGrid w:val="0"/>
      <w:kern w:val="28"/>
      <w:szCs w:val="20"/>
    </w:rPr>
  </w:style>
  <w:style w:type="character" w:customStyle="1" w:styleId="Heading4Char">
    <w:name w:val="Heading 4 Char"/>
    <w:aliases w:val="Heading 4 Char Char Char Char,Heading 4 Char Char Char1,Heading 4 Char Char1 Char,Heading 4 Char Char1 Char Ch Char,Heading 4 Char1 Char Char,Heading 4 Char1 Char1 Char,Heading 4 Char1 Char1 Char Char Char,Heading 4 Char1 Char2"/>
    <w:basedOn w:val="DefaultParagraphFont"/>
    <w:link w:val="Heading4"/>
    <w:locked/>
    <w:rsid w:val="004E5204"/>
    <w:rPr>
      <w:b/>
      <w:snapToGrid w:val="0"/>
      <w:kern w:val="28"/>
      <w:szCs w:val="20"/>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 Char1 Char,Heading 5 Char1 Char1 Char"/>
    <w:basedOn w:val="DefaultParagraphFont"/>
    <w:link w:val="Heading5"/>
    <w:locked/>
    <w:rsid w:val="004E5204"/>
    <w:rPr>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locked/>
    <w:rsid w:val="004E5204"/>
    <w:rPr>
      <w:b/>
      <w:snapToGrid w:val="0"/>
      <w:kern w:val="28"/>
      <w:szCs w:val="20"/>
    </w:rPr>
  </w:style>
  <w:style w:type="character" w:customStyle="1" w:styleId="Heading7Char">
    <w:name w:val="Heading 7 Char"/>
    <w:basedOn w:val="DefaultParagraphFont"/>
    <w:link w:val="Heading7"/>
    <w:locked/>
    <w:rsid w:val="008640E1"/>
    <w:rPr>
      <w:b/>
      <w:snapToGrid w:val="0"/>
      <w:kern w:val="28"/>
      <w:szCs w:val="20"/>
    </w:rPr>
  </w:style>
  <w:style w:type="character" w:customStyle="1" w:styleId="Heading8Char">
    <w:name w:val="Heading 8 Char"/>
    <w:basedOn w:val="DefaultParagraphFont"/>
    <w:link w:val="Heading8"/>
    <w:locked/>
    <w:rsid w:val="008640E1"/>
    <w:rPr>
      <w:b/>
      <w:snapToGrid w:val="0"/>
      <w:kern w:val="28"/>
      <w:szCs w:val="20"/>
    </w:rPr>
  </w:style>
  <w:style w:type="character" w:customStyle="1" w:styleId="Heading9Char">
    <w:name w:val="Heading 9 Char"/>
    <w:aliases w:val="9 Char,Heading 9.table Char,Titre 9 Char,Topic Char,t Char,table Char"/>
    <w:basedOn w:val="DefaultParagraphFont"/>
    <w:link w:val="Heading9"/>
    <w:locked/>
    <w:rsid w:val="008640E1"/>
    <w:rPr>
      <w:b/>
      <w:snapToGrid w:val="0"/>
      <w:kern w:val="28"/>
      <w:szCs w:val="20"/>
    </w:rPr>
  </w:style>
  <w:style w:type="paragraph" w:styleId="BalloonText">
    <w:name w:val="Balloon Text"/>
    <w:basedOn w:val="Normal"/>
    <w:link w:val="BalloonTextChar"/>
    <w:uiPriority w:val="99"/>
    <w:semiHidden/>
    <w:rsid w:val="005E1749"/>
    <w:rPr>
      <w:kern w:val="0"/>
      <w:sz w:val="20"/>
    </w:rPr>
  </w:style>
  <w:style w:type="character" w:customStyle="1" w:styleId="BalloonTextChar">
    <w:name w:val="Balloon Text Char"/>
    <w:basedOn w:val="DefaultParagraphFont"/>
    <w:link w:val="BalloonText"/>
    <w:uiPriority w:val="99"/>
    <w:semiHidden/>
    <w:locked/>
    <w:rsid w:val="005E1749"/>
    <w:rPr>
      <w:rFonts w:cs="Times New Roman"/>
      <w:sz w:val="20"/>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2"/>
    <w:rsid w:val="00B91A97"/>
    <w:pPr>
      <w:spacing w:after="120"/>
    </w:pPr>
    <w:rPr>
      <w:sz w:val="20"/>
      <w:szCs w:val="20"/>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Style 5 Char Char Char,fn Char,rrfootnote Char Char Char"/>
    <w:basedOn w:val="DefaultParagraphFont"/>
    <w:locked/>
    <w:rsid w:val="00BC32AF"/>
    <w:rPr>
      <w:rFonts w:cs="Times New Roman"/>
      <w:sz w:val="24"/>
      <w:lang w:val="en-US" w:eastAsia="en-US"/>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B91A97"/>
    <w:rPr>
      <w:rFonts w:ascii="Times New Roman" w:hAnsi="Times New Roman"/>
      <w:dstrike w:val="0"/>
      <w:color w:val="auto"/>
      <w:sz w:val="20"/>
      <w:vertAlign w:val="superscript"/>
    </w:rPr>
  </w:style>
  <w:style w:type="paragraph" w:styleId="Header">
    <w:name w:val="header"/>
    <w:basedOn w:val="Normal"/>
    <w:link w:val="HeaderChar"/>
    <w:autoRedefine/>
    <w:rsid w:val="00B91A97"/>
    <w:pPr>
      <w:tabs>
        <w:tab w:val="center" w:pos="4680"/>
        <w:tab w:val="right" w:pos="9360"/>
      </w:tabs>
    </w:pPr>
    <w:rPr>
      <w:b/>
    </w:rPr>
  </w:style>
  <w:style w:type="character" w:customStyle="1" w:styleId="HeaderChar">
    <w:name w:val="Header Char"/>
    <w:basedOn w:val="DefaultParagraphFont"/>
    <w:link w:val="Header"/>
    <w:locked/>
    <w:rsid w:val="009D701C"/>
    <w:rPr>
      <w:b/>
      <w:snapToGrid w:val="0"/>
      <w:kern w:val="28"/>
      <w:szCs w:val="20"/>
    </w:rPr>
  </w:style>
  <w:style w:type="paragraph" w:styleId="Footer">
    <w:name w:val="footer"/>
    <w:basedOn w:val="Normal"/>
    <w:link w:val="FooterChar"/>
    <w:uiPriority w:val="99"/>
    <w:rsid w:val="00B91A97"/>
    <w:pPr>
      <w:tabs>
        <w:tab w:val="center" w:pos="4320"/>
        <w:tab w:val="right" w:pos="8640"/>
      </w:tabs>
    </w:pPr>
  </w:style>
  <w:style w:type="character" w:customStyle="1" w:styleId="FooterChar">
    <w:name w:val="Footer Char"/>
    <w:link w:val="Footer"/>
    <w:uiPriority w:val="99"/>
    <w:locked/>
    <w:rsid w:val="00B91A97"/>
    <w:rPr>
      <w:snapToGrid w:val="0"/>
      <w:kern w:val="28"/>
      <w:szCs w:val="20"/>
    </w:rPr>
  </w:style>
  <w:style w:type="character" w:styleId="PageNumber">
    <w:name w:val="page number"/>
    <w:basedOn w:val="DefaultParagraphFont"/>
    <w:rsid w:val="00B91A97"/>
  </w:style>
  <w:style w:type="paragraph" w:customStyle="1" w:styleId="Paranum">
    <w:name w:val="Paranum"/>
    <w:uiPriority w:val="99"/>
    <w:rsid w:val="00BC32AF"/>
    <w:pPr>
      <w:numPr>
        <w:numId w:val="1"/>
      </w:numPr>
      <w:tabs>
        <w:tab w:val="left" w:pos="1440"/>
      </w:tabs>
      <w:spacing w:after="240"/>
      <w:jc w:val="both"/>
    </w:pPr>
    <w:rPr>
      <w:szCs w:val="20"/>
    </w:rPr>
  </w:style>
  <w:style w:type="paragraph" w:customStyle="1" w:styleId="par1">
    <w:name w:val="par1"/>
    <w:basedOn w:val="Normal"/>
    <w:link w:val="par1Char"/>
    <w:uiPriority w:val="99"/>
    <w:rsid w:val="00BC32AF"/>
    <w:pPr>
      <w:numPr>
        <w:numId w:val="2"/>
      </w:numPr>
    </w:pPr>
    <w:rPr>
      <w:sz w:val="20"/>
    </w:rPr>
  </w:style>
  <w:style w:type="paragraph" w:customStyle="1" w:styleId="ParaNum0">
    <w:name w:val="ParaNum"/>
    <w:basedOn w:val="Normal"/>
    <w:link w:val="ParaNumChar0"/>
    <w:rsid w:val="00B91A97"/>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kern w:val="0"/>
      <w:sz w:val="24"/>
      <w:u w:val="single"/>
    </w:rPr>
  </w:style>
  <w:style w:type="character" w:customStyle="1" w:styleId="BodyTextChar">
    <w:name w:val="Body Text Char"/>
    <w:aliases w:val="b Char"/>
    <w:basedOn w:val="DefaultParagraphFont"/>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 Char Char Char Char Char2,Footnote Text Char1 Char Char Char Char Char Char1,Footnote Text Char1 Char2 Char Char Char"/>
    <w:uiPriority w:val="99"/>
    <w:rsid w:val="00BC32AF"/>
    <w:rPr>
      <w:lang w:val="en-US" w:eastAsia="en-US"/>
    </w:rPr>
  </w:style>
  <w:style w:type="character" w:customStyle="1" w:styleId="ParanumChar">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basedOn w:val="DefaultParagraphFont"/>
    <w:link w:val="HTMLPreformatted"/>
    <w:uiPriority w:val="99"/>
    <w:semiHidden/>
    <w:locked/>
    <w:rsid w:val="008640E1"/>
    <w:rPr>
      <w:rFonts w:ascii="Courier New" w:hAnsi="Courier New" w:cs="Times New Roman"/>
      <w:sz w:val="20"/>
    </w:rPr>
  </w:style>
  <w:style w:type="character" w:styleId="Hyperlink">
    <w:name w:val="Hyperlink"/>
    <w:rsid w:val="00B91A97"/>
    <w:rPr>
      <w:color w:val="0000FF"/>
      <w:u w:val="single"/>
    </w:rPr>
  </w:style>
  <w:style w:type="character" w:customStyle="1" w:styleId="FootnoteTextChar2">
    <w:name w:val="Footnote Text Char2"/>
    <w:aliases w:val="Footnote Text Char Char Char Char Char Char1,Footnote Text Char Char Char Char1,Footnote Text Char Char1,Footnote Text Char1 Char Char Char Char Char Char,Footnote Text Char1 Char Char Char Char1,Footnote Text Char1 Char Char1"/>
    <w:link w:val="FootnoteText"/>
    <w:locked/>
    <w:rsid w:val="00A15BB3"/>
    <w:rPr>
      <w:sz w:val="20"/>
      <w:szCs w:val="20"/>
    </w:rPr>
  </w:style>
  <w:style w:type="character" w:styleId="Strong">
    <w:name w:val="Strong"/>
    <w:basedOn w:val="DefaultParagraphFont"/>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kern w:val="0"/>
      <w:sz w:val="24"/>
    </w:rPr>
  </w:style>
  <w:style w:type="character" w:customStyle="1" w:styleId="BodyTextIndent2Char">
    <w:name w:val="Body Text Indent 2 Char"/>
    <w:basedOn w:val="DefaultParagraphFont"/>
    <w:link w:val="BodyTextIndent2"/>
    <w:uiPriority w:val="99"/>
    <w:semiHidden/>
    <w:locked/>
    <w:rsid w:val="008640E1"/>
    <w:rPr>
      <w:rFonts w:cs="Times New Roman"/>
      <w:sz w:val="24"/>
    </w:rPr>
  </w:style>
  <w:style w:type="paragraph" w:customStyle="1" w:styleId="StyleBoldCentered">
    <w:name w:val="Style Bold Centered"/>
    <w:basedOn w:val="Normal"/>
    <w:rsid w:val="00B91A97"/>
    <w:pPr>
      <w:jc w:val="center"/>
    </w:pPr>
    <w:rPr>
      <w:rFonts w:ascii="Times New Roman Bold" w:hAnsi="Times New Roman Bold"/>
      <w:b/>
      <w:bCs/>
      <w:caps/>
      <w:szCs w:val="22"/>
    </w:rPr>
  </w:style>
  <w:style w:type="paragraph" w:styleId="TOAHeading">
    <w:name w:val="toa heading"/>
    <w:basedOn w:val="Normal"/>
    <w:next w:val="Normal"/>
    <w:semiHidden/>
    <w:rsid w:val="00B91A97"/>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34"/>
    <w:qFormat/>
    <w:rsid w:val="00060BD6"/>
    <w:pPr>
      <w:ind w:left="720"/>
    </w:pPr>
  </w:style>
  <w:style w:type="character" w:styleId="CommentReference">
    <w:name w:val="annotation reference"/>
    <w:basedOn w:val="DefaultParagraphFont"/>
    <w:uiPriority w:val="99"/>
    <w:rsid w:val="00422D6A"/>
    <w:rPr>
      <w:rFonts w:cs="Times New Roman"/>
      <w:sz w:val="16"/>
    </w:rPr>
  </w:style>
  <w:style w:type="paragraph" w:styleId="CommentText">
    <w:name w:val="annotation text"/>
    <w:basedOn w:val="Normal"/>
    <w:link w:val="CommentTextChar"/>
    <w:uiPriority w:val="99"/>
    <w:rsid w:val="00422D6A"/>
    <w:rPr>
      <w:kern w:val="0"/>
      <w:sz w:val="20"/>
    </w:rPr>
  </w:style>
  <w:style w:type="character" w:customStyle="1" w:styleId="CommentTextChar">
    <w:name w:val="Comment Text Char"/>
    <w:basedOn w:val="DefaultParagraphFont"/>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basedOn w:val="CommentText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szCs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B91A97"/>
    <w:rPr>
      <w:sz w:val="20"/>
    </w:rPr>
  </w:style>
  <w:style w:type="character" w:customStyle="1" w:styleId="EndnoteTextChar">
    <w:name w:val="Endnote Text Char"/>
    <w:basedOn w:val="DefaultParagraphFont"/>
    <w:link w:val="EndnoteText"/>
    <w:semiHidden/>
    <w:locked/>
    <w:rsid w:val="002119D0"/>
    <w:rPr>
      <w:snapToGrid w:val="0"/>
      <w:kern w:val="28"/>
      <w:sz w:val="20"/>
      <w:szCs w:val="20"/>
    </w:rPr>
  </w:style>
  <w:style w:type="character" w:styleId="EndnoteReference">
    <w:name w:val="endnote reference"/>
    <w:semiHidden/>
    <w:locked/>
    <w:rsid w:val="00B91A97"/>
    <w:rPr>
      <w:vertAlign w:val="superscript"/>
    </w:rPr>
  </w:style>
  <w:style w:type="paragraph" w:styleId="TOC1">
    <w:name w:val="toc 1"/>
    <w:basedOn w:val="Normal"/>
    <w:next w:val="Normal"/>
    <w:semiHidden/>
    <w:locked/>
    <w:rsid w:val="00B91A97"/>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B91A97"/>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B91A9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B91A9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B91A9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B91A97"/>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B91A97"/>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B91A97"/>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B91A97"/>
    <w:pPr>
      <w:tabs>
        <w:tab w:val="left" w:pos="3240"/>
        <w:tab w:val="right" w:leader="dot" w:pos="9360"/>
      </w:tabs>
      <w:suppressAutoHyphens/>
      <w:ind w:left="3240" w:hanging="360"/>
    </w:pPr>
    <w:rPr>
      <w:noProof/>
    </w:rPr>
  </w:style>
  <w:style w:type="character" w:customStyle="1" w:styleId="EquationCaption">
    <w:name w:val="_Equation Caption"/>
    <w:rsid w:val="00B91A97"/>
  </w:style>
  <w:style w:type="paragraph" w:styleId="BlockText">
    <w:name w:val="Block Text"/>
    <w:basedOn w:val="Normal"/>
    <w:locked/>
    <w:rsid w:val="00B91A97"/>
    <w:pPr>
      <w:spacing w:after="240"/>
      <w:ind w:left="1440" w:right="1440"/>
    </w:pPr>
  </w:style>
  <w:style w:type="paragraph" w:customStyle="1" w:styleId="Paratitle">
    <w:name w:val="Para title"/>
    <w:basedOn w:val="Normal"/>
    <w:rsid w:val="00B91A97"/>
    <w:pPr>
      <w:tabs>
        <w:tab w:val="center" w:pos="9270"/>
      </w:tabs>
      <w:spacing w:after="240"/>
    </w:pPr>
    <w:rPr>
      <w:spacing w:val="-2"/>
    </w:rPr>
  </w:style>
  <w:style w:type="paragraph" w:customStyle="1" w:styleId="Bullet">
    <w:name w:val="Bullet"/>
    <w:basedOn w:val="Normal"/>
    <w:rsid w:val="00B91A97"/>
    <w:pPr>
      <w:tabs>
        <w:tab w:val="left" w:pos="2160"/>
      </w:tabs>
      <w:spacing w:after="220"/>
      <w:ind w:left="2160" w:hanging="720"/>
    </w:pPr>
  </w:style>
  <w:style w:type="paragraph" w:customStyle="1" w:styleId="TableFormat">
    <w:name w:val="TableFormat"/>
    <w:basedOn w:val="Bullet"/>
    <w:rsid w:val="00B91A97"/>
    <w:pPr>
      <w:tabs>
        <w:tab w:val="clear" w:pos="2160"/>
        <w:tab w:val="left" w:pos="5040"/>
      </w:tabs>
      <w:ind w:left="5040" w:hanging="3600"/>
    </w:pPr>
  </w:style>
  <w:style w:type="paragraph" w:customStyle="1" w:styleId="TOCTitle">
    <w:name w:val="TOC Title"/>
    <w:basedOn w:val="Normal"/>
    <w:rsid w:val="00B91A97"/>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 Char Char4 Char Char,Footnote Text Char4 Char1 Char Char,Footnote Text Char4 Char1 Char Char Char Char Char,Footnote Text Char7 Char Char Char Char Char"/>
    <w:uiPriority w:val="99"/>
    <w:locked/>
    <w:rsid w:val="00D87441"/>
    <w:rPr>
      <w:lang w:val="en-US" w:eastAsia="en-US"/>
    </w:rPr>
  </w:style>
  <w:style w:type="character" w:customStyle="1" w:styleId="ALTSFOOTNOTECharChar">
    <w:name w:val="ALTS FOOTNOTE Char Char"/>
    <w:aliases w:val="ALTS FOOTNOTE Char,ALTS FOOTNOTE Char Char Char,ALTS FOOTNOTE Char1 Char,Footnote Text Char2 Char,f Char,fn  Char,fn Char Char,fn Char Char Char,fn Char1,fn Char1 Char,rrfootnote Char Char Char Char Char,rrfootnote Char1 Char"/>
    <w:locked/>
    <w:rsid w:val="00A031CA"/>
  </w:style>
  <w:style w:type="character" w:customStyle="1" w:styleId="ParaNumChar0">
    <w:name w:val="ParaNum Char"/>
    <w:link w:val="ParaNum0"/>
    <w:locked/>
    <w:rsid w:val="0044579A"/>
    <w:rPr>
      <w:snapToGrid w:val="0"/>
      <w:kern w:val="28"/>
      <w:szCs w:val="20"/>
    </w:rPr>
  </w:style>
  <w:style w:type="character" w:customStyle="1" w:styleId="ParaNumChar1">
    <w:name w:val="ParaNum Char1"/>
    <w:locked/>
    <w:rsid w:val="0038376A"/>
    <w:rPr>
      <w:snapToGrid w:val="0"/>
      <w:kern w:val="28"/>
      <w:sz w:val="22"/>
    </w:rPr>
  </w:style>
  <w:style w:type="character" w:customStyle="1" w:styleId="documentbody">
    <w:name w:val="documentbody"/>
    <w:uiPriority w:val="99"/>
    <w:rsid w:val="00D733C5"/>
  </w:style>
  <w:style w:type="character" w:customStyle="1" w:styleId="searchterm">
    <w:name w:val="searchterm"/>
    <w:uiPriority w:val="99"/>
    <w:rsid w:val="00D733C5"/>
  </w:style>
  <w:style w:type="character" w:customStyle="1" w:styleId="UnresolvedMention1">
    <w:name w:val="Unresolved Mention1"/>
    <w:basedOn w:val="DefaultParagraphFont"/>
    <w:uiPriority w:val="99"/>
    <w:semiHidden/>
    <w:unhideWhenUsed/>
    <w:rsid w:val="00A64B24"/>
    <w:rPr>
      <w:color w:val="605E5C"/>
      <w:shd w:val="clear" w:color="auto" w:fill="E1DFDD"/>
    </w:rPr>
  </w:style>
  <w:style w:type="character" w:customStyle="1" w:styleId="UnresolvedMention2">
    <w:name w:val="Unresolved Mention2"/>
    <w:basedOn w:val="DefaultParagraphFont"/>
    <w:uiPriority w:val="99"/>
    <w:semiHidden/>
    <w:unhideWhenUsed/>
    <w:rsid w:val="008F2D7E"/>
    <w:rPr>
      <w:color w:val="605E5C"/>
      <w:shd w:val="clear" w:color="auto" w:fill="E1DFDD"/>
    </w:rPr>
  </w:style>
  <w:style w:type="character" w:styleId="FollowedHyperlink">
    <w:name w:val="FollowedHyperlink"/>
    <w:basedOn w:val="DefaultParagraphFont"/>
    <w:uiPriority w:val="99"/>
    <w:semiHidden/>
    <w:unhideWhenUsed/>
    <w:locked/>
    <w:rsid w:val="009A6896"/>
    <w:rPr>
      <w:color w:val="800080" w:themeColor="followedHyperlink"/>
      <w:u w:val="single"/>
    </w:rPr>
  </w:style>
  <w:style w:type="character" w:customStyle="1" w:styleId="UnresolvedMention3">
    <w:name w:val="Unresolved Mention3"/>
    <w:basedOn w:val="DefaultParagraphFont"/>
    <w:uiPriority w:val="99"/>
    <w:semiHidden/>
    <w:unhideWhenUsed/>
    <w:rsid w:val="00593460"/>
    <w:rPr>
      <w:color w:val="605E5C"/>
      <w:shd w:val="clear" w:color="auto" w:fill="E1DFDD"/>
    </w:rPr>
  </w:style>
  <w:style w:type="character" w:styleId="Emphasis">
    <w:name w:val="Emphasis"/>
    <w:uiPriority w:val="20"/>
    <w:qFormat/>
    <w:locked/>
    <w:rsid w:val="00DB6748"/>
    <w:rPr>
      <w:i/>
      <w:iCs/>
    </w:rPr>
  </w:style>
  <w:style w:type="character" w:customStyle="1" w:styleId="UnresolvedMention4">
    <w:name w:val="Unresolved Mention4"/>
    <w:basedOn w:val="DefaultParagraphFont"/>
    <w:uiPriority w:val="99"/>
    <w:semiHidden/>
    <w:unhideWhenUsed/>
    <w:rsid w:val="002F10CA"/>
    <w:rPr>
      <w:color w:val="605E5C"/>
      <w:shd w:val="clear" w:color="auto" w:fill="E1DFDD"/>
    </w:rPr>
  </w:style>
  <w:style w:type="character" w:customStyle="1" w:styleId="UnresolvedMention5">
    <w:name w:val="Unresolved Mention5"/>
    <w:basedOn w:val="DefaultParagraphFont"/>
    <w:uiPriority w:val="99"/>
    <w:semiHidden/>
    <w:unhideWhenUsed/>
    <w:rsid w:val="007064FA"/>
    <w:rPr>
      <w:color w:val="605E5C"/>
      <w:shd w:val="clear" w:color="auto" w:fill="E1DFDD"/>
    </w:rPr>
  </w:style>
  <w:style w:type="paragraph" w:styleId="NormalWeb">
    <w:name w:val="Normal (Web)"/>
    <w:basedOn w:val="Normal"/>
    <w:uiPriority w:val="99"/>
    <w:unhideWhenUsed/>
    <w:locked/>
    <w:rsid w:val="00484E08"/>
    <w:pPr>
      <w:widowControl/>
      <w:spacing w:before="100" w:beforeAutospacing="1" w:after="100" w:afterAutospacing="1"/>
    </w:pPr>
    <w:rPr>
      <w:snapToGrid/>
      <w:kern w:val="0"/>
      <w:sz w:val="24"/>
      <w:szCs w:val="24"/>
      <w:lang w:eastAsia="zh-CN"/>
    </w:rPr>
  </w:style>
  <w:style w:type="character" w:customStyle="1" w:styleId="item-value">
    <w:name w:val="item-value"/>
    <w:basedOn w:val="DefaultParagraphFont"/>
    <w:rsid w:val="00FF0300"/>
  </w:style>
  <w:style w:type="character" w:customStyle="1" w:styleId="UnresolvedMention6">
    <w:name w:val="Unresolved Mention6"/>
    <w:basedOn w:val="DefaultParagraphFont"/>
    <w:uiPriority w:val="99"/>
    <w:rsid w:val="00284AAF"/>
    <w:rPr>
      <w:color w:val="605E5C"/>
      <w:shd w:val="clear" w:color="auto" w:fill="E1DFDD"/>
    </w:rPr>
  </w:style>
  <w:style w:type="character" w:customStyle="1" w:styleId="UnresolvedMention">
    <w:name w:val="Unresolved Mention"/>
    <w:basedOn w:val="DefaultParagraphFont"/>
    <w:uiPriority w:val="99"/>
    <w:semiHidden/>
    <w:unhideWhenUsed/>
    <w:rsid w:val="00B47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onica.Echevarria@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zipdx.info/about/" TargetMode="External" /><Relationship Id="rId2" Type="http://schemas.openxmlformats.org/officeDocument/2006/relationships/hyperlink" Target="https://www.ustelecom.org/the-ustelecom-industry-traceback-group-itg" TargetMode="External" /><Relationship Id="rId3" Type="http://schemas.openxmlformats.org/officeDocument/2006/relationships/hyperlink" Target="https://portal.legalcallsonly.org/List/RoboMitigate"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