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28E2B4F9" w14:textId="77777777">
      <w:pPr>
        <w:pStyle w:val="Header"/>
        <w:tabs>
          <w:tab w:val="clear" w:pos="4320"/>
          <w:tab w:val="clear" w:pos="8640"/>
        </w:tabs>
        <w:rPr>
          <w:szCs w:val="22"/>
        </w:rPr>
        <w:sectPr>
          <w:footerReference w:type="even" r:id="rId5"/>
          <w:footerReference w:type="default" r:id="rId6"/>
          <w:headerReference w:type="first" r:id="rId7"/>
          <w:footerReference w:type="first" r:id="rId8"/>
          <w:pgSz w:w="12240" w:h="15840" w:code="1"/>
          <w:pgMar w:top="720" w:right="720" w:bottom="1440" w:left="720" w:header="720" w:footer="1440" w:gutter="0"/>
          <w:cols w:space="720"/>
          <w:titlePg/>
        </w:sectPr>
      </w:pPr>
      <w:r>
        <w:rPr>
          <w:szCs w:val="22"/>
        </w:rPr>
        <w:t xml:space="preserve">  </w:t>
      </w:r>
    </w:p>
    <w:p w:rsidR="00FB4052" w:rsidP="00FB4052" w14:paraId="1C458F33" w14:textId="421782D2">
      <w:pPr>
        <w:jc w:val="right"/>
        <w:rPr>
          <w:b/>
          <w:szCs w:val="22"/>
        </w:rPr>
      </w:pPr>
      <w:bookmarkStart w:id="1" w:name="_Hlk64383480"/>
      <w:bookmarkStart w:id="2" w:name="_Hlk26280526"/>
      <w:bookmarkStart w:id="3" w:name="_Hlk75331933"/>
      <w:r>
        <w:rPr>
          <w:b/>
          <w:szCs w:val="22"/>
        </w:rPr>
        <w:t>DA 21-</w:t>
      </w:r>
      <w:r w:rsidR="00E52E41">
        <w:rPr>
          <w:b/>
          <w:szCs w:val="22"/>
        </w:rPr>
        <w:t>1057</w:t>
      </w:r>
    </w:p>
    <w:p w:rsidR="00FB4052" w:rsidP="00FB4052" w14:paraId="339349BB" w14:textId="77777777">
      <w:pPr>
        <w:spacing w:before="60"/>
        <w:jc w:val="right"/>
        <w:rPr>
          <w:b/>
          <w:szCs w:val="22"/>
        </w:rPr>
      </w:pPr>
      <w:r>
        <w:rPr>
          <w:b/>
          <w:szCs w:val="22"/>
        </w:rPr>
        <w:t xml:space="preserve">August </w:t>
      </w:r>
      <w:r w:rsidR="001A4892">
        <w:rPr>
          <w:b/>
          <w:szCs w:val="22"/>
        </w:rPr>
        <w:t>27</w:t>
      </w:r>
      <w:r w:rsidR="00DA3AFB">
        <w:rPr>
          <w:b/>
          <w:szCs w:val="22"/>
        </w:rPr>
        <w:t>, 2021</w:t>
      </w:r>
    </w:p>
    <w:p w:rsidR="00FB4052" w:rsidP="00FB4052" w14:paraId="3480593C" w14:textId="77777777">
      <w:pPr>
        <w:tabs>
          <w:tab w:val="left" w:pos="5900"/>
        </w:tabs>
        <w:rPr>
          <w:szCs w:val="22"/>
        </w:rPr>
      </w:pPr>
      <w:r>
        <w:rPr>
          <w:szCs w:val="22"/>
        </w:rPr>
        <w:tab/>
      </w:r>
    </w:p>
    <w:p w:rsidR="00C57D83" w:rsidP="00C522C3" w14:paraId="3AEC2585" w14:textId="77777777">
      <w:pPr>
        <w:jc w:val="center"/>
        <w:rPr>
          <w:b/>
          <w:bCs/>
          <w:szCs w:val="22"/>
        </w:rPr>
      </w:pPr>
      <w:r>
        <w:rPr>
          <w:b/>
          <w:bCs/>
          <w:szCs w:val="22"/>
        </w:rPr>
        <w:t xml:space="preserve">DOMESTIC </w:t>
      </w:r>
      <w:r>
        <w:rPr>
          <w:b/>
          <w:bCs/>
          <w:caps/>
          <w:szCs w:val="22"/>
        </w:rPr>
        <w:t>SECTION</w:t>
      </w:r>
      <w:r>
        <w:rPr>
          <w:b/>
          <w:bCs/>
          <w:szCs w:val="22"/>
        </w:rPr>
        <w:t xml:space="preserve"> 214 APPLICATION FILED FOR THE </w:t>
      </w:r>
      <w:r>
        <w:rPr>
          <w:b/>
          <w:bCs/>
          <w:szCs w:val="22"/>
        </w:rPr>
        <w:t>ACQUISITION OF</w:t>
      </w:r>
      <w:r>
        <w:rPr>
          <w:b/>
          <w:bCs/>
          <w:szCs w:val="22"/>
        </w:rPr>
        <w:t xml:space="preserve"> C</w:t>
      </w:r>
      <w:r>
        <w:rPr>
          <w:b/>
          <w:bCs/>
          <w:szCs w:val="22"/>
        </w:rPr>
        <w:t>ERTAIN ASSETS</w:t>
      </w:r>
      <w:r>
        <w:rPr>
          <w:b/>
          <w:bCs/>
          <w:szCs w:val="22"/>
        </w:rPr>
        <w:t xml:space="preserve"> OF </w:t>
      </w:r>
      <w:r w:rsidRPr="00C522C3" w:rsidR="00C522C3">
        <w:rPr>
          <w:b/>
          <w:bCs/>
          <w:szCs w:val="22"/>
        </w:rPr>
        <w:t xml:space="preserve">NTS COMMUNICATIONS, LLC D/B/A VEXUS FIBER </w:t>
      </w:r>
    </w:p>
    <w:p w:rsidR="00C522C3" w:rsidRPr="00C522C3" w:rsidP="00C522C3" w14:paraId="1068272D" w14:textId="77777777">
      <w:pPr>
        <w:jc w:val="center"/>
        <w:rPr>
          <w:b/>
          <w:bCs/>
          <w:szCs w:val="22"/>
        </w:rPr>
      </w:pPr>
      <w:r>
        <w:rPr>
          <w:b/>
          <w:bCs/>
          <w:szCs w:val="22"/>
        </w:rPr>
        <w:t>BY</w:t>
      </w:r>
      <w:r w:rsidRPr="00C522C3">
        <w:rPr>
          <w:b/>
          <w:bCs/>
          <w:szCs w:val="22"/>
        </w:rPr>
        <w:t xml:space="preserve"> POKA LAMBRO TELECOMMUNICATIONS, LTD.</w:t>
      </w:r>
    </w:p>
    <w:p w:rsidR="00FB4052" w:rsidP="00C522C3" w14:paraId="06B3A43F" w14:textId="77777777">
      <w:pPr>
        <w:jc w:val="center"/>
        <w:rPr>
          <w:b/>
          <w:bCs/>
          <w:szCs w:val="22"/>
        </w:rPr>
      </w:pPr>
    </w:p>
    <w:p w:rsidR="00FB4052" w:rsidP="00FB4052" w14:paraId="34B0AF86" w14:textId="77777777">
      <w:pPr>
        <w:jc w:val="center"/>
        <w:rPr>
          <w:b/>
          <w:szCs w:val="22"/>
        </w:rPr>
      </w:pPr>
      <w:r>
        <w:rPr>
          <w:b/>
          <w:szCs w:val="22"/>
        </w:rPr>
        <w:t>STREAMLINED PLEADING CYCLE ESTABLISHED</w:t>
      </w:r>
    </w:p>
    <w:p w:rsidR="00FB4052" w:rsidP="00FB4052" w14:paraId="794A68B7" w14:textId="77777777">
      <w:pPr>
        <w:jc w:val="center"/>
        <w:rPr>
          <w:b/>
          <w:szCs w:val="22"/>
        </w:rPr>
      </w:pPr>
    </w:p>
    <w:p w:rsidR="00FB4052" w:rsidP="00FB4052" w14:paraId="36A027CC" w14:textId="77777777">
      <w:pPr>
        <w:jc w:val="center"/>
        <w:rPr>
          <w:b/>
          <w:szCs w:val="22"/>
        </w:rPr>
      </w:pPr>
      <w:r>
        <w:rPr>
          <w:b/>
          <w:szCs w:val="22"/>
        </w:rPr>
        <w:t xml:space="preserve"> WC Docket No. </w:t>
      </w:r>
      <w:r w:rsidRPr="00C53E5E">
        <w:rPr>
          <w:b/>
          <w:szCs w:val="22"/>
        </w:rPr>
        <w:t>21-</w:t>
      </w:r>
      <w:r w:rsidR="00C522C3">
        <w:rPr>
          <w:b/>
          <w:szCs w:val="22"/>
        </w:rPr>
        <w:t>332</w:t>
      </w:r>
    </w:p>
    <w:p w:rsidR="00FB4052" w:rsidP="00FB4052" w14:paraId="39238591" w14:textId="77777777">
      <w:pPr>
        <w:jc w:val="center"/>
        <w:rPr>
          <w:b/>
          <w:szCs w:val="22"/>
        </w:rPr>
      </w:pPr>
    </w:p>
    <w:p w:rsidR="00FB4052" w:rsidP="00FB4052" w14:paraId="22C7D7F4" w14:textId="77777777">
      <w:pPr>
        <w:pStyle w:val="NoSpacing"/>
        <w:rPr>
          <w:b/>
          <w:szCs w:val="22"/>
        </w:rPr>
      </w:pPr>
      <w:r w:rsidRPr="005B2105">
        <w:rPr>
          <w:b/>
          <w:szCs w:val="22"/>
        </w:rPr>
        <w:t xml:space="preserve">Comments Due:  </w:t>
      </w:r>
      <w:r w:rsidR="00B00463">
        <w:rPr>
          <w:b/>
          <w:szCs w:val="22"/>
        </w:rPr>
        <w:t xml:space="preserve">September </w:t>
      </w:r>
      <w:r w:rsidR="001A4892">
        <w:rPr>
          <w:b/>
          <w:szCs w:val="22"/>
        </w:rPr>
        <w:t>10</w:t>
      </w:r>
      <w:r w:rsidRPr="005B2105">
        <w:rPr>
          <w:b/>
          <w:szCs w:val="22"/>
        </w:rPr>
        <w:t>, 202</w:t>
      </w:r>
      <w:r>
        <w:rPr>
          <w:b/>
          <w:szCs w:val="22"/>
        </w:rPr>
        <w:t xml:space="preserve">1 </w:t>
      </w:r>
    </w:p>
    <w:p w:rsidR="00FB4052" w:rsidRPr="005B2105" w:rsidP="00FB4052" w14:paraId="67B48208" w14:textId="77777777">
      <w:pPr>
        <w:pStyle w:val="NoSpacing"/>
        <w:rPr>
          <w:b/>
          <w:szCs w:val="22"/>
        </w:rPr>
      </w:pPr>
      <w:r>
        <w:rPr>
          <w:b/>
          <w:szCs w:val="22"/>
        </w:rPr>
        <w:t xml:space="preserve">Reply Comment Due:  </w:t>
      </w:r>
      <w:r w:rsidR="00C522C3">
        <w:rPr>
          <w:b/>
          <w:szCs w:val="22"/>
        </w:rPr>
        <w:t xml:space="preserve">September </w:t>
      </w:r>
      <w:r w:rsidR="001A4892">
        <w:rPr>
          <w:b/>
          <w:szCs w:val="22"/>
        </w:rPr>
        <w:t>17</w:t>
      </w:r>
      <w:r>
        <w:rPr>
          <w:b/>
          <w:szCs w:val="22"/>
        </w:rPr>
        <w:t xml:space="preserve">, 2021 </w:t>
      </w:r>
    </w:p>
    <w:p w:rsidR="00FB4052" w:rsidRPr="005B2105" w:rsidP="00FB4052" w14:paraId="12ED574F" w14:textId="77777777">
      <w:pPr>
        <w:tabs>
          <w:tab w:val="left" w:pos="6221"/>
        </w:tabs>
        <w:autoSpaceDE w:val="0"/>
        <w:autoSpaceDN w:val="0"/>
        <w:adjustRightInd w:val="0"/>
        <w:rPr>
          <w:szCs w:val="22"/>
        </w:rPr>
      </w:pPr>
    </w:p>
    <w:bookmarkEnd w:id="1"/>
    <w:p w:rsidR="00FB4052" w:rsidP="00FB4052" w14:paraId="363B227A" w14:textId="77777777">
      <w:pPr>
        <w:autoSpaceDE w:val="0"/>
        <w:autoSpaceDN w:val="0"/>
        <w:adjustRightInd w:val="0"/>
        <w:spacing w:after="120"/>
        <w:ind w:firstLine="720"/>
        <w:rPr>
          <w:szCs w:val="22"/>
        </w:rPr>
      </w:pPr>
      <w:r w:rsidRPr="00CD711A">
        <w:rPr>
          <w:szCs w:val="22"/>
        </w:rPr>
        <w:t>By this Public Notice, the Wireline Competition Bureau</w:t>
      </w:r>
      <w:r>
        <w:rPr>
          <w:szCs w:val="22"/>
        </w:rPr>
        <w:t xml:space="preserve"> </w:t>
      </w:r>
      <w:r w:rsidRPr="00CD711A">
        <w:rPr>
          <w:szCs w:val="22"/>
        </w:rPr>
        <w:t xml:space="preserve">seeks comment from interested parties on </w:t>
      </w:r>
      <w:r>
        <w:rPr>
          <w:szCs w:val="22"/>
        </w:rPr>
        <w:t xml:space="preserve">an </w:t>
      </w:r>
      <w:r w:rsidRPr="00CD711A">
        <w:rPr>
          <w:szCs w:val="22"/>
        </w:rPr>
        <w:t xml:space="preserve">application </w:t>
      </w:r>
      <w:r>
        <w:rPr>
          <w:szCs w:val="22"/>
        </w:rPr>
        <w:t xml:space="preserve">filed by </w:t>
      </w:r>
      <w:r w:rsidRPr="00C522C3" w:rsidR="00C522C3">
        <w:rPr>
          <w:szCs w:val="22"/>
        </w:rPr>
        <w:t xml:space="preserve">NTS Communications, LLC </w:t>
      </w:r>
      <w:r w:rsidRPr="00A42F17" w:rsidR="00C522C3">
        <w:rPr>
          <w:szCs w:val="22"/>
        </w:rPr>
        <w:t xml:space="preserve">d/b/a </w:t>
      </w:r>
      <w:r w:rsidRPr="00A42F17" w:rsidR="00C522C3">
        <w:rPr>
          <w:szCs w:val="22"/>
        </w:rPr>
        <w:t>Vexus</w:t>
      </w:r>
      <w:r w:rsidRPr="00A42F17" w:rsidR="00C522C3">
        <w:rPr>
          <w:szCs w:val="22"/>
        </w:rPr>
        <w:t xml:space="preserve"> Fiber (</w:t>
      </w:r>
      <w:r w:rsidRPr="00A42F17" w:rsidR="00C522C3">
        <w:rPr>
          <w:szCs w:val="22"/>
        </w:rPr>
        <w:t>Vexus</w:t>
      </w:r>
      <w:r w:rsidRPr="00A42F17" w:rsidR="00C522C3">
        <w:rPr>
          <w:szCs w:val="22"/>
        </w:rPr>
        <w:t xml:space="preserve">) and </w:t>
      </w:r>
      <w:r w:rsidRPr="00A42F17" w:rsidR="00C522C3">
        <w:rPr>
          <w:szCs w:val="22"/>
        </w:rPr>
        <w:t>Poka</w:t>
      </w:r>
      <w:r w:rsidRPr="00A42F17" w:rsidR="00C522C3">
        <w:rPr>
          <w:szCs w:val="22"/>
        </w:rPr>
        <w:t xml:space="preserve"> Lambro Telecommunications, Ltd. (</w:t>
      </w:r>
      <w:r w:rsidRPr="00A42F17" w:rsidR="00C522C3">
        <w:rPr>
          <w:szCs w:val="22"/>
        </w:rPr>
        <w:t>Poka</w:t>
      </w:r>
      <w:r w:rsidRPr="00C522C3" w:rsidR="00C522C3">
        <w:rPr>
          <w:szCs w:val="22"/>
        </w:rPr>
        <w:t xml:space="preserve"> Lambro) (collectively, Applicants)</w:t>
      </w:r>
      <w:r>
        <w:rPr>
          <w:szCs w:val="22"/>
        </w:rPr>
        <w:t xml:space="preserve">, </w:t>
      </w:r>
      <w:r w:rsidRPr="00CD711A">
        <w:rPr>
          <w:szCs w:val="22"/>
        </w:rPr>
        <w:t>pursuant to section 214 of the Communications Act of 1934, as amended, and sections 63.03-04 of the Commission’s rules</w:t>
      </w:r>
      <w:r>
        <w:rPr>
          <w:szCs w:val="22"/>
        </w:rPr>
        <w:t>,</w:t>
      </w:r>
      <w:r>
        <w:rPr>
          <w:rStyle w:val="FootnoteReference"/>
          <w:szCs w:val="22"/>
        </w:rPr>
        <w:footnoteReference w:id="3"/>
      </w:r>
      <w:r>
        <w:rPr>
          <w:szCs w:val="22"/>
        </w:rPr>
        <w:t xml:space="preserve"> </w:t>
      </w:r>
      <w:r w:rsidRPr="00876629">
        <w:rPr>
          <w:szCs w:val="22"/>
        </w:rPr>
        <w:t>requesting consent to</w:t>
      </w:r>
      <w:r>
        <w:rPr>
          <w:szCs w:val="22"/>
        </w:rPr>
        <w:t xml:space="preserve"> </w:t>
      </w:r>
      <w:r w:rsidRPr="00E22E53">
        <w:rPr>
          <w:szCs w:val="22"/>
        </w:rPr>
        <w:t xml:space="preserve">transfer </w:t>
      </w:r>
      <w:r w:rsidR="00C57D83">
        <w:rPr>
          <w:szCs w:val="22"/>
        </w:rPr>
        <w:t>certain assets</w:t>
      </w:r>
      <w:r w:rsidRPr="00E22E53">
        <w:rPr>
          <w:szCs w:val="22"/>
        </w:rPr>
        <w:t xml:space="preserve"> of </w:t>
      </w:r>
      <w:r w:rsidR="00C522C3">
        <w:rPr>
          <w:szCs w:val="22"/>
        </w:rPr>
        <w:t>Vexus</w:t>
      </w:r>
      <w:r w:rsidR="00C522C3">
        <w:rPr>
          <w:szCs w:val="22"/>
        </w:rPr>
        <w:t xml:space="preserve"> to </w:t>
      </w:r>
      <w:r w:rsidR="00C522C3">
        <w:rPr>
          <w:szCs w:val="22"/>
        </w:rPr>
        <w:t>Poka</w:t>
      </w:r>
      <w:r w:rsidR="00C522C3">
        <w:rPr>
          <w:szCs w:val="22"/>
        </w:rPr>
        <w:t xml:space="preserve"> Lambro.</w:t>
      </w:r>
      <w:r>
        <w:rPr>
          <w:rStyle w:val="FootnoteReference"/>
          <w:szCs w:val="22"/>
        </w:rPr>
        <w:footnoteReference w:id="4"/>
      </w:r>
      <w:r>
        <w:rPr>
          <w:szCs w:val="22"/>
        </w:rPr>
        <w:t xml:space="preserve">  </w:t>
      </w:r>
    </w:p>
    <w:p w:rsidR="00382C35" w:rsidP="00382C35" w14:paraId="15A685AE" w14:textId="77777777">
      <w:pPr>
        <w:autoSpaceDE w:val="0"/>
        <w:autoSpaceDN w:val="0"/>
        <w:adjustRightInd w:val="0"/>
        <w:spacing w:after="120"/>
        <w:ind w:firstLine="720"/>
        <w:rPr>
          <w:szCs w:val="22"/>
        </w:rPr>
      </w:pPr>
      <w:bookmarkStart w:id="4" w:name="_Hlk67918832"/>
      <w:r w:rsidRPr="00382C35">
        <w:rPr>
          <w:szCs w:val="22"/>
        </w:rPr>
        <w:t>Vexus</w:t>
      </w:r>
      <w:r>
        <w:rPr>
          <w:szCs w:val="22"/>
        </w:rPr>
        <w:t>,</w:t>
      </w:r>
      <w:r w:rsidRPr="00382C35">
        <w:rPr>
          <w:szCs w:val="22"/>
        </w:rPr>
        <w:t xml:space="preserve"> a </w:t>
      </w:r>
      <w:r>
        <w:rPr>
          <w:szCs w:val="22"/>
        </w:rPr>
        <w:t xml:space="preserve">Delaware </w:t>
      </w:r>
      <w:r w:rsidRPr="00382C35">
        <w:rPr>
          <w:szCs w:val="22"/>
        </w:rPr>
        <w:t>limited liability company</w:t>
      </w:r>
      <w:r>
        <w:rPr>
          <w:szCs w:val="22"/>
        </w:rPr>
        <w:t xml:space="preserve">, is a </w:t>
      </w:r>
      <w:r w:rsidRPr="00382C35">
        <w:rPr>
          <w:szCs w:val="22"/>
        </w:rPr>
        <w:t>competitive local exchange carrier (LEC) registered in Texas and Louisiana</w:t>
      </w:r>
      <w:r w:rsidR="003A3F12">
        <w:rPr>
          <w:szCs w:val="22"/>
        </w:rPr>
        <w:t xml:space="preserve"> and</w:t>
      </w:r>
      <w:r w:rsidR="00FF7BBD">
        <w:rPr>
          <w:szCs w:val="22"/>
        </w:rPr>
        <w:t xml:space="preserve"> provides </w:t>
      </w:r>
      <w:r w:rsidR="009062C2">
        <w:rPr>
          <w:szCs w:val="22"/>
        </w:rPr>
        <w:t xml:space="preserve">competitive </w:t>
      </w:r>
      <w:r w:rsidR="00FF7BBD">
        <w:rPr>
          <w:szCs w:val="22"/>
        </w:rPr>
        <w:t xml:space="preserve">telecommunications services and other services in Texas, Louisiana, New Mexico, and Arizona.  </w:t>
      </w:r>
      <w:r w:rsidR="00121A78">
        <w:rPr>
          <w:szCs w:val="22"/>
        </w:rPr>
        <w:t>It is also an e</w:t>
      </w:r>
      <w:r w:rsidR="00FF7BBD">
        <w:rPr>
          <w:szCs w:val="22"/>
        </w:rPr>
        <w:t xml:space="preserve">ligible telecommunications carrier </w:t>
      </w:r>
      <w:r w:rsidR="00102651">
        <w:rPr>
          <w:szCs w:val="22"/>
        </w:rPr>
        <w:t xml:space="preserve">(ETC) </w:t>
      </w:r>
      <w:r w:rsidR="00FF7BBD">
        <w:rPr>
          <w:szCs w:val="22"/>
        </w:rPr>
        <w:t>in Texas</w:t>
      </w:r>
      <w:r w:rsidR="001A4892">
        <w:rPr>
          <w:szCs w:val="22"/>
        </w:rPr>
        <w:t>,</w:t>
      </w:r>
      <w:r w:rsidR="00FF7BBD">
        <w:rPr>
          <w:szCs w:val="22"/>
        </w:rPr>
        <w:t xml:space="preserve"> provid</w:t>
      </w:r>
      <w:r w:rsidR="00121A78">
        <w:rPr>
          <w:szCs w:val="22"/>
        </w:rPr>
        <w:t>ing</w:t>
      </w:r>
      <w:r w:rsidR="00FF7BBD">
        <w:rPr>
          <w:szCs w:val="22"/>
        </w:rPr>
        <w:t xml:space="preserve"> Lifeline</w:t>
      </w:r>
      <w:r w:rsidR="00121A78">
        <w:rPr>
          <w:szCs w:val="22"/>
        </w:rPr>
        <w:t xml:space="preserve"> services </w:t>
      </w:r>
      <w:r w:rsidR="00FF7BBD">
        <w:rPr>
          <w:szCs w:val="22"/>
        </w:rPr>
        <w:t>to customer</w:t>
      </w:r>
      <w:r w:rsidR="001A4892">
        <w:rPr>
          <w:szCs w:val="22"/>
        </w:rPr>
        <w:t>s</w:t>
      </w:r>
      <w:r w:rsidR="00FF7BBD">
        <w:rPr>
          <w:szCs w:val="22"/>
        </w:rPr>
        <w:t xml:space="preserve"> </w:t>
      </w:r>
      <w:r w:rsidR="00121A78">
        <w:rPr>
          <w:szCs w:val="22"/>
        </w:rPr>
        <w:t xml:space="preserve">over fiber facilities </w:t>
      </w:r>
      <w:r w:rsidR="00FF7BBD">
        <w:rPr>
          <w:szCs w:val="22"/>
        </w:rPr>
        <w:t xml:space="preserve">in </w:t>
      </w:r>
      <w:r w:rsidR="00121A78">
        <w:rPr>
          <w:szCs w:val="22"/>
        </w:rPr>
        <w:t xml:space="preserve">the </w:t>
      </w:r>
      <w:r w:rsidR="00FF7BBD">
        <w:rPr>
          <w:szCs w:val="22"/>
        </w:rPr>
        <w:t>west Texas</w:t>
      </w:r>
      <w:r w:rsidR="00121A78">
        <w:rPr>
          <w:szCs w:val="22"/>
        </w:rPr>
        <w:t xml:space="preserve"> communities of Brownfield, Lamesa, </w:t>
      </w:r>
      <w:r w:rsidR="00121A78">
        <w:rPr>
          <w:szCs w:val="22"/>
        </w:rPr>
        <w:t>Ropesville</w:t>
      </w:r>
      <w:r w:rsidR="00121A78">
        <w:rPr>
          <w:szCs w:val="22"/>
        </w:rPr>
        <w:t>, Wilson, and Meadow</w:t>
      </w:r>
      <w:r w:rsidR="009062C2">
        <w:rPr>
          <w:szCs w:val="22"/>
        </w:rPr>
        <w:t xml:space="preserve"> (West Texas Communities)</w:t>
      </w:r>
      <w:r w:rsidR="00FF7BBD">
        <w:rPr>
          <w:szCs w:val="22"/>
        </w:rPr>
        <w:t xml:space="preserve">. </w:t>
      </w:r>
      <w:r w:rsidR="00121A78">
        <w:rPr>
          <w:szCs w:val="22"/>
        </w:rPr>
        <w:t xml:space="preserve"> Applicants state that </w:t>
      </w:r>
      <w:r w:rsidR="009062C2">
        <w:rPr>
          <w:szCs w:val="22"/>
        </w:rPr>
        <w:t>Vexus</w:t>
      </w:r>
      <w:r w:rsidR="009062C2">
        <w:rPr>
          <w:szCs w:val="22"/>
        </w:rPr>
        <w:t xml:space="preserve"> provides interstate telecommunications services in these </w:t>
      </w:r>
      <w:r w:rsidR="009062C2">
        <w:rPr>
          <w:szCs w:val="22"/>
        </w:rPr>
        <w:t>West Texas Communities in areas served by the incumbent LEC, Windstream Communications Southwest.</w:t>
      </w:r>
      <w:r>
        <w:rPr>
          <w:rStyle w:val="FootnoteReference"/>
          <w:szCs w:val="22"/>
        </w:rPr>
        <w:footnoteReference w:id="5"/>
      </w:r>
    </w:p>
    <w:p w:rsidR="00B22029" w:rsidRPr="00B22029" w:rsidP="00E838B7" w14:paraId="30631225" w14:textId="77777777">
      <w:pPr>
        <w:autoSpaceDE w:val="0"/>
        <w:autoSpaceDN w:val="0"/>
        <w:adjustRightInd w:val="0"/>
        <w:spacing w:after="120"/>
        <w:ind w:firstLine="720"/>
        <w:rPr>
          <w:szCs w:val="22"/>
          <w:vertAlign w:val="superscript"/>
        </w:rPr>
      </w:pPr>
      <w:r w:rsidRPr="001F3703">
        <w:rPr>
          <w:szCs w:val="22"/>
        </w:rPr>
        <w:t>Poka</w:t>
      </w:r>
      <w:r w:rsidRPr="001F3703">
        <w:rPr>
          <w:szCs w:val="22"/>
        </w:rPr>
        <w:t xml:space="preserve"> Lambro</w:t>
      </w:r>
      <w:r w:rsidR="00EE1FB5">
        <w:rPr>
          <w:szCs w:val="22"/>
        </w:rPr>
        <w:t>, a Texas corporation,</w:t>
      </w:r>
      <w:r w:rsidRPr="001F3703">
        <w:rPr>
          <w:szCs w:val="22"/>
        </w:rPr>
        <w:t xml:space="preserve"> provides </w:t>
      </w:r>
      <w:r w:rsidR="00AF1BD5">
        <w:rPr>
          <w:szCs w:val="22"/>
        </w:rPr>
        <w:t xml:space="preserve">telecommunications services and other services as a </w:t>
      </w:r>
      <w:r w:rsidRPr="001F3703">
        <w:rPr>
          <w:szCs w:val="22"/>
        </w:rPr>
        <w:t xml:space="preserve">competitive </w:t>
      </w:r>
      <w:r w:rsidR="00AF1BD5">
        <w:rPr>
          <w:szCs w:val="22"/>
        </w:rPr>
        <w:t>LEC</w:t>
      </w:r>
      <w:r w:rsidRPr="001F3703">
        <w:rPr>
          <w:szCs w:val="22"/>
        </w:rPr>
        <w:t xml:space="preserve"> in </w:t>
      </w:r>
      <w:r w:rsidR="00337545">
        <w:rPr>
          <w:szCs w:val="22"/>
        </w:rPr>
        <w:t>P</w:t>
      </w:r>
      <w:r w:rsidR="004D72F0">
        <w:rPr>
          <w:szCs w:val="22"/>
        </w:rPr>
        <w:t xml:space="preserve">ost, Tahoka, and Seagraves, </w:t>
      </w:r>
      <w:r w:rsidRPr="001F3703">
        <w:rPr>
          <w:szCs w:val="22"/>
        </w:rPr>
        <w:t>Texas.</w:t>
      </w:r>
      <w:r>
        <w:rPr>
          <w:rStyle w:val="FootnoteReference"/>
          <w:szCs w:val="22"/>
        </w:rPr>
        <w:footnoteReference w:id="6"/>
      </w:r>
      <w:r>
        <w:rPr>
          <w:szCs w:val="22"/>
          <w:vertAlign w:val="superscript"/>
        </w:rPr>
        <w:t xml:space="preserve"> </w:t>
      </w:r>
      <w:r w:rsidR="00E838B7">
        <w:rPr>
          <w:szCs w:val="22"/>
          <w:vertAlign w:val="superscript"/>
        </w:rPr>
        <w:t xml:space="preserve"> </w:t>
      </w:r>
      <w:r w:rsidR="009062C2">
        <w:rPr>
          <w:szCs w:val="22"/>
          <w:vertAlign w:val="superscript"/>
        </w:rPr>
        <w:t xml:space="preserve"> </w:t>
      </w:r>
      <w:r w:rsidRPr="001F3703" w:rsidR="00EE1FB5">
        <w:rPr>
          <w:szCs w:val="22"/>
        </w:rPr>
        <w:t>Poka</w:t>
      </w:r>
      <w:r w:rsidR="00EE1FB5">
        <w:rPr>
          <w:szCs w:val="22"/>
        </w:rPr>
        <w:t xml:space="preserve"> </w:t>
      </w:r>
      <w:r w:rsidRPr="001F3703" w:rsidR="00EE1FB5">
        <w:rPr>
          <w:szCs w:val="22"/>
        </w:rPr>
        <w:t>Lambro</w:t>
      </w:r>
      <w:r w:rsidR="00EE1FB5">
        <w:rPr>
          <w:szCs w:val="22"/>
        </w:rPr>
        <w:t xml:space="preserve"> </w:t>
      </w:r>
      <w:r w:rsidRPr="001F3703" w:rsidR="00EE1FB5">
        <w:rPr>
          <w:szCs w:val="22"/>
        </w:rPr>
        <w:t>is a wholly owned subsidiary of</w:t>
      </w:r>
      <w:r w:rsidR="00EE1FB5">
        <w:rPr>
          <w:szCs w:val="22"/>
        </w:rPr>
        <w:t xml:space="preserve"> </w:t>
      </w:r>
      <w:r w:rsidRPr="001F3703" w:rsidR="00EE1FB5">
        <w:rPr>
          <w:szCs w:val="22"/>
        </w:rPr>
        <w:t>Poka</w:t>
      </w:r>
      <w:r w:rsidRPr="001F3703" w:rsidR="00EE1FB5">
        <w:rPr>
          <w:szCs w:val="22"/>
        </w:rPr>
        <w:t xml:space="preserve"> Lambro Telephone Cooperative, Inc. (PLTC).</w:t>
      </w:r>
      <w:r w:rsidR="00EE1FB5">
        <w:rPr>
          <w:szCs w:val="22"/>
        </w:rPr>
        <w:t xml:space="preserve">  </w:t>
      </w:r>
      <w:r w:rsidRPr="00B22029">
        <w:rPr>
          <w:szCs w:val="22"/>
        </w:rPr>
        <w:t>P</w:t>
      </w:r>
      <w:r w:rsidR="00337545">
        <w:rPr>
          <w:szCs w:val="22"/>
        </w:rPr>
        <w:t>LTC</w:t>
      </w:r>
      <w:r w:rsidR="008C0529">
        <w:rPr>
          <w:szCs w:val="22"/>
        </w:rPr>
        <w:t>,</w:t>
      </w:r>
      <w:r w:rsidRPr="00B22029">
        <w:rPr>
          <w:szCs w:val="22"/>
        </w:rPr>
        <w:t xml:space="preserve"> a Texas cooperative</w:t>
      </w:r>
      <w:r w:rsidR="009062C2">
        <w:rPr>
          <w:szCs w:val="22"/>
        </w:rPr>
        <w:t xml:space="preserve"> and incumbent LEC</w:t>
      </w:r>
      <w:r w:rsidR="008C0529">
        <w:rPr>
          <w:szCs w:val="22"/>
        </w:rPr>
        <w:t>, is</w:t>
      </w:r>
      <w:r w:rsidR="00AC5E78">
        <w:rPr>
          <w:szCs w:val="22"/>
        </w:rPr>
        <w:t xml:space="preserve"> </w:t>
      </w:r>
      <w:r w:rsidRPr="00B22029">
        <w:rPr>
          <w:szCs w:val="22"/>
        </w:rPr>
        <w:t>wholly owned by</w:t>
      </w:r>
      <w:r>
        <w:rPr>
          <w:szCs w:val="22"/>
          <w:vertAlign w:val="superscript"/>
        </w:rPr>
        <w:t xml:space="preserve"> </w:t>
      </w:r>
      <w:r w:rsidRPr="00B22029">
        <w:rPr>
          <w:szCs w:val="22"/>
        </w:rPr>
        <w:t xml:space="preserve">its subscribers, none of which hold a </w:t>
      </w:r>
      <w:r w:rsidR="009062C2">
        <w:rPr>
          <w:szCs w:val="22"/>
        </w:rPr>
        <w:t>10%</w:t>
      </w:r>
      <w:r w:rsidRPr="00B22029">
        <w:rPr>
          <w:szCs w:val="22"/>
        </w:rPr>
        <w:t xml:space="preserve"> or greater equity ownership </w:t>
      </w:r>
      <w:r w:rsidR="00337545">
        <w:rPr>
          <w:szCs w:val="22"/>
        </w:rPr>
        <w:t>interest</w:t>
      </w:r>
      <w:r w:rsidRPr="00B22029">
        <w:rPr>
          <w:szCs w:val="22"/>
        </w:rPr>
        <w:t>.</w:t>
      </w:r>
      <w:r w:rsidR="00337545">
        <w:rPr>
          <w:szCs w:val="22"/>
        </w:rPr>
        <w:t xml:space="preserve">  </w:t>
      </w:r>
    </w:p>
    <w:p w:rsidR="00FB4052" w:rsidRPr="00A94DC9" w:rsidP="00A94DC9" w14:paraId="63BBD62D" w14:textId="77777777">
      <w:pPr>
        <w:autoSpaceDE w:val="0"/>
        <w:autoSpaceDN w:val="0"/>
        <w:adjustRightInd w:val="0"/>
        <w:spacing w:after="120"/>
        <w:ind w:firstLine="720"/>
        <w:rPr>
          <w:szCs w:val="22"/>
        </w:rPr>
      </w:pPr>
      <w:r w:rsidRPr="0003656C">
        <w:rPr>
          <w:szCs w:val="22"/>
        </w:rPr>
        <w:t xml:space="preserve">Pursuant to the terms of the proposed transaction, </w:t>
      </w:r>
      <w:bookmarkEnd w:id="4"/>
      <w:r w:rsidRPr="00FD2C2D" w:rsidR="00FD2C2D">
        <w:rPr>
          <w:szCs w:val="22"/>
        </w:rPr>
        <w:t>Poka</w:t>
      </w:r>
      <w:r w:rsidRPr="00FD2C2D" w:rsidR="00FD2C2D">
        <w:rPr>
          <w:szCs w:val="22"/>
        </w:rPr>
        <w:t xml:space="preserve"> Lambro will </w:t>
      </w:r>
      <w:r w:rsidR="00337545">
        <w:rPr>
          <w:szCs w:val="22"/>
        </w:rPr>
        <w:t xml:space="preserve">acquire the existing customers and </w:t>
      </w:r>
      <w:r w:rsidRPr="00FD2C2D" w:rsidR="00FD2C2D">
        <w:rPr>
          <w:szCs w:val="22"/>
        </w:rPr>
        <w:t xml:space="preserve">substantially </w:t>
      </w:r>
      <w:r w:rsidRPr="00FD2C2D" w:rsidR="00E14133">
        <w:rPr>
          <w:szCs w:val="22"/>
        </w:rPr>
        <w:t>all</w:t>
      </w:r>
      <w:r w:rsidRPr="00FD2C2D" w:rsidR="00FD2C2D">
        <w:rPr>
          <w:szCs w:val="22"/>
        </w:rPr>
        <w:t xml:space="preserve"> the </w:t>
      </w:r>
      <w:r w:rsidR="00337545">
        <w:rPr>
          <w:szCs w:val="22"/>
        </w:rPr>
        <w:t xml:space="preserve">fiber facility </w:t>
      </w:r>
      <w:r w:rsidRPr="00FD2C2D" w:rsidR="00FD2C2D">
        <w:rPr>
          <w:szCs w:val="22"/>
        </w:rPr>
        <w:t xml:space="preserve">assets of </w:t>
      </w:r>
      <w:r w:rsidRPr="00FD2C2D" w:rsidR="00FD2C2D">
        <w:rPr>
          <w:szCs w:val="22"/>
        </w:rPr>
        <w:t>Vexus</w:t>
      </w:r>
      <w:r w:rsidRPr="00FD2C2D" w:rsidR="00FD2C2D">
        <w:rPr>
          <w:szCs w:val="22"/>
        </w:rPr>
        <w:t>, including those used to provide</w:t>
      </w:r>
      <w:r w:rsidR="00FD2C2D">
        <w:rPr>
          <w:szCs w:val="22"/>
        </w:rPr>
        <w:t xml:space="preserve"> </w:t>
      </w:r>
      <w:r w:rsidRPr="00FD2C2D" w:rsidR="00FD2C2D">
        <w:rPr>
          <w:szCs w:val="22"/>
        </w:rPr>
        <w:t>service to Lifeline</w:t>
      </w:r>
      <w:r w:rsidR="00337545">
        <w:rPr>
          <w:szCs w:val="22"/>
        </w:rPr>
        <w:t xml:space="preserve"> </w:t>
      </w:r>
      <w:r w:rsidRPr="00FD2C2D" w:rsidR="00FD2C2D">
        <w:rPr>
          <w:szCs w:val="22"/>
        </w:rPr>
        <w:t>customers</w:t>
      </w:r>
      <w:r w:rsidR="003A3F12">
        <w:rPr>
          <w:szCs w:val="22"/>
        </w:rPr>
        <w:t>, in the West Texas Communities</w:t>
      </w:r>
      <w:r w:rsidR="00353A74">
        <w:rPr>
          <w:szCs w:val="22"/>
        </w:rPr>
        <w:t xml:space="preserve">.  Applicants state that </w:t>
      </w:r>
      <w:r w:rsidR="00353A74">
        <w:rPr>
          <w:szCs w:val="22"/>
        </w:rPr>
        <w:t>Poka</w:t>
      </w:r>
      <w:r w:rsidR="00353A74">
        <w:rPr>
          <w:szCs w:val="22"/>
        </w:rPr>
        <w:t xml:space="preserve"> Lambro will</w:t>
      </w:r>
      <w:r w:rsidRPr="00FD2C2D" w:rsidR="00FD2C2D">
        <w:rPr>
          <w:szCs w:val="22"/>
        </w:rPr>
        <w:t xml:space="preserve"> provide </w:t>
      </w:r>
      <w:r w:rsidR="002B0BA0">
        <w:rPr>
          <w:szCs w:val="22"/>
        </w:rPr>
        <w:t xml:space="preserve">competitive </w:t>
      </w:r>
      <w:r w:rsidRPr="00FD2C2D" w:rsidR="00FD2C2D">
        <w:rPr>
          <w:szCs w:val="22"/>
        </w:rPr>
        <w:t>local exchange</w:t>
      </w:r>
      <w:r w:rsidR="00FD2C2D">
        <w:rPr>
          <w:szCs w:val="22"/>
        </w:rPr>
        <w:t xml:space="preserve"> </w:t>
      </w:r>
      <w:r w:rsidRPr="00FD2C2D" w:rsidR="00FD2C2D">
        <w:rPr>
          <w:szCs w:val="22"/>
        </w:rPr>
        <w:t>and long-distance services to customers in the West Texas Communities on substantially the</w:t>
      </w:r>
      <w:r w:rsidR="00FD2C2D">
        <w:rPr>
          <w:szCs w:val="22"/>
        </w:rPr>
        <w:t xml:space="preserve"> </w:t>
      </w:r>
      <w:r w:rsidRPr="00FD2C2D" w:rsidR="00FD2C2D">
        <w:rPr>
          <w:szCs w:val="22"/>
        </w:rPr>
        <w:t xml:space="preserve">same terms and conditions as previously provided by </w:t>
      </w:r>
      <w:r w:rsidRPr="00FD2C2D" w:rsidR="00FD2C2D">
        <w:rPr>
          <w:szCs w:val="22"/>
        </w:rPr>
        <w:t>Vexus</w:t>
      </w:r>
      <w:r w:rsidR="009062C2">
        <w:rPr>
          <w:szCs w:val="22"/>
        </w:rPr>
        <w:t xml:space="preserve"> and exclusively in areas served by the incumbent LEC, Windstream Communications Southwest</w:t>
      </w:r>
      <w:r w:rsidRPr="00FD2C2D" w:rsidR="00FD2C2D">
        <w:rPr>
          <w:szCs w:val="22"/>
        </w:rPr>
        <w:t xml:space="preserve">. </w:t>
      </w:r>
      <w:r w:rsidR="006A078C">
        <w:rPr>
          <w:szCs w:val="22"/>
        </w:rPr>
        <w:t xml:space="preserve"> </w:t>
      </w:r>
    </w:p>
    <w:p w:rsidR="00FB4052" w:rsidRPr="00F410C6" w:rsidP="00F410C6" w14:paraId="38147A27" w14:textId="77777777">
      <w:pPr>
        <w:autoSpaceDE w:val="0"/>
        <w:autoSpaceDN w:val="0"/>
        <w:adjustRightInd w:val="0"/>
        <w:spacing w:after="120"/>
        <w:ind w:firstLine="720"/>
        <w:rPr>
          <w:bCs/>
          <w:szCs w:val="22"/>
        </w:rPr>
      </w:pPr>
      <w:r w:rsidRPr="006B36F1">
        <w:rPr>
          <w:bCs/>
          <w:szCs w:val="22"/>
        </w:rPr>
        <w:t xml:space="preserve">Applicants request streamlined treatment of the proposed transaction under the Commission’s rules and assert that a grant of the application would serve the public interest, convenience, and necessity. </w:t>
      </w:r>
      <w:r>
        <w:rPr>
          <w:bCs/>
          <w:szCs w:val="22"/>
        </w:rPr>
        <w:t xml:space="preserve"> </w:t>
      </w:r>
      <w:r w:rsidRPr="000629CF">
        <w:rPr>
          <w:bCs/>
          <w:szCs w:val="22"/>
        </w:rPr>
        <w:t>We accept th</w:t>
      </w:r>
      <w:r>
        <w:rPr>
          <w:bCs/>
          <w:szCs w:val="22"/>
        </w:rPr>
        <w:t>e</w:t>
      </w:r>
      <w:r w:rsidRPr="000629CF">
        <w:rPr>
          <w:bCs/>
          <w:szCs w:val="22"/>
        </w:rPr>
        <w:t xml:space="preserve"> </w:t>
      </w:r>
      <w:r>
        <w:rPr>
          <w:bCs/>
          <w:szCs w:val="22"/>
        </w:rPr>
        <w:t>application</w:t>
      </w:r>
      <w:r w:rsidRPr="000629CF">
        <w:rPr>
          <w:bCs/>
          <w:szCs w:val="22"/>
        </w:rPr>
        <w:t xml:space="preserve"> for filing under section</w:t>
      </w:r>
      <w:r>
        <w:rPr>
          <w:bCs/>
          <w:szCs w:val="22"/>
        </w:rPr>
        <w:t xml:space="preserve"> </w:t>
      </w:r>
      <w:r w:rsidRPr="00E43A72">
        <w:rPr>
          <w:bCs/>
          <w:szCs w:val="22"/>
        </w:rPr>
        <w:t>63.03(b)(</w:t>
      </w:r>
      <w:r w:rsidR="00C07787">
        <w:rPr>
          <w:bCs/>
          <w:szCs w:val="22"/>
        </w:rPr>
        <w:t>2</w:t>
      </w:r>
      <w:r w:rsidRPr="00E43A72">
        <w:rPr>
          <w:bCs/>
          <w:szCs w:val="22"/>
        </w:rPr>
        <w:t>)(</w:t>
      </w:r>
      <w:r>
        <w:rPr>
          <w:bCs/>
          <w:szCs w:val="22"/>
        </w:rPr>
        <w:t>i</w:t>
      </w:r>
      <w:r w:rsidR="009062C2">
        <w:rPr>
          <w:bCs/>
          <w:szCs w:val="22"/>
        </w:rPr>
        <w:t>i</w:t>
      </w:r>
      <w:r w:rsidRPr="00E43A72">
        <w:rPr>
          <w:bCs/>
          <w:szCs w:val="22"/>
        </w:rPr>
        <w:t>)</w:t>
      </w:r>
      <w:r>
        <w:rPr>
          <w:bCs/>
          <w:szCs w:val="22"/>
        </w:rPr>
        <w:t xml:space="preserve"> </w:t>
      </w:r>
      <w:r w:rsidRPr="000629CF">
        <w:rPr>
          <w:bCs/>
          <w:szCs w:val="22"/>
        </w:rPr>
        <w:t>of the Commission’s rules.</w:t>
      </w:r>
      <w:r>
        <w:rPr>
          <w:bCs/>
          <w:szCs w:val="22"/>
          <w:vertAlign w:val="superscript"/>
        </w:rPr>
        <w:footnoteReference w:id="7"/>
      </w:r>
      <w:r w:rsidRPr="000629CF">
        <w:rPr>
          <w:bCs/>
          <w:szCs w:val="22"/>
        </w:rPr>
        <w:t xml:space="preserve"> </w:t>
      </w:r>
      <w:r>
        <w:rPr>
          <w:b/>
          <w:bCs/>
          <w:szCs w:val="22"/>
        </w:rPr>
        <w:t xml:space="preserve">  </w:t>
      </w:r>
    </w:p>
    <w:p w:rsidR="00FB4052" w:rsidP="00FB4052" w14:paraId="049F0309" w14:textId="77777777">
      <w:pPr>
        <w:ind w:left="720"/>
        <w:rPr>
          <w:szCs w:val="22"/>
        </w:rPr>
      </w:pPr>
      <w:r>
        <w:rPr>
          <w:szCs w:val="22"/>
        </w:rPr>
        <w:t xml:space="preserve">Domestic Section 214 Application Filed for the </w:t>
      </w:r>
      <w:r w:rsidR="00C07787">
        <w:rPr>
          <w:szCs w:val="22"/>
        </w:rPr>
        <w:t>Acquisition of Certain Assets of</w:t>
      </w:r>
      <w:r>
        <w:rPr>
          <w:szCs w:val="22"/>
        </w:rPr>
        <w:t xml:space="preserve"> </w:t>
      </w:r>
    </w:p>
    <w:p w:rsidR="00FB4052" w:rsidP="00FB4052" w14:paraId="63443414" w14:textId="77777777">
      <w:pPr>
        <w:ind w:left="720"/>
        <w:rPr>
          <w:szCs w:val="22"/>
        </w:rPr>
      </w:pPr>
      <w:r w:rsidRPr="005A11D4">
        <w:rPr>
          <w:szCs w:val="22"/>
        </w:rPr>
        <w:t>N</w:t>
      </w:r>
      <w:r>
        <w:rPr>
          <w:szCs w:val="22"/>
        </w:rPr>
        <w:t>TS</w:t>
      </w:r>
      <w:r w:rsidRPr="005A11D4">
        <w:rPr>
          <w:szCs w:val="22"/>
        </w:rPr>
        <w:t xml:space="preserve"> Communications, L</w:t>
      </w:r>
      <w:r>
        <w:rPr>
          <w:szCs w:val="22"/>
        </w:rPr>
        <w:t>LC</w:t>
      </w:r>
      <w:r w:rsidRPr="005A11D4">
        <w:rPr>
          <w:szCs w:val="22"/>
        </w:rPr>
        <w:t xml:space="preserve"> </w:t>
      </w:r>
      <w:r>
        <w:rPr>
          <w:szCs w:val="22"/>
        </w:rPr>
        <w:t>d</w:t>
      </w:r>
      <w:r w:rsidRPr="005A11D4">
        <w:rPr>
          <w:szCs w:val="22"/>
        </w:rPr>
        <w:t>/</w:t>
      </w:r>
      <w:r>
        <w:rPr>
          <w:szCs w:val="22"/>
        </w:rPr>
        <w:t>b</w:t>
      </w:r>
      <w:r w:rsidRPr="005A11D4">
        <w:rPr>
          <w:szCs w:val="22"/>
        </w:rPr>
        <w:t>/</w:t>
      </w:r>
      <w:r>
        <w:rPr>
          <w:szCs w:val="22"/>
        </w:rPr>
        <w:t>a</w:t>
      </w:r>
      <w:r w:rsidRPr="005A11D4">
        <w:rPr>
          <w:szCs w:val="22"/>
        </w:rPr>
        <w:t xml:space="preserve"> </w:t>
      </w:r>
      <w:r w:rsidRPr="005A11D4">
        <w:rPr>
          <w:szCs w:val="22"/>
        </w:rPr>
        <w:t>Vexus</w:t>
      </w:r>
      <w:r w:rsidRPr="005A11D4">
        <w:rPr>
          <w:szCs w:val="22"/>
        </w:rPr>
        <w:t xml:space="preserve"> Fiber </w:t>
      </w:r>
      <w:r w:rsidR="00C07787">
        <w:rPr>
          <w:szCs w:val="22"/>
        </w:rPr>
        <w:t>by</w:t>
      </w:r>
      <w:r w:rsidRPr="005A11D4">
        <w:rPr>
          <w:szCs w:val="22"/>
        </w:rPr>
        <w:t xml:space="preserve"> </w:t>
      </w:r>
      <w:r w:rsidRPr="005A11D4">
        <w:rPr>
          <w:szCs w:val="22"/>
        </w:rPr>
        <w:t>Poka</w:t>
      </w:r>
      <w:r w:rsidRPr="005A11D4">
        <w:rPr>
          <w:szCs w:val="22"/>
        </w:rPr>
        <w:t xml:space="preserve"> Lambro Telecommunications, Ltd.</w:t>
      </w:r>
      <w:r w:rsidR="00DA3AFB">
        <w:rPr>
          <w:szCs w:val="22"/>
        </w:rPr>
        <w:t xml:space="preserve">, WC Docket No. </w:t>
      </w:r>
      <w:r w:rsidRPr="00C53E5E" w:rsidR="00DA3AFB">
        <w:rPr>
          <w:szCs w:val="22"/>
        </w:rPr>
        <w:t>21-</w:t>
      </w:r>
      <w:r>
        <w:rPr>
          <w:szCs w:val="22"/>
        </w:rPr>
        <w:t>332</w:t>
      </w:r>
      <w:r w:rsidR="00DA3AFB">
        <w:rPr>
          <w:szCs w:val="22"/>
        </w:rPr>
        <w:t xml:space="preserve"> (filed </w:t>
      </w:r>
      <w:r>
        <w:rPr>
          <w:szCs w:val="22"/>
        </w:rPr>
        <w:t>Aug</w:t>
      </w:r>
      <w:r w:rsidR="00E65532">
        <w:rPr>
          <w:szCs w:val="22"/>
        </w:rPr>
        <w:t xml:space="preserve">. </w:t>
      </w:r>
      <w:r>
        <w:rPr>
          <w:szCs w:val="22"/>
        </w:rPr>
        <w:t>16</w:t>
      </w:r>
      <w:r w:rsidR="00DA3AFB">
        <w:rPr>
          <w:szCs w:val="22"/>
        </w:rPr>
        <w:t>, 2021).</w:t>
      </w:r>
    </w:p>
    <w:p w:rsidR="00FB4052" w:rsidP="00FB4052" w14:paraId="4A8ECBDD" w14:textId="77777777">
      <w:pPr>
        <w:autoSpaceDE w:val="0"/>
        <w:autoSpaceDN w:val="0"/>
        <w:adjustRightInd w:val="0"/>
        <w:rPr>
          <w:szCs w:val="22"/>
        </w:rPr>
      </w:pPr>
    </w:p>
    <w:p w:rsidR="00C07787" w:rsidP="00C07787" w14:paraId="632FCD00" w14:textId="77777777">
      <w:pPr>
        <w:autoSpaceDE w:val="0"/>
        <w:autoSpaceDN w:val="0"/>
        <w:adjustRightInd w:val="0"/>
        <w:rPr>
          <w:szCs w:val="22"/>
        </w:rPr>
      </w:pPr>
      <w:r>
        <w:rPr>
          <w:b/>
          <w:szCs w:val="22"/>
          <w:u w:val="single"/>
        </w:rPr>
        <w:t>GENERAL INFORMATION</w:t>
      </w:r>
    </w:p>
    <w:p w:rsidR="00C07787" w:rsidP="00C07787" w14:paraId="3BD87289" w14:textId="77777777">
      <w:pPr>
        <w:autoSpaceDE w:val="0"/>
        <w:autoSpaceDN w:val="0"/>
        <w:adjustRightInd w:val="0"/>
        <w:rPr>
          <w:szCs w:val="22"/>
        </w:rPr>
      </w:pPr>
    </w:p>
    <w:p w:rsidR="00C07787" w:rsidP="00C07787" w14:paraId="79AEBD12" w14:textId="77777777">
      <w:pPr>
        <w:autoSpaceDE w:val="0"/>
        <w:autoSpaceDN w:val="0"/>
        <w:adjustRightInd w:val="0"/>
        <w:spacing w:after="120"/>
        <w:ind w:firstLine="720"/>
        <w:rPr>
          <w:szCs w:val="22"/>
        </w:rPr>
      </w:pPr>
      <w:r>
        <w:rPr>
          <w:szCs w:val="22"/>
        </w:rPr>
        <w:t xml:space="preserve">The transfer of </w:t>
      </w:r>
      <w:r w:rsidR="00CB55BB">
        <w:rPr>
          <w:szCs w:val="22"/>
        </w:rPr>
        <w:t>assets</w:t>
      </w:r>
      <w:r>
        <w:rPr>
          <w:szCs w:val="22"/>
        </w:rPr>
        <w:t xml:space="preserve">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Pr>
          <w:b/>
          <w:szCs w:val="22"/>
        </w:rPr>
        <w:t xml:space="preserve">on or before </w:t>
      </w:r>
      <w:r w:rsidR="001A4892">
        <w:rPr>
          <w:b/>
          <w:szCs w:val="22"/>
        </w:rPr>
        <w:t>September</w:t>
      </w:r>
      <w:r>
        <w:rPr>
          <w:b/>
          <w:szCs w:val="22"/>
        </w:rPr>
        <w:t xml:space="preserve"> </w:t>
      </w:r>
      <w:r w:rsidR="001A4892">
        <w:rPr>
          <w:b/>
          <w:szCs w:val="22"/>
        </w:rPr>
        <w:t>10</w:t>
      </w:r>
      <w:r>
        <w:rPr>
          <w:b/>
          <w:szCs w:val="22"/>
        </w:rPr>
        <w:t>, 2021</w:t>
      </w:r>
      <w:r>
        <w:rPr>
          <w:szCs w:val="22"/>
        </w:rPr>
        <w:t xml:space="preserve">, and reply comments </w:t>
      </w:r>
      <w:r>
        <w:rPr>
          <w:b/>
          <w:szCs w:val="22"/>
        </w:rPr>
        <w:t xml:space="preserve">on or before </w:t>
      </w:r>
      <w:r w:rsidR="001A4892">
        <w:rPr>
          <w:b/>
          <w:szCs w:val="22"/>
        </w:rPr>
        <w:t>September</w:t>
      </w:r>
      <w:r>
        <w:rPr>
          <w:b/>
          <w:szCs w:val="22"/>
        </w:rPr>
        <w:t xml:space="preserve"> </w:t>
      </w:r>
      <w:r w:rsidR="001A4892">
        <w:rPr>
          <w:b/>
          <w:szCs w:val="22"/>
        </w:rPr>
        <w:t>17</w:t>
      </w:r>
      <w:r>
        <w:rPr>
          <w:b/>
          <w:bCs/>
          <w:szCs w:val="22"/>
        </w:rPr>
        <w:t>,</w:t>
      </w:r>
      <w:r>
        <w:rPr>
          <w:b/>
          <w:szCs w:val="22"/>
        </w:rPr>
        <w:t xml:space="preserve"> 2021</w:t>
      </w:r>
      <w:r>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C07787" w:rsidRPr="0008381D" w:rsidP="00C07787" w14:paraId="3F984A6F" w14:textId="77777777">
      <w:pPr>
        <w:autoSpaceDE w:val="0"/>
        <w:autoSpaceDN w:val="0"/>
        <w:adjustRightInd w:val="0"/>
        <w:spacing w:after="120"/>
        <w:ind w:firstLine="720"/>
        <w:rPr>
          <w:szCs w:val="22"/>
        </w:rPr>
      </w:pPr>
      <w:r>
        <w:rPr>
          <w:szCs w:val="22"/>
        </w:rPr>
        <w:t xml:space="preserve">Pursuant to section 63.03 of the Commission’s rules, 47 CFR § 63.03, parties to this proceeding should file any documents using the Commission’s Electronic Comment Filing System (ECFS):  http://apps.fcc.gov/ecfs/.  </w:t>
      </w:r>
    </w:p>
    <w:p w:rsidR="00C07787" w:rsidP="00C07787" w14:paraId="506C5792" w14:textId="77777777">
      <w:pPr>
        <w:autoSpaceDE w:val="0"/>
        <w:autoSpaceDN w:val="0"/>
        <w:adjustRightInd w:val="0"/>
        <w:spacing w:after="120"/>
        <w:ind w:firstLine="720"/>
        <w:rPr>
          <w:b/>
          <w:szCs w:val="22"/>
        </w:rPr>
      </w:pPr>
      <w:r>
        <w:rPr>
          <w:b/>
          <w:szCs w:val="22"/>
        </w:rPr>
        <w:t>In addition, e-mail one copy of each pleading to each of the following:</w:t>
      </w:r>
    </w:p>
    <w:p w:rsidR="00C07787" w:rsidRPr="00C81DA7" w:rsidP="00C07787" w14:paraId="67684E4F" w14:textId="77777777">
      <w:pPr>
        <w:numPr>
          <w:ilvl w:val="0"/>
          <w:numId w:val="18"/>
        </w:numPr>
        <w:autoSpaceDE w:val="0"/>
        <w:autoSpaceDN w:val="0"/>
        <w:adjustRightInd w:val="0"/>
        <w:spacing w:after="120"/>
        <w:rPr>
          <w:szCs w:val="22"/>
        </w:rPr>
      </w:pPr>
      <w:r>
        <w:rPr>
          <w:szCs w:val="22"/>
        </w:rPr>
        <w:t xml:space="preserve">Myrva Charles, Competition Policy Division, Wireline Competition Bureau,  </w:t>
      </w:r>
      <w:hyperlink r:id="rId9" w:history="1">
        <w:r w:rsidRPr="00636679">
          <w:rPr>
            <w:rStyle w:val="Hyperlink"/>
            <w:szCs w:val="22"/>
          </w:rPr>
          <w:t>myrva.charles@fcc.gov</w:t>
        </w:r>
      </w:hyperlink>
      <w:r>
        <w:rPr>
          <w:szCs w:val="22"/>
        </w:rPr>
        <w:t>;</w:t>
      </w:r>
    </w:p>
    <w:p w:rsidR="00CB55BB" w:rsidP="00C07787" w14:paraId="27911779" w14:textId="77777777">
      <w:pPr>
        <w:numPr>
          <w:ilvl w:val="0"/>
          <w:numId w:val="18"/>
        </w:numPr>
        <w:autoSpaceDE w:val="0"/>
        <w:autoSpaceDN w:val="0"/>
        <w:adjustRightInd w:val="0"/>
        <w:spacing w:after="120"/>
        <w:rPr>
          <w:color w:val="000000"/>
          <w:szCs w:val="22"/>
        </w:rPr>
      </w:pPr>
      <w:r>
        <w:rPr>
          <w:szCs w:val="22"/>
        </w:rPr>
        <w:t xml:space="preserve">Dennis Johnson, Competition Policy Division, Wireline Competition Bureau, </w:t>
      </w:r>
      <w:bookmarkStart w:id="6" w:name="_Hlk80711876"/>
      <w:hyperlink r:id="rId10" w:history="1">
        <w:r w:rsidRPr="00174874">
          <w:rPr>
            <w:rStyle w:val="Hyperlink"/>
            <w:szCs w:val="22"/>
          </w:rPr>
          <w:t>dennis.johnson@fcc.gov</w:t>
        </w:r>
      </w:hyperlink>
      <w:bookmarkEnd w:id="6"/>
      <w:r w:rsidRPr="000B48A6">
        <w:rPr>
          <w:szCs w:val="22"/>
        </w:rPr>
        <w:t>;</w:t>
      </w:r>
      <w:r>
        <w:rPr>
          <w:color w:val="000000"/>
          <w:szCs w:val="22"/>
        </w:rPr>
        <w:t xml:space="preserve"> </w:t>
      </w:r>
    </w:p>
    <w:p w:rsidR="00C07787" w:rsidRPr="00C07787" w:rsidP="00C07787" w14:paraId="043E5095" w14:textId="77777777">
      <w:pPr>
        <w:numPr>
          <w:ilvl w:val="0"/>
          <w:numId w:val="18"/>
        </w:numPr>
        <w:autoSpaceDE w:val="0"/>
        <w:autoSpaceDN w:val="0"/>
        <w:adjustRightInd w:val="0"/>
        <w:spacing w:after="120"/>
        <w:rPr>
          <w:color w:val="000000"/>
          <w:szCs w:val="22"/>
        </w:rPr>
      </w:pPr>
      <w:r>
        <w:rPr>
          <w:color w:val="000000"/>
          <w:szCs w:val="22"/>
        </w:rPr>
        <w:t xml:space="preserve">David Krech, International Bureau, </w:t>
      </w:r>
      <w:hyperlink r:id="rId11" w:history="1">
        <w:r w:rsidRPr="00174874" w:rsidR="001A4892">
          <w:rPr>
            <w:rStyle w:val="Hyperlink"/>
            <w:szCs w:val="22"/>
          </w:rPr>
          <w:t>david.krech@fcc.gov</w:t>
        </w:r>
      </w:hyperlink>
      <w:r>
        <w:rPr>
          <w:szCs w:val="22"/>
        </w:rPr>
        <w:t xml:space="preserve">; </w:t>
      </w:r>
      <w:r w:rsidRPr="00C07787">
        <w:rPr>
          <w:color w:val="000000"/>
          <w:szCs w:val="22"/>
        </w:rPr>
        <w:t>and</w:t>
      </w:r>
    </w:p>
    <w:p w:rsidR="00C07787" w:rsidRPr="003F16BE" w:rsidP="00C07787" w14:paraId="65A60C83" w14:textId="77777777">
      <w:pPr>
        <w:numPr>
          <w:ilvl w:val="0"/>
          <w:numId w:val="18"/>
        </w:numPr>
        <w:autoSpaceDE w:val="0"/>
        <w:autoSpaceDN w:val="0"/>
        <w:adjustRightInd w:val="0"/>
        <w:spacing w:after="120"/>
        <w:rPr>
          <w:szCs w:val="22"/>
        </w:rPr>
      </w:pPr>
      <w:r w:rsidRPr="003F16BE">
        <w:rPr>
          <w:szCs w:val="22"/>
        </w:rPr>
        <w:t xml:space="preserve">Jim Bird, Office of General Counsel, </w:t>
      </w:r>
      <w:hyperlink r:id="rId12" w:history="1">
        <w:r w:rsidRPr="0093491F">
          <w:rPr>
            <w:rStyle w:val="Hyperlink"/>
            <w:szCs w:val="22"/>
          </w:rPr>
          <w:t>jim.bird@fcc.gov</w:t>
        </w:r>
      </w:hyperlink>
      <w:r w:rsidRPr="003F16BE">
        <w:rPr>
          <w:szCs w:val="22"/>
        </w:rPr>
        <w:t>.</w:t>
      </w:r>
    </w:p>
    <w:p w:rsidR="00C07787" w:rsidP="00C07787" w14:paraId="2E3AFA1F" w14:textId="77777777">
      <w:pPr>
        <w:autoSpaceDE w:val="0"/>
        <w:autoSpaceDN w:val="0"/>
        <w:adjustRightInd w:val="0"/>
        <w:spacing w:after="120"/>
        <w:ind w:firstLine="720"/>
        <w:rPr>
          <w:szCs w:val="22"/>
        </w:rPr>
      </w:pPr>
      <w:r w:rsidRPr="009B1CCF">
        <w:rPr>
          <w:szCs w:val="22"/>
        </w:rPr>
        <w:t>People with Disabilities:  We ask that requests for accommodations be made as soon as possible in order to allow the agency to satisfy such requests whenever possible.  Send an email to </w:t>
      </w:r>
      <w:hyperlink r:id="rId13" w:tgtFrame="_blank" w:history="1">
        <w:r w:rsidRPr="009B1CCF">
          <w:rPr>
            <w:rStyle w:val="Hyperlink"/>
            <w:szCs w:val="22"/>
          </w:rPr>
          <w:t>fcc504@fcc.gov</w:t>
        </w:r>
      </w:hyperlink>
      <w:r w:rsidRPr="009B1CCF">
        <w:rPr>
          <w:szCs w:val="22"/>
        </w:rPr>
        <w:t> or call the Consumer and Governmental Affairs Bureau at (202) 418-0530.</w:t>
      </w:r>
    </w:p>
    <w:p w:rsidR="00C07787" w:rsidP="00C07787" w14:paraId="279A4CC2" w14:textId="77777777">
      <w:pPr>
        <w:autoSpaceDE w:val="0"/>
        <w:autoSpaceDN w:val="0"/>
        <w:adjustRightInd w:val="0"/>
        <w:spacing w:after="120"/>
        <w:ind w:firstLine="720"/>
        <w:rPr>
          <w:szCs w:val="22"/>
        </w:rPr>
      </w:pPr>
      <w:r>
        <w:rPr>
          <w:szCs w:val="22"/>
        </w:rPr>
        <w:t xml:space="preserve">The proceeding in this Notice shall be treated as a “permit-but-disclose” proceeding in accordance with the Commission’s </w:t>
      </w:r>
      <w:r>
        <w:rPr>
          <w:i/>
          <w:szCs w:val="22"/>
        </w:rPr>
        <w:t xml:space="preserve">ex </w:t>
      </w:r>
      <w:r>
        <w:rPr>
          <w:i/>
          <w:szCs w:val="22"/>
        </w:rPr>
        <w:t>parte</w:t>
      </w:r>
      <w:r>
        <w:rPr>
          <w:szCs w:val="22"/>
        </w:rPr>
        <w:t xml:space="preserve"> rules.  Persons making </w:t>
      </w:r>
      <w:r>
        <w:rPr>
          <w:i/>
          <w:szCs w:val="22"/>
        </w:rPr>
        <w:t xml:space="preserve">ex </w:t>
      </w:r>
      <w:r>
        <w:rPr>
          <w:i/>
          <w:szCs w:val="22"/>
        </w:rPr>
        <w:t>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szCs w:val="22"/>
        </w:rPr>
        <w:t xml:space="preserve">ex </w:t>
      </w:r>
      <w:r>
        <w:rPr>
          <w:i/>
          <w:szCs w:val="22"/>
        </w:rPr>
        <w:t>parte</w:t>
      </w:r>
      <w:r>
        <w:rPr>
          <w:szCs w:val="22"/>
        </w:rPr>
        <w:t xml:space="preserve"> presentations are reminded that memoranda summarizing the presentation must (1) list all persons attending or otherwise participating in the meeting at which the </w:t>
      </w:r>
      <w:r>
        <w:rPr>
          <w:i/>
          <w:szCs w:val="22"/>
        </w:rPr>
        <w:t xml:space="preserve">ex </w:t>
      </w:r>
      <w:r>
        <w:rPr>
          <w:i/>
          <w:szCs w:val="22"/>
        </w:rPr>
        <w:t>parte</w:t>
      </w:r>
      <w:r>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szCs w:val="22"/>
        </w:rPr>
        <w:t xml:space="preserve">ex </w:t>
      </w:r>
      <w:r>
        <w:rPr>
          <w:i/>
          <w:szCs w:val="22"/>
        </w:rPr>
        <w:t>parte</w:t>
      </w:r>
      <w:r>
        <w:rPr>
          <w:szCs w:val="22"/>
        </w:rPr>
        <w:t xml:space="preserve"> meetings are deemed to be written </w:t>
      </w:r>
      <w:r>
        <w:rPr>
          <w:i/>
          <w:szCs w:val="22"/>
        </w:rPr>
        <w:t xml:space="preserve">ex </w:t>
      </w:r>
      <w:r>
        <w:rPr>
          <w:i/>
          <w:szCs w:val="22"/>
        </w:rPr>
        <w:t>parte</w:t>
      </w:r>
      <w:r>
        <w:rPr>
          <w:szCs w:val="22"/>
        </w:rPr>
        <w:t xml:space="preserve"> presentations and must be filed consistent with rule 1.1206(b), 47 CFR § 1.1206(b).  Participants in this proceeding should familiarize themselves with the Commission’s </w:t>
      </w:r>
      <w:r>
        <w:rPr>
          <w:i/>
          <w:szCs w:val="22"/>
        </w:rPr>
        <w:t xml:space="preserve">ex </w:t>
      </w:r>
      <w:r>
        <w:rPr>
          <w:i/>
          <w:szCs w:val="22"/>
        </w:rPr>
        <w:t>parte</w:t>
      </w:r>
      <w:r>
        <w:rPr>
          <w:szCs w:val="22"/>
        </w:rPr>
        <w:t xml:space="preserve"> rules.</w:t>
      </w:r>
    </w:p>
    <w:p w:rsidR="00C07787" w:rsidRPr="0008381D" w:rsidP="00C07787" w14:paraId="657F6B9E" w14:textId="77777777">
      <w:pPr>
        <w:autoSpaceDE w:val="0"/>
        <w:autoSpaceDN w:val="0"/>
        <w:adjustRightInd w:val="0"/>
        <w:spacing w:after="120"/>
        <w:ind w:firstLine="720"/>
        <w:rPr>
          <w:szCs w:val="22"/>
        </w:rPr>
      </w:pPr>
      <w:r>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8"/>
      </w:r>
      <w:r>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C07787" w:rsidP="00C07787" w14:paraId="64506EA1" w14:textId="77777777">
      <w:pPr>
        <w:autoSpaceDE w:val="0"/>
        <w:autoSpaceDN w:val="0"/>
        <w:adjustRightInd w:val="0"/>
        <w:spacing w:after="120"/>
        <w:ind w:firstLine="720"/>
        <w:rPr>
          <w:szCs w:val="22"/>
        </w:rPr>
      </w:pPr>
      <w:r>
        <w:rPr>
          <w:szCs w:val="22"/>
        </w:rPr>
        <w:t>For further information, please contact Myrva Charles at (202) 418-1506 or Dennis Johnson at (202) 418-0809.</w:t>
      </w:r>
    </w:p>
    <w:p w:rsidR="00C07787" w:rsidP="00C07787" w14:paraId="7CB0F558" w14:textId="77777777">
      <w:pPr>
        <w:autoSpaceDE w:val="0"/>
        <w:autoSpaceDN w:val="0"/>
        <w:adjustRightInd w:val="0"/>
        <w:rPr>
          <w:szCs w:val="22"/>
        </w:rPr>
      </w:pPr>
    </w:p>
    <w:p w:rsidR="00C07787" w:rsidP="00C07787" w14:paraId="2BC12F86" w14:textId="77777777">
      <w:pPr>
        <w:autoSpaceDE w:val="0"/>
        <w:autoSpaceDN w:val="0"/>
        <w:adjustRightInd w:val="0"/>
        <w:jc w:val="center"/>
        <w:rPr>
          <w:color w:val="000000"/>
          <w:szCs w:val="22"/>
        </w:rPr>
      </w:pPr>
      <w:r>
        <w:rPr>
          <w:b/>
          <w:szCs w:val="22"/>
        </w:rPr>
        <w:t>FCC</w:t>
      </w:r>
    </w:p>
    <w:bookmarkEnd w:id="2"/>
    <w:bookmarkEnd w:id="3"/>
    <w:p w:rsidR="00FB4052" w:rsidP="00FB4052" w14:paraId="2D48F994" w14:textId="77777777">
      <w:pPr>
        <w:jc w:val="center"/>
        <w:rPr>
          <w:b/>
          <w:szCs w:val="22"/>
        </w:rPr>
      </w:pPr>
    </w:p>
    <w:sectPr>
      <w:footerReference w:type="default" r:id="rId14"/>
      <w:headerReference w:type="first" r:id="rId15"/>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2A8" w14:paraId="7EC86EF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272A8" w14:paraId="6A54FC1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2A8" w14:paraId="054DB6D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272A8" w14:paraId="116BD03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2A8" w14:paraId="18C761C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8272A8" w14:paraId="33FE3DD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2A8" w14:paraId="3CB02084"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52B81" w14:paraId="639B6AB2" w14:textId="77777777">
      <w:r>
        <w:separator/>
      </w:r>
    </w:p>
  </w:footnote>
  <w:footnote w:type="continuationSeparator" w:id="1">
    <w:p w:rsidR="00952B81" w14:paraId="60CFF5B4" w14:textId="77777777">
      <w:r>
        <w:continuationSeparator/>
      </w:r>
    </w:p>
  </w:footnote>
  <w:footnote w:type="continuationNotice" w:id="2">
    <w:p w:rsidR="00952B81" w14:paraId="3A1E550D" w14:textId="77777777"/>
  </w:footnote>
  <w:footnote w:id="3">
    <w:p w:rsidR="00FB4052" w:rsidRPr="00BE2C8A" w:rsidP="00FB4052" w14:paraId="7B7F458B" w14:textId="77777777">
      <w:pPr>
        <w:pStyle w:val="FootnoteText"/>
        <w:rPr>
          <w:sz w:val="20"/>
        </w:rPr>
      </w:pPr>
      <w:r w:rsidRPr="00121383">
        <w:rPr>
          <w:rStyle w:val="FootnoteReference"/>
          <w:sz w:val="20"/>
        </w:rPr>
        <w:footnoteRef/>
      </w:r>
      <w:r w:rsidRPr="00121383">
        <w:rPr>
          <w:sz w:val="20"/>
        </w:rPr>
        <w:t xml:space="preserve"> </w:t>
      </w:r>
      <w:r w:rsidRPr="00BE2C8A">
        <w:rPr>
          <w:i/>
          <w:sz w:val="20"/>
        </w:rPr>
        <w:t>See</w:t>
      </w:r>
      <w:r w:rsidRPr="00BE2C8A">
        <w:rPr>
          <w:sz w:val="20"/>
        </w:rPr>
        <w:t xml:space="preserve"> 47 U.S.C. § 214; 47 CFR §§ 63.03-04.</w:t>
      </w:r>
    </w:p>
  </w:footnote>
  <w:footnote w:id="4">
    <w:p w:rsidR="00EB5F99" w:rsidP="00EB5F99" w14:paraId="5C9BEB64" w14:textId="77777777">
      <w:pPr>
        <w:autoSpaceDE w:val="0"/>
        <w:autoSpaceDN w:val="0"/>
        <w:adjustRightInd w:val="0"/>
        <w:spacing w:after="120"/>
        <w:rPr>
          <w:szCs w:val="22"/>
        </w:rPr>
      </w:pPr>
      <w:r w:rsidRPr="00BE2C8A">
        <w:rPr>
          <w:rStyle w:val="FootnoteReference"/>
          <w:sz w:val="20"/>
        </w:rPr>
        <w:footnoteRef/>
      </w:r>
      <w:r w:rsidRPr="00BE2C8A">
        <w:rPr>
          <w:sz w:val="20"/>
        </w:rPr>
        <w:t xml:space="preserve"> </w:t>
      </w:r>
      <w:r w:rsidRPr="00957AD5">
        <w:rPr>
          <w:color w:val="000000"/>
          <w:sz w:val="20"/>
        </w:rPr>
        <w:t>Joint Application for Consent to Transfer Control of Domestic Section 214 Authorization, WC Docket No. 21-</w:t>
      </w:r>
      <w:r w:rsidRPr="00957AD5" w:rsidR="00C522C3">
        <w:rPr>
          <w:color w:val="000000"/>
          <w:sz w:val="20"/>
        </w:rPr>
        <w:t>332</w:t>
      </w:r>
      <w:r w:rsidRPr="00957AD5">
        <w:rPr>
          <w:color w:val="000000"/>
          <w:sz w:val="20"/>
        </w:rPr>
        <w:t xml:space="preserve"> (filed </w:t>
      </w:r>
      <w:r w:rsidRPr="00957AD5" w:rsidR="00C522C3">
        <w:rPr>
          <w:color w:val="000000"/>
          <w:sz w:val="20"/>
        </w:rPr>
        <w:t>August 16</w:t>
      </w:r>
      <w:r w:rsidRPr="00957AD5">
        <w:rPr>
          <w:color w:val="000000"/>
          <w:sz w:val="20"/>
        </w:rPr>
        <w:t>, 2021) (Application).</w:t>
      </w:r>
      <w:r w:rsidRPr="00957AD5" w:rsidR="00102651">
        <w:rPr>
          <w:color w:val="000000"/>
          <w:sz w:val="20"/>
        </w:rPr>
        <w:t xml:space="preserve">  </w:t>
      </w:r>
      <w:r w:rsidRPr="00957AD5" w:rsidR="00F63D0B">
        <w:rPr>
          <w:color w:val="000000"/>
          <w:sz w:val="20"/>
        </w:rPr>
        <w:t>Applicants also filed applications for the transfer of authorizations associated with international services.  Any action on this domestic section 214 application is without prejudice to Commission action on other related, pending applications</w:t>
      </w:r>
      <w:r w:rsidRPr="00957AD5" w:rsidR="003A3F12">
        <w:rPr>
          <w:color w:val="000000"/>
          <w:sz w:val="20"/>
        </w:rPr>
        <w:t>,</w:t>
      </w:r>
      <w:r w:rsidRPr="00957AD5" w:rsidR="003A3F12">
        <w:rPr>
          <w:rFonts w:ascii="Source Sans Pro" w:hAnsi="Source Sans Pro"/>
          <w:color w:val="000000"/>
          <w:sz w:val="21"/>
          <w:szCs w:val="21"/>
          <w:shd w:val="clear" w:color="auto" w:fill="FFFFFF"/>
        </w:rPr>
        <w:t xml:space="preserve"> </w:t>
      </w:r>
      <w:r w:rsidRPr="00957AD5" w:rsidR="003A3F12">
        <w:rPr>
          <w:color w:val="000000"/>
          <w:sz w:val="20"/>
          <w:shd w:val="clear" w:color="auto" w:fill="FFFFFF"/>
        </w:rPr>
        <w:t>including any necessary approvals related to Applicants' </w:t>
      </w:r>
      <w:r w:rsidRPr="00957AD5" w:rsidR="003A3F12">
        <w:rPr>
          <w:rStyle w:val="cosearchterm"/>
          <w:color w:val="000000"/>
          <w:sz w:val="20"/>
          <w:bdr w:val="none" w:sz="0" w:space="0" w:color="auto" w:frame="1"/>
        </w:rPr>
        <w:t>compliance</w:t>
      </w:r>
      <w:r w:rsidRPr="00957AD5" w:rsidR="003A3F12">
        <w:rPr>
          <w:rStyle w:val="copinpointicon"/>
          <w:color w:val="000000"/>
          <w:sz w:val="20"/>
          <w:bdr w:val="none" w:sz="0" w:space="0" w:color="auto" w:frame="1"/>
          <w:shd w:val="clear" w:color="auto" w:fill="FFFFFF"/>
        </w:rPr>
        <w:t> </w:t>
      </w:r>
      <w:r w:rsidRPr="00957AD5" w:rsidR="003A3F12">
        <w:rPr>
          <w:color w:val="000000"/>
          <w:sz w:val="20"/>
          <w:shd w:val="clear" w:color="auto" w:fill="FFFFFF"/>
        </w:rPr>
        <w:t>with the Commission's </w:t>
      </w:r>
      <w:r>
        <w:rPr>
          <w:color w:val="000000"/>
          <w:sz w:val="20"/>
          <w:shd w:val="clear" w:color="auto" w:fill="FFFFFF"/>
        </w:rPr>
        <w:t xml:space="preserve">rules and requirements relating to </w:t>
      </w:r>
      <w:r w:rsidRPr="00957AD5" w:rsidR="003A3F12">
        <w:rPr>
          <w:rStyle w:val="cosearchterm"/>
          <w:color w:val="000000"/>
          <w:sz w:val="20"/>
          <w:bdr w:val="none" w:sz="0" w:space="0" w:color="auto" w:frame="1"/>
        </w:rPr>
        <w:t>Lifeline</w:t>
      </w:r>
      <w:r w:rsidRPr="00957AD5" w:rsidR="003A3F12">
        <w:rPr>
          <w:color w:val="000000"/>
          <w:sz w:val="20"/>
          <w:shd w:val="clear" w:color="auto" w:fill="FFFFFF"/>
        </w:rPr>
        <w:t> </w:t>
      </w:r>
      <w:r>
        <w:rPr>
          <w:color w:val="000000"/>
          <w:sz w:val="20"/>
          <w:shd w:val="clear" w:color="auto" w:fill="FFFFFF"/>
        </w:rPr>
        <w:t xml:space="preserve">services and </w:t>
      </w:r>
      <w:r w:rsidRPr="00EB5F99">
        <w:rPr>
          <w:sz w:val="20"/>
        </w:rPr>
        <w:t>Emergency Broadband Benefit Services.</w:t>
      </w:r>
      <w:r>
        <w:rPr>
          <w:szCs w:val="22"/>
        </w:rPr>
        <w:t xml:space="preserve"> </w:t>
      </w:r>
    </w:p>
    <w:p w:rsidR="00FB4052" w:rsidRPr="00957AD5" w:rsidP="00FB4052" w14:paraId="64A24BF2" w14:textId="77777777">
      <w:pPr>
        <w:pStyle w:val="FootnoteText"/>
        <w:rPr>
          <w:color w:val="000000"/>
          <w:sz w:val="20"/>
        </w:rPr>
      </w:pPr>
    </w:p>
  </w:footnote>
  <w:footnote w:id="5">
    <w:p w:rsidR="009062C2" w:rsidRPr="00957AD5" w14:paraId="41485CFA" w14:textId="77777777">
      <w:pPr>
        <w:pStyle w:val="FootnoteText"/>
        <w:rPr>
          <w:color w:val="000000"/>
          <w:sz w:val="20"/>
        </w:rPr>
      </w:pPr>
      <w:r w:rsidRPr="00957AD5">
        <w:rPr>
          <w:rStyle w:val="FootnoteReference"/>
          <w:color w:val="000000"/>
          <w:sz w:val="20"/>
        </w:rPr>
        <w:footnoteRef/>
      </w:r>
      <w:r w:rsidRPr="00957AD5">
        <w:rPr>
          <w:color w:val="000000"/>
          <w:sz w:val="20"/>
        </w:rPr>
        <w:t xml:space="preserve"> Applicants state that </w:t>
      </w:r>
      <w:r w:rsidRPr="00957AD5">
        <w:rPr>
          <w:color w:val="000000"/>
          <w:sz w:val="20"/>
        </w:rPr>
        <w:t>Vexus</w:t>
      </w:r>
      <w:r w:rsidRPr="00957AD5">
        <w:rPr>
          <w:color w:val="000000"/>
          <w:sz w:val="20"/>
        </w:rPr>
        <w:t xml:space="preserve"> will continue to provide certain telecommunications services in Texas and other states after the conclusion of the proposed transaction.</w:t>
      </w:r>
    </w:p>
  </w:footnote>
  <w:footnote w:id="6">
    <w:p w:rsidR="004D72F0" w:rsidRPr="004D72F0" w14:paraId="1023C966" w14:textId="77777777">
      <w:pPr>
        <w:pStyle w:val="FootnoteText"/>
        <w:rPr>
          <w:sz w:val="20"/>
        </w:rPr>
      </w:pPr>
      <w:r w:rsidRPr="004D72F0">
        <w:rPr>
          <w:rStyle w:val="FootnoteReference"/>
          <w:sz w:val="20"/>
        </w:rPr>
        <w:footnoteRef/>
      </w:r>
      <w:r w:rsidRPr="004D72F0">
        <w:rPr>
          <w:sz w:val="20"/>
        </w:rPr>
        <w:t xml:space="preserve"> Applicants state that </w:t>
      </w:r>
      <w:r w:rsidRPr="004D72F0">
        <w:rPr>
          <w:sz w:val="20"/>
        </w:rPr>
        <w:t>Poka</w:t>
      </w:r>
      <w:r w:rsidRPr="004D72F0">
        <w:rPr>
          <w:sz w:val="20"/>
        </w:rPr>
        <w:t xml:space="preserve"> Lambro is in the process of seeking designation as a Lifeline-only ETC from the Texas Public Utilities Commission.  </w:t>
      </w:r>
      <w:r w:rsidR="00C634C0">
        <w:rPr>
          <w:sz w:val="20"/>
        </w:rPr>
        <w:t xml:space="preserve"> </w:t>
      </w:r>
    </w:p>
  </w:footnote>
  <w:footnote w:id="7">
    <w:p w:rsidR="00F410C6" w:rsidRPr="00B9234F" w:rsidP="00F410C6" w14:paraId="47F21B15" w14:textId="77777777">
      <w:pPr>
        <w:pStyle w:val="FootnoteText"/>
        <w:spacing w:after="120"/>
        <w:rPr>
          <w:sz w:val="20"/>
        </w:rPr>
      </w:pPr>
      <w:r w:rsidRPr="00B9234F">
        <w:rPr>
          <w:rStyle w:val="FootnoteReference"/>
          <w:sz w:val="20"/>
        </w:rPr>
        <w:footnoteRef/>
      </w:r>
      <w:r w:rsidRPr="00B9234F">
        <w:rPr>
          <w:sz w:val="20"/>
        </w:rPr>
        <w:t xml:space="preserve"> </w:t>
      </w:r>
      <w:bookmarkStart w:id="5" w:name="_Hlk55910454"/>
      <w:r w:rsidRPr="00B9234F">
        <w:rPr>
          <w:color w:val="020100"/>
          <w:sz w:val="20"/>
        </w:rPr>
        <w:t xml:space="preserve">47 CFR </w:t>
      </w:r>
      <w:bookmarkEnd w:id="5"/>
      <w:r w:rsidRPr="00B9234F">
        <w:rPr>
          <w:color w:val="020100"/>
          <w:sz w:val="20"/>
        </w:rPr>
        <w:t>§ 63.03(b)(</w:t>
      </w:r>
      <w:r w:rsidR="00C07787">
        <w:rPr>
          <w:color w:val="020100"/>
          <w:sz w:val="20"/>
        </w:rPr>
        <w:t>2</w:t>
      </w:r>
      <w:r w:rsidRPr="00B9234F">
        <w:rPr>
          <w:color w:val="020100"/>
          <w:sz w:val="20"/>
        </w:rPr>
        <w:t>)(i</w:t>
      </w:r>
      <w:r w:rsidR="009062C2">
        <w:rPr>
          <w:color w:val="020100"/>
          <w:sz w:val="20"/>
        </w:rPr>
        <w:t>i</w:t>
      </w:r>
      <w:r w:rsidRPr="00B9234F">
        <w:rPr>
          <w:color w:val="020100"/>
          <w:sz w:val="20"/>
        </w:rPr>
        <w:t>).</w:t>
      </w:r>
    </w:p>
  </w:footnote>
  <w:footnote w:id="8">
    <w:p w:rsidR="00C07787" w:rsidRPr="00B9234F" w:rsidP="00C07787" w14:paraId="2E05C3FB" w14:textId="77777777">
      <w:pPr>
        <w:pStyle w:val="FootnoteText"/>
        <w:tabs>
          <w:tab w:val="clear" w:pos="720"/>
        </w:tabs>
        <w:spacing w:after="120"/>
        <w:rPr>
          <w:sz w:val="20"/>
        </w:rPr>
      </w:pPr>
      <w:r w:rsidRPr="00B9234F">
        <w:rPr>
          <w:rStyle w:val="FootnoteReference"/>
          <w:sz w:val="20"/>
        </w:rPr>
        <w:footnoteRef/>
      </w:r>
      <w:r w:rsidRPr="00B9234F">
        <w:rPr>
          <w:sz w:val="20"/>
        </w:rPr>
        <w:t xml:space="preserve"> </w:t>
      </w:r>
      <w:r w:rsidRPr="00B9234F">
        <w:rPr>
          <w:i/>
          <w:sz w:val="20"/>
        </w:rPr>
        <w:t>See</w:t>
      </w:r>
      <w:r w:rsidRPr="00B9234F">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2A8" w14:paraId="5F353B9D"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8272A8" w14:paraId="56D85866" w14:textId="77777777">
                <w:pPr>
                  <w:rPr>
                    <w:rFonts w:ascii="Arial" w:hAnsi="Arial"/>
                    <w:b/>
                  </w:rPr>
                </w:pPr>
                <w:r>
                  <w:rPr>
                    <w:rFonts w:ascii="Arial" w:hAnsi="Arial"/>
                    <w:b/>
                  </w:rPr>
                  <w:t>Federal Communications Commission</w:t>
                </w:r>
              </w:p>
              <w:p w:rsidR="008272A8" w14:paraId="44C4278E" w14:textId="77777777">
                <w:pPr>
                  <w:rPr>
                    <w:rFonts w:ascii="Arial" w:hAnsi="Arial"/>
                    <w:b/>
                  </w:rPr>
                </w:pPr>
                <w:r>
                  <w:rPr>
                    <w:rFonts w:ascii="Arial" w:hAnsi="Arial"/>
                    <w:b/>
                  </w:rPr>
                  <w:t>45 L St., N.E.</w:t>
                </w:r>
              </w:p>
              <w:p w:rsidR="008272A8" w14:paraId="342E5F02" w14:textId="77777777">
                <w:pPr>
                  <w:rPr>
                    <w:rFonts w:ascii="Arial" w:hAnsi="Arial"/>
                    <w:sz w:val="24"/>
                  </w:rPr>
                </w:pPr>
                <w:r>
                  <w:rPr>
                    <w:rFonts w:ascii="Arial" w:hAnsi="Arial"/>
                    <w:b/>
                  </w:rPr>
                  <w:t>Washington, D.C. 20554</w:t>
                </w:r>
              </w:p>
            </w:txbxContent>
          </v:textbox>
        </v:shape>
      </w:pict>
    </w:r>
    <w:r w:rsidRPr="7B6157F7" w:rsidR="00BD19AA">
      <w:rPr>
        <w:rFonts w:ascii="News Gothic MT" w:hAnsi="News Gothic MT"/>
        <w:b/>
        <w:bCs/>
        <w:kern w:val="28"/>
        <w:sz w:val="96"/>
        <w:szCs w:val="96"/>
      </w:rPr>
      <w:t>PUBLIC NOTICE</w:t>
    </w:r>
  </w:p>
  <w:p w:rsidR="008272A8" w14:paraId="183CD845"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8272A8" w14:paraId="77249C56" w14:textId="77777777">
                <w:pPr>
                  <w:spacing w:before="40"/>
                  <w:jc w:val="right"/>
                  <w:rPr>
                    <w:rFonts w:ascii="Arial" w:hAnsi="Arial"/>
                    <w:b/>
                    <w:sz w:val="16"/>
                  </w:rPr>
                </w:pPr>
                <w:r>
                  <w:rPr>
                    <w:rFonts w:ascii="Arial" w:hAnsi="Arial"/>
                    <w:b/>
                    <w:sz w:val="16"/>
                  </w:rPr>
                  <w:t>News Media Information 202 / 418-0500</w:t>
                </w:r>
              </w:p>
              <w:p w:rsidR="008272A8" w14:paraId="528E9417"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8272A8" w14:paraId="42D41225" w14:textId="77777777">
                <w:pPr>
                  <w:jc w:val="right"/>
                </w:pPr>
              </w:p>
            </w:txbxContent>
          </v:textbox>
        </v:shape>
      </w:pict>
    </w:r>
  </w:p>
  <w:p w:rsidR="008272A8" w14:paraId="7141878F"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2A8" w14:paraId="583A23EE"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multi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multi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multilevel"/>
    <w:tmpl w:val="C03E86D2"/>
    <w:lvl w:ilvl="0">
      <w:start w:val="1"/>
      <w:numFmt w:val="bullet"/>
      <w:pStyle w:val="Bullet"/>
      <w:lvlText w:val=""/>
      <w:lvlJc w:val="left"/>
      <w:pPr>
        <w:tabs>
          <w:tab w:val="num" w:pos="2520"/>
        </w:tabs>
        <w:ind w:left="252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hybrid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98C"/>
    <w:rsid w:val="00005F75"/>
    <w:rsid w:val="000064CD"/>
    <w:rsid w:val="00007FDC"/>
    <w:rsid w:val="0001023F"/>
    <w:rsid w:val="0001135F"/>
    <w:rsid w:val="0001280D"/>
    <w:rsid w:val="00017A3A"/>
    <w:rsid w:val="00021F2D"/>
    <w:rsid w:val="0002470A"/>
    <w:rsid w:val="0003305F"/>
    <w:rsid w:val="00035F32"/>
    <w:rsid w:val="0003656C"/>
    <w:rsid w:val="00040610"/>
    <w:rsid w:val="00040BA0"/>
    <w:rsid w:val="00040DAF"/>
    <w:rsid w:val="00041C01"/>
    <w:rsid w:val="00042890"/>
    <w:rsid w:val="000439B6"/>
    <w:rsid w:val="00051E2C"/>
    <w:rsid w:val="000534AC"/>
    <w:rsid w:val="00057E12"/>
    <w:rsid w:val="000629CF"/>
    <w:rsid w:val="000656F9"/>
    <w:rsid w:val="00066D12"/>
    <w:rsid w:val="000735C8"/>
    <w:rsid w:val="0008381D"/>
    <w:rsid w:val="00087205"/>
    <w:rsid w:val="00095E72"/>
    <w:rsid w:val="000A3BF0"/>
    <w:rsid w:val="000B069D"/>
    <w:rsid w:val="000B48A6"/>
    <w:rsid w:val="000B4EDD"/>
    <w:rsid w:val="000B7587"/>
    <w:rsid w:val="000C28FC"/>
    <w:rsid w:val="000D0042"/>
    <w:rsid w:val="000D04B7"/>
    <w:rsid w:val="000D0D16"/>
    <w:rsid w:val="000E3E17"/>
    <w:rsid w:val="000E42F9"/>
    <w:rsid w:val="000F02F7"/>
    <w:rsid w:val="00101D0B"/>
    <w:rsid w:val="00102651"/>
    <w:rsid w:val="001032DD"/>
    <w:rsid w:val="0011311D"/>
    <w:rsid w:val="001150BA"/>
    <w:rsid w:val="00121383"/>
    <w:rsid w:val="00121A78"/>
    <w:rsid w:val="00126638"/>
    <w:rsid w:val="0013405D"/>
    <w:rsid w:val="00140814"/>
    <w:rsid w:val="00141388"/>
    <w:rsid w:val="001470F0"/>
    <w:rsid w:val="001516AE"/>
    <w:rsid w:val="0015217F"/>
    <w:rsid w:val="00157E29"/>
    <w:rsid w:val="0016562C"/>
    <w:rsid w:val="00171000"/>
    <w:rsid w:val="00174874"/>
    <w:rsid w:val="001827FB"/>
    <w:rsid w:val="001832BE"/>
    <w:rsid w:val="00187617"/>
    <w:rsid w:val="00194E1E"/>
    <w:rsid w:val="001A00A7"/>
    <w:rsid w:val="001A3813"/>
    <w:rsid w:val="001A4892"/>
    <w:rsid w:val="001A4CCE"/>
    <w:rsid w:val="001A5568"/>
    <w:rsid w:val="001B15FB"/>
    <w:rsid w:val="001B4C2F"/>
    <w:rsid w:val="001B69F9"/>
    <w:rsid w:val="001C3C98"/>
    <w:rsid w:val="001E382D"/>
    <w:rsid w:val="001E659B"/>
    <w:rsid w:val="001F28BA"/>
    <w:rsid w:val="001F3703"/>
    <w:rsid w:val="001F4ED3"/>
    <w:rsid w:val="001F5138"/>
    <w:rsid w:val="001F6762"/>
    <w:rsid w:val="0021524B"/>
    <w:rsid w:val="0021680F"/>
    <w:rsid w:val="00220B67"/>
    <w:rsid w:val="002217F0"/>
    <w:rsid w:val="00221CCF"/>
    <w:rsid w:val="0022449B"/>
    <w:rsid w:val="00225F62"/>
    <w:rsid w:val="0022664E"/>
    <w:rsid w:val="00234E4F"/>
    <w:rsid w:val="00235FC2"/>
    <w:rsid w:val="002448F4"/>
    <w:rsid w:val="00247623"/>
    <w:rsid w:val="00252880"/>
    <w:rsid w:val="00253247"/>
    <w:rsid w:val="0025743F"/>
    <w:rsid w:val="00262E65"/>
    <w:rsid w:val="00275EE0"/>
    <w:rsid w:val="00280802"/>
    <w:rsid w:val="0028149F"/>
    <w:rsid w:val="0028555C"/>
    <w:rsid w:val="002906ED"/>
    <w:rsid w:val="00291913"/>
    <w:rsid w:val="00292C84"/>
    <w:rsid w:val="002A1D13"/>
    <w:rsid w:val="002A5A6E"/>
    <w:rsid w:val="002B0BA0"/>
    <w:rsid w:val="002B16FA"/>
    <w:rsid w:val="002B1AFB"/>
    <w:rsid w:val="002B2978"/>
    <w:rsid w:val="002B4971"/>
    <w:rsid w:val="002C1DC1"/>
    <w:rsid w:val="002C203E"/>
    <w:rsid w:val="002C22F3"/>
    <w:rsid w:val="002C27F4"/>
    <w:rsid w:val="002C3ADF"/>
    <w:rsid w:val="002D09E2"/>
    <w:rsid w:val="002D1B19"/>
    <w:rsid w:val="002D2251"/>
    <w:rsid w:val="002D5C01"/>
    <w:rsid w:val="002D65CC"/>
    <w:rsid w:val="002D6F61"/>
    <w:rsid w:val="002E053A"/>
    <w:rsid w:val="002E1E27"/>
    <w:rsid w:val="00302C56"/>
    <w:rsid w:val="00303877"/>
    <w:rsid w:val="00306670"/>
    <w:rsid w:val="0031156F"/>
    <w:rsid w:val="00313546"/>
    <w:rsid w:val="00313924"/>
    <w:rsid w:val="00314891"/>
    <w:rsid w:val="0031554B"/>
    <w:rsid w:val="00315D50"/>
    <w:rsid w:val="00315FCD"/>
    <w:rsid w:val="0031636F"/>
    <w:rsid w:val="00323153"/>
    <w:rsid w:val="0032625B"/>
    <w:rsid w:val="00332884"/>
    <w:rsid w:val="00337545"/>
    <w:rsid w:val="00340D4E"/>
    <w:rsid w:val="00341BC2"/>
    <w:rsid w:val="00350329"/>
    <w:rsid w:val="00353A74"/>
    <w:rsid w:val="00353CB5"/>
    <w:rsid w:val="00357645"/>
    <w:rsid w:val="003632CF"/>
    <w:rsid w:val="00363960"/>
    <w:rsid w:val="00365194"/>
    <w:rsid w:val="00367E50"/>
    <w:rsid w:val="00372CA2"/>
    <w:rsid w:val="00376094"/>
    <w:rsid w:val="00376678"/>
    <w:rsid w:val="00382C35"/>
    <w:rsid w:val="003855A0"/>
    <w:rsid w:val="003856EC"/>
    <w:rsid w:val="0038632F"/>
    <w:rsid w:val="003879D0"/>
    <w:rsid w:val="00387BBE"/>
    <w:rsid w:val="00395A7A"/>
    <w:rsid w:val="003A18A0"/>
    <w:rsid w:val="003A3F12"/>
    <w:rsid w:val="003A580D"/>
    <w:rsid w:val="003B1DA0"/>
    <w:rsid w:val="003B43C3"/>
    <w:rsid w:val="003B5CEE"/>
    <w:rsid w:val="003D0623"/>
    <w:rsid w:val="003D0F8F"/>
    <w:rsid w:val="003D410C"/>
    <w:rsid w:val="003D43D6"/>
    <w:rsid w:val="003E00F5"/>
    <w:rsid w:val="003E40DA"/>
    <w:rsid w:val="003E4648"/>
    <w:rsid w:val="003E58EC"/>
    <w:rsid w:val="003E6571"/>
    <w:rsid w:val="003F01B8"/>
    <w:rsid w:val="003F0BDB"/>
    <w:rsid w:val="003F0ECD"/>
    <w:rsid w:val="003F16BE"/>
    <w:rsid w:val="003F1D04"/>
    <w:rsid w:val="003F41B0"/>
    <w:rsid w:val="003F45E5"/>
    <w:rsid w:val="003F4F4F"/>
    <w:rsid w:val="003F7A3F"/>
    <w:rsid w:val="00400AB9"/>
    <w:rsid w:val="00404301"/>
    <w:rsid w:val="0040580F"/>
    <w:rsid w:val="00405815"/>
    <w:rsid w:val="00406679"/>
    <w:rsid w:val="004077D0"/>
    <w:rsid w:val="00426895"/>
    <w:rsid w:val="004331D7"/>
    <w:rsid w:val="00433D8C"/>
    <w:rsid w:val="00434C96"/>
    <w:rsid w:val="00445CF7"/>
    <w:rsid w:val="0044608C"/>
    <w:rsid w:val="004547DB"/>
    <w:rsid w:val="0046036F"/>
    <w:rsid w:val="00460914"/>
    <w:rsid w:val="004609A4"/>
    <w:rsid w:val="00460BDC"/>
    <w:rsid w:val="00464E8A"/>
    <w:rsid w:val="004657ED"/>
    <w:rsid w:val="00467976"/>
    <w:rsid w:val="00476B50"/>
    <w:rsid w:val="00477D20"/>
    <w:rsid w:val="004808FC"/>
    <w:rsid w:val="00481AE9"/>
    <w:rsid w:val="00482EB0"/>
    <w:rsid w:val="0048538B"/>
    <w:rsid w:val="00485DD1"/>
    <w:rsid w:val="00490F2D"/>
    <w:rsid w:val="004913FF"/>
    <w:rsid w:val="00492290"/>
    <w:rsid w:val="004951AE"/>
    <w:rsid w:val="004A2872"/>
    <w:rsid w:val="004A684C"/>
    <w:rsid w:val="004A7EFC"/>
    <w:rsid w:val="004B078D"/>
    <w:rsid w:val="004B1D86"/>
    <w:rsid w:val="004B3EAE"/>
    <w:rsid w:val="004B7520"/>
    <w:rsid w:val="004C219F"/>
    <w:rsid w:val="004C22B8"/>
    <w:rsid w:val="004C3DB0"/>
    <w:rsid w:val="004C712F"/>
    <w:rsid w:val="004C73D8"/>
    <w:rsid w:val="004D420E"/>
    <w:rsid w:val="004D5A7C"/>
    <w:rsid w:val="004D72F0"/>
    <w:rsid w:val="004D7912"/>
    <w:rsid w:val="004E49E1"/>
    <w:rsid w:val="004E5A60"/>
    <w:rsid w:val="004F3603"/>
    <w:rsid w:val="004F3CEC"/>
    <w:rsid w:val="004F6F64"/>
    <w:rsid w:val="00501D17"/>
    <w:rsid w:val="00524D79"/>
    <w:rsid w:val="0052588A"/>
    <w:rsid w:val="00525F17"/>
    <w:rsid w:val="005273AB"/>
    <w:rsid w:val="0053007F"/>
    <w:rsid w:val="005320B5"/>
    <w:rsid w:val="00533E67"/>
    <w:rsid w:val="0053439A"/>
    <w:rsid w:val="00536ED2"/>
    <w:rsid w:val="00537D6B"/>
    <w:rsid w:val="00541FF2"/>
    <w:rsid w:val="005524B5"/>
    <w:rsid w:val="0056058F"/>
    <w:rsid w:val="00560D99"/>
    <w:rsid w:val="00560E2D"/>
    <w:rsid w:val="00573808"/>
    <w:rsid w:val="00574EF6"/>
    <w:rsid w:val="00581220"/>
    <w:rsid w:val="00581792"/>
    <w:rsid w:val="00585942"/>
    <w:rsid w:val="00586E49"/>
    <w:rsid w:val="00587D06"/>
    <w:rsid w:val="005932BA"/>
    <w:rsid w:val="005A11D4"/>
    <w:rsid w:val="005A13D0"/>
    <w:rsid w:val="005A64A7"/>
    <w:rsid w:val="005B2105"/>
    <w:rsid w:val="005B3475"/>
    <w:rsid w:val="005B57F1"/>
    <w:rsid w:val="005B6764"/>
    <w:rsid w:val="005B758D"/>
    <w:rsid w:val="005C403A"/>
    <w:rsid w:val="005C5165"/>
    <w:rsid w:val="005C740F"/>
    <w:rsid w:val="005D6D5C"/>
    <w:rsid w:val="005E370E"/>
    <w:rsid w:val="005E5E11"/>
    <w:rsid w:val="005F73CF"/>
    <w:rsid w:val="0060105E"/>
    <w:rsid w:val="0060106A"/>
    <w:rsid w:val="00603E2B"/>
    <w:rsid w:val="00604A3C"/>
    <w:rsid w:val="00604CFF"/>
    <w:rsid w:val="006079F6"/>
    <w:rsid w:val="0061137C"/>
    <w:rsid w:val="006144A3"/>
    <w:rsid w:val="00616221"/>
    <w:rsid w:val="00616638"/>
    <w:rsid w:val="00617185"/>
    <w:rsid w:val="00623405"/>
    <w:rsid w:val="006342D4"/>
    <w:rsid w:val="006353B8"/>
    <w:rsid w:val="00636679"/>
    <w:rsid w:val="00641B1C"/>
    <w:rsid w:val="00653610"/>
    <w:rsid w:val="00654447"/>
    <w:rsid w:val="00656777"/>
    <w:rsid w:val="0065693D"/>
    <w:rsid w:val="00663975"/>
    <w:rsid w:val="00670CC1"/>
    <w:rsid w:val="006768CC"/>
    <w:rsid w:val="0068188D"/>
    <w:rsid w:val="006823D9"/>
    <w:rsid w:val="00683A96"/>
    <w:rsid w:val="00687959"/>
    <w:rsid w:val="00690EA9"/>
    <w:rsid w:val="00691832"/>
    <w:rsid w:val="00697359"/>
    <w:rsid w:val="006A078C"/>
    <w:rsid w:val="006A201E"/>
    <w:rsid w:val="006B36F1"/>
    <w:rsid w:val="006B5C06"/>
    <w:rsid w:val="006B6AC8"/>
    <w:rsid w:val="006B7F06"/>
    <w:rsid w:val="006C32C8"/>
    <w:rsid w:val="006C591C"/>
    <w:rsid w:val="006C781A"/>
    <w:rsid w:val="006D1302"/>
    <w:rsid w:val="006D31FF"/>
    <w:rsid w:val="006D6C82"/>
    <w:rsid w:val="006E0531"/>
    <w:rsid w:val="006E3E11"/>
    <w:rsid w:val="006E61ED"/>
    <w:rsid w:val="006E7452"/>
    <w:rsid w:val="006F2832"/>
    <w:rsid w:val="006F2F1F"/>
    <w:rsid w:val="006F3441"/>
    <w:rsid w:val="006F44AB"/>
    <w:rsid w:val="006F4D60"/>
    <w:rsid w:val="006F586C"/>
    <w:rsid w:val="00703E9B"/>
    <w:rsid w:val="00704B2F"/>
    <w:rsid w:val="007067E2"/>
    <w:rsid w:val="00706D49"/>
    <w:rsid w:val="0071041E"/>
    <w:rsid w:val="00711C81"/>
    <w:rsid w:val="007124C8"/>
    <w:rsid w:val="00712888"/>
    <w:rsid w:val="007150A2"/>
    <w:rsid w:val="00720864"/>
    <w:rsid w:val="00721AA9"/>
    <w:rsid w:val="00724176"/>
    <w:rsid w:val="00724722"/>
    <w:rsid w:val="00732C3A"/>
    <w:rsid w:val="00733B9B"/>
    <w:rsid w:val="007361D6"/>
    <w:rsid w:val="00740AD9"/>
    <w:rsid w:val="00747FB8"/>
    <w:rsid w:val="0075046C"/>
    <w:rsid w:val="00750B9D"/>
    <w:rsid w:val="0075291B"/>
    <w:rsid w:val="007569C5"/>
    <w:rsid w:val="0075743F"/>
    <w:rsid w:val="00760269"/>
    <w:rsid w:val="00760571"/>
    <w:rsid w:val="00762381"/>
    <w:rsid w:val="00762D92"/>
    <w:rsid w:val="007631B9"/>
    <w:rsid w:val="007679F3"/>
    <w:rsid w:val="00771214"/>
    <w:rsid w:val="00775CD4"/>
    <w:rsid w:val="0078057D"/>
    <w:rsid w:val="00780F55"/>
    <w:rsid w:val="00795DF8"/>
    <w:rsid w:val="00796E19"/>
    <w:rsid w:val="007A426E"/>
    <w:rsid w:val="007A5130"/>
    <w:rsid w:val="007B0FA7"/>
    <w:rsid w:val="007B1EAE"/>
    <w:rsid w:val="007B4D1E"/>
    <w:rsid w:val="007B7204"/>
    <w:rsid w:val="007C263F"/>
    <w:rsid w:val="007C3551"/>
    <w:rsid w:val="007C4108"/>
    <w:rsid w:val="007D626F"/>
    <w:rsid w:val="007D6881"/>
    <w:rsid w:val="007E03E5"/>
    <w:rsid w:val="007E5DAA"/>
    <w:rsid w:val="007F327F"/>
    <w:rsid w:val="007F63BD"/>
    <w:rsid w:val="007F7FCD"/>
    <w:rsid w:val="008036BB"/>
    <w:rsid w:val="0080674A"/>
    <w:rsid w:val="00812369"/>
    <w:rsid w:val="00813C6D"/>
    <w:rsid w:val="00816285"/>
    <w:rsid w:val="00821491"/>
    <w:rsid w:val="00824E65"/>
    <w:rsid w:val="008272A8"/>
    <w:rsid w:val="008305DE"/>
    <w:rsid w:val="00830743"/>
    <w:rsid w:val="008325EE"/>
    <w:rsid w:val="0083542C"/>
    <w:rsid w:val="008446BC"/>
    <w:rsid w:val="0084778A"/>
    <w:rsid w:val="00850DA6"/>
    <w:rsid w:val="0085137C"/>
    <w:rsid w:val="00853114"/>
    <w:rsid w:val="0085536D"/>
    <w:rsid w:val="0085579D"/>
    <w:rsid w:val="00856944"/>
    <w:rsid w:val="00860F11"/>
    <w:rsid w:val="0086688B"/>
    <w:rsid w:val="0086691C"/>
    <w:rsid w:val="008675C7"/>
    <w:rsid w:val="00872454"/>
    <w:rsid w:val="0087554B"/>
    <w:rsid w:val="00876514"/>
    <w:rsid w:val="00876629"/>
    <w:rsid w:val="0087685F"/>
    <w:rsid w:val="00876E9B"/>
    <w:rsid w:val="00877D35"/>
    <w:rsid w:val="00890541"/>
    <w:rsid w:val="00896EDF"/>
    <w:rsid w:val="00897F74"/>
    <w:rsid w:val="008A3786"/>
    <w:rsid w:val="008B241F"/>
    <w:rsid w:val="008B4FC7"/>
    <w:rsid w:val="008C0529"/>
    <w:rsid w:val="008C0A81"/>
    <w:rsid w:val="008C294A"/>
    <w:rsid w:val="008C48A3"/>
    <w:rsid w:val="008C564D"/>
    <w:rsid w:val="008D0E14"/>
    <w:rsid w:val="008D2804"/>
    <w:rsid w:val="008D5A69"/>
    <w:rsid w:val="008D79D6"/>
    <w:rsid w:val="008E11C1"/>
    <w:rsid w:val="008E1CB4"/>
    <w:rsid w:val="008E27B4"/>
    <w:rsid w:val="008E282A"/>
    <w:rsid w:val="008E416A"/>
    <w:rsid w:val="008E581F"/>
    <w:rsid w:val="008F6981"/>
    <w:rsid w:val="00903154"/>
    <w:rsid w:val="00903DE0"/>
    <w:rsid w:val="009062C2"/>
    <w:rsid w:val="0090751E"/>
    <w:rsid w:val="009075DA"/>
    <w:rsid w:val="00910140"/>
    <w:rsid w:val="009101A4"/>
    <w:rsid w:val="00910B40"/>
    <w:rsid w:val="00913852"/>
    <w:rsid w:val="00913DB8"/>
    <w:rsid w:val="00916D50"/>
    <w:rsid w:val="009211C4"/>
    <w:rsid w:val="009236BF"/>
    <w:rsid w:val="0093491F"/>
    <w:rsid w:val="00935846"/>
    <w:rsid w:val="009362B8"/>
    <w:rsid w:val="009375A4"/>
    <w:rsid w:val="00937CB0"/>
    <w:rsid w:val="00950639"/>
    <w:rsid w:val="00952B81"/>
    <w:rsid w:val="00954C80"/>
    <w:rsid w:val="009558A7"/>
    <w:rsid w:val="00957AD5"/>
    <w:rsid w:val="00962DA3"/>
    <w:rsid w:val="00963ED4"/>
    <w:rsid w:val="009703C9"/>
    <w:rsid w:val="009753C0"/>
    <w:rsid w:val="0098015F"/>
    <w:rsid w:val="009926EB"/>
    <w:rsid w:val="009A0D7F"/>
    <w:rsid w:val="009A124E"/>
    <w:rsid w:val="009A4E49"/>
    <w:rsid w:val="009B0128"/>
    <w:rsid w:val="009B18C4"/>
    <w:rsid w:val="009B1CCF"/>
    <w:rsid w:val="009B6797"/>
    <w:rsid w:val="009C3EC2"/>
    <w:rsid w:val="009C4A1C"/>
    <w:rsid w:val="009C66BD"/>
    <w:rsid w:val="009D0731"/>
    <w:rsid w:val="009D34D7"/>
    <w:rsid w:val="009E1C83"/>
    <w:rsid w:val="009F09EF"/>
    <w:rsid w:val="009F7BAB"/>
    <w:rsid w:val="00A00CAA"/>
    <w:rsid w:val="00A05E78"/>
    <w:rsid w:val="00A06C0A"/>
    <w:rsid w:val="00A11865"/>
    <w:rsid w:val="00A15248"/>
    <w:rsid w:val="00A1544A"/>
    <w:rsid w:val="00A1692B"/>
    <w:rsid w:val="00A214C6"/>
    <w:rsid w:val="00A229F0"/>
    <w:rsid w:val="00A25AB6"/>
    <w:rsid w:val="00A25C41"/>
    <w:rsid w:val="00A3545A"/>
    <w:rsid w:val="00A36DEA"/>
    <w:rsid w:val="00A42F17"/>
    <w:rsid w:val="00A44AD0"/>
    <w:rsid w:val="00A47815"/>
    <w:rsid w:val="00A54711"/>
    <w:rsid w:val="00A55F2F"/>
    <w:rsid w:val="00A569E4"/>
    <w:rsid w:val="00A7396F"/>
    <w:rsid w:val="00A77A3C"/>
    <w:rsid w:val="00A824AF"/>
    <w:rsid w:val="00A8336A"/>
    <w:rsid w:val="00A922FD"/>
    <w:rsid w:val="00A92C9E"/>
    <w:rsid w:val="00A9377C"/>
    <w:rsid w:val="00A94DC9"/>
    <w:rsid w:val="00AA252A"/>
    <w:rsid w:val="00AA3683"/>
    <w:rsid w:val="00AA45EC"/>
    <w:rsid w:val="00AA79C4"/>
    <w:rsid w:val="00AB35BE"/>
    <w:rsid w:val="00AB369C"/>
    <w:rsid w:val="00AC4CEF"/>
    <w:rsid w:val="00AC5E78"/>
    <w:rsid w:val="00AD0360"/>
    <w:rsid w:val="00AD45FC"/>
    <w:rsid w:val="00AE16BD"/>
    <w:rsid w:val="00AE4EB4"/>
    <w:rsid w:val="00AE522A"/>
    <w:rsid w:val="00AF04F4"/>
    <w:rsid w:val="00AF1A8C"/>
    <w:rsid w:val="00AF1BD5"/>
    <w:rsid w:val="00AF25DD"/>
    <w:rsid w:val="00AF2955"/>
    <w:rsid w:val="00AF35EB"/>
    <w:rsid w:val="00AF6AD7"/>
    <w:rsid w:val="00B00463"/>
    <w:rsid w:val="00B00CBF"/>
    <w:rsid w:val="00B02BA7"/>
    <w:rsid w:val="00B02CE4"/>
    <w:rsid w:val="00B06CA1"/>
    <w:rsid w:val="00B07323"/>
    <w:rsid w:val="00B12C5F"/>
    <w:rsid w:val="00B22029"/>
    <w:rsid w:val="00B23981"/>
    <w:rsid w:val="00B24F56"/>
    <w:rsid w:val="00B25D2D"/>
    <w:rsid w:val="00B30941"/>
    <w:rsid w:val="00B335D6"/>
    <w:rsid w:val="00B44E2C"/>
    <w:rsid w:val="00B52358"/>
    <w:rsid w:val="00B55A93"/>
    <w:rsid w:val="00B56E1B"/>
    <w:rsid w:val="00B62EDB"/>
    <w:rsid w:val="00B713DE"/>
    <w:rsid w:val="00B72F45"/>
    <w:rsid w:val="00B73AED"/>
    <w:rsid w:val="00B8520F"/>
    <w:rsid w:val="00B908C9"/>
    <w:rsid w:val="00B9234F"/>
    <w:rsid w:val="00B93BD0"/>
    <w:rsid w:val="00B958E7"/>
    <w:rsid w:val="00BA240A"/>
    <w:rsid w:val="00BA3568"/>
    <w:rsid w:val="00BA45FE"/>
    <w:rsid w:val="00BA52B0"/>
    <w:rsid w:val="00BA56E2"/>
    <w:rsid w:val="00BC0F23"/>
    <w:rsid w:val="00BC7555"/>
    <w:rsid w:val="00BD0A4B"/>
    <w:rsid w:val="00BD19AA"/>
    <w:rsid w:val="00BD2520"/>
    <w:rsid w:val="00BD3278"/>
    <w:rsid w:val="00BD5F83"/>
    <w:rsid w:val="00BD6631"/>
    <w:rsid w:val="00BE02A5"/>
    <w:rsid w:val="00BE1FC9"/>
    <w:rsid w:val="00BE2C8A"/>
    <w:rsid w:val="00BE6270"/>
    <w:rsid w:val="00BF0265"/>
    <w:rsid w:val="00BF07F1"/>
    <w:rsid w:val="00BF0B00"/>
    <w:rsid w:val="00C03EC3"/>
    <w:rsid w:val="00C07787"/>
    <w:rsid w:val="00C100C9"/>
    <w:rsid w:val="00C117C2"/>
    <w:rsid w:val="00C11C1B"/>
    <w:rsid w:val="00C16F28"/>
    <w:rsid w:val="00C20B0B"/>
    <w:rsid w:val="00C219A5"/>
    <w:rsid w:val="00C229D8"/>
    <w:rsid w:val="00C25666"/>
    <w:rsid w:val="00C25D26"/>
    <w:rsid w:val="00C30D4E"/>
    <w:rsid w:val="00C321CC"/>
    <w:rsid w:val="00C4152D"/>
    <w:rsid w:val="00C4446E"/>
    <w:rsid w:val="00C522C3"/>
    <w:rsid w:val="00C53E5E"/>
    <w:rsid w:val="00C55CF3"/>
    <w:rsid w:val="00C57B6F"/>
    <w:rsid w:val="00C57D83"/>
    <w:rsid w:val="00C612FD"/>
    <w:rsid w:val="00C62132"/>
    <w:rsid w:val="00C634C0"/>
    <w:rsid w:val="00C64B14"/>
    <w:rsid w:val="00C657ED"/>
    <w:rsid w:val="00C72163"/>
    <w:rsid w:val="00C7389F"/>
    <w:rsid w:val="00C749BC"/>
    <w:rsid w:val="00C75DF3"/>
    <w:rsid w:val="00C7753F"/>
    <w:rsid w:val="00C80742"/>
    <w:rsid w:val="00C81DA7"/>
    <w:rsid w:val="00C82D34"/>
    <w:rsid w:val="00C869E8"/>
    <w:rsid w:val="00C86D25"/>
    <w:rsid w:val="00C9095A"/>
    <w:rsid w:val="00C9414E"/>
    <w:rsid w:val="00C950B4"/>
    <w:rsid w:val="00CB08EA"/>
    <w:rsid w:val="00CB2908"/>
    <w:rsid w:val="00CB55BB"/>
    <w:rsid w:val="00CC236D"/>
    <w:rsid w:val="00CC58F5"/>
    <w:rsid w:val="00CC70CB"/>
    <w:rsid w:val="00CD3CBE"/>
    <w:rsid w:val="00CD615B"/>
    <w:rsid w:val="00CD711A"/>
    <w:rsid w:val="00CE0363"/>
    <w:rsid w:val="00CE03DE"/>
    <w:rsid w:val="00CE49B4"/>
    <w:rsid w:val="00CF1452"/>
    <w:rsid w:val="00CF2BE4"/>
    <w:rsid w:val="00CF3254"/>
    <w:rsid w:val="00CF3F2C"/>
    <w:rsid w:val="00CF704F"/>
    <w:rsid w:val="00CF7885"/>
    <w:rsid w:val="00D04DB0"/>
    <w:rsid w:val="00D111DF"/>
    <w:rsid w:val="00D14A4A"/>
    <w:rsid w:val="00D1618E"/>
    <w:rsid w:val="00D17873"/>
    <w:rsid w:val="00D22738"/>
    <w:rsid w:val="00D24A27"/>
    <w:rsid w:val="00D252B2"/>
    <w:rsid w:val="00D300E3"/>
    <w:rsid w:val="00D30DAA"/>
    <w:rsid w:val="00D34BF8"/>
    <w:rsid w:val="00D42D5A"/>
    <w:rsid w:val="00D47918"/>
    <w:rsid w:val="00D51FA5"/>
    <w:rsid w:val="00D553EC"/>
    <w:rsid w:val="00D64788"/>
    <w:rsid w:val="00D668AD"/>
    <w:rsid w:val="00D700F0"/>
    <w:rsid w:val="00D71B3A"/>
    <w:rsid w:val="00D8288E"/>
    <w:rsid w:val="00D94FDC"/>
    <w:rsid w:val="00D96301"/>
    <w:rsid w:val="00DA1392"/>
    <w:rsid w:val="00DA1A77"/>
    <w:rsid w:val="00DA3AFB"/>
    <w:rsid w:val="00DA4E06"/>
    <w:rsid w:val="00DB59FD"/>
    <w:rsid w:val="00DB6754"/>
    <w:rsid w:val="00DC2B51"/>
    <w:rsid w:val="00DC4291"/>
    <w:rsid w:val="00DC5BDD"/>
    <w:rsid w:val="00DD0968"/>
    <w:rsid w:val="00DF0192"/>
    <w:rsid w:val="00DF1AD9"/>
    <w:rsid w:val="00DF4031"/>
    <w:rsid w:val="00DF6B3C"/>
    <w:rsid w:val="00DF72FD"/>
    <w:rsid w:val="00E0730C"/>
    <w:rsid w:val="00E11A1D"/>
    <w:rsid w:val="00E14133"/>
    <w:rsid w:val="00E201EE"/>
    <w:rsid w:val="00E20DF3"/>
    <w:rsid w:val="00E21D8E"/>
    <w:rsid w:val="00E22E53"/>
    <w:rsid w:val="00E25CC7"/>
    <w:rsid w:val="00E30610"/>
    <w:rsid w:val="00E30A5D"/>
    <w:rsid w:val="00E31538"/>
    <w:rsid w:val="00E32AED"/>
    <w:rsid w:val="00E36A37"/>
    <w:rsid w:val="00E40C67"/>
    <w:rsid w:val="00E417E3"/>
    <w:rsid w:val="00E43A72"/>
    <w:rsid w:val="00E52E41"/>
    <w:rsid w:val="00E53F87"/>
    <w:rsid w:val="00E54722"/>
    <w:rsid w:val="00E554BA"/>
    <w:rsid w:val="00E55A96"/>
    <w:rsid w:val="00E56D1E"/>
    <w:rsid w:val="00E65532"/>
    <w:rsid w:val="00E6660F"/>
    <w:rsid w:val="00E7033D"/>
    <w:rsid w:val="00E73EF8"/>
    <w:rsid w:val="00E77729"/>
    <w:rsid w:val="00E838B7"/>
    <w:rsid w:val="00E84DF2"/>
    <w:rsid w:val="00E87A1A"/>
    <w:rsid w:val="00E90A56"/>
    <w:rsid w:val="00E913FE"/>
    <w:rsid w:val="00E9381B"/>
    <w:rsid w:val="00EA5056"/>
    <w:rsid w:val="00EA5DC9"/>
    <w:rsid w:val="00EA6656"/>
    <w:rsid w:val="00EB2E3F"/>
    <w:rsid w:val="00EB4B17"/>
    <w:rsid w:val="00EB5F81"/>
    <w:rsid w:val="00EB5F99"/>
    <w:rsid w:val="00EC0FDA"/>
    <w:rsid w:val="00EC10D1"/>
    <w:rsid w:val="00EC3BF9"/>
    <w:rsid w:val="00EC3CCE"/>
    <w:rsid w:val="00EC3D67"/>
    <w:rsid w:val="00EC66CA"/>
    <w:rsid w:val="00ED40B2"/>
    <w:rsid w:val="00EE1FB5"/>
    <w:rsid w:val="00EE37C8"/>
    <w:rsid w:val="00EE4AD8"/>
    <w:rsid w:val="00F04E22"/>
    <w:rsid w:val="00F05755"/>
    <w:rsid w:val="00F0711C"/>
    <w:rsid w:val="00F111A2"/>
    <w:rsid w:val="00F13E8E"/>
    <w:rsid w:val="00F21285"/>
    <w:rsid w:val="00F24030"/>
    <w:rsid w:val="00F242B0"/>
    <w:rsid w:val="00F24D54"/>
    <w:rsid w:val="00F25C6B"/>
    <w:rsid w:val="00F26F03"/>
    <w:rsid w:val="00F3092F"/>
    <w:rsid w:val="00F3410B"/>
    <w:rsid w:val="00F410C6"/>
    <w:rsid w:val="00F43CCF"/>
    <w:rsid w:val="00F4490B"/>
    <w:rsid w:val="00F63C45"/>
    <w:rsid w:val="00F63D0B"/>
    <w:rsid w:val="00F65523"/>
    <w:rsid w:val="00F6664A"/>
    <w:rsid w:val="00F67744"/>
    <w:rsid w:val="00F70158"/>
    <w:rsid w:val="00F81C0B"/>
    <w:rsid w:val="00F871E9"/>
    <w:rsid w:val="00F91EBF"/>
    <w:rsid w:val="00F91F71"/>
    <w:rsid w:val="00F95BCF"/>
    <w:rsid w:val="00FA546C"/>
    <w:rsid w:val="00FB4052"/>
    <w:rsid w:val="00FB729A"/>
    <w:rsid w:val="00FC3E30"/>
    <w:rsid w:val="00FC55AB"/>
    <w:rsid w:val="00FC74B1"/>
    <w:rsid w:val="00FD12A3"/>
    <w:rsid w:val="00FD2C2D"/>
    <w:rsid w:val="00FD3D14"/>
    <w:rsid w:val="00FD40F2"/>
    <w:rsid w:val="00FE6F2D"/>
    <w:rsid w:val="00FF451A"/>
    <w:rsid w:val="00FF51E5"/>
    <w:rsid w:val="00FF7BBD"/>
    <w:rsid w:val="7B6157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D8F85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uiPriority w:val="99"/>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C20B0B"/>
    <w:rPr>
      <w:color w:val="605E5C"/>
      <w:shd w:val="clear" w:color="auto" w:fill="E1DFDD"/>
    </w:rPr>
  </w:style>
  <w:style w:type="character" w:customStyle="1" w:styleId="UnresolvedMention12">
    <w:name w:val="Unresolved Mention12"/>
    <w:rsid w:val="000A3BF0"/>
    <w:rPr>
      <w:color w:val="605E5C"/>
      <w:shd w:val="clear" w:color="auto" w:fill="E1DFDD"/>
    </w:rPr>
  </w:style>
  <w:style w:type="character" w:customStyle="1" w:styleId="UnresolvedMention13">
    <w:name w:val="Unresolved Mention13"/>
    <w:rsid w:val="00541FF2"/>
    <w:rPr>
      <w:color w:val="605E5C"/>
      <w:shd w:val="clear" w:color="auto" w:fill="E1DFDD"/>
    </w:rPr>
  </w:style>
  <w:style w:type="character" w:customStyle="1" w:styleId="UnresolvedMention">
    <w:name w:val="Unresolved Mention"/>
    <w:rsid w:val="00B00463"/>
    <w:rPr>
      <w:color w:val="605E5C"/>
      <w:shd w:val="clear" w:color="auto" w:fill="E1DFDD"/>
    </w:rPr>
  </w:style>
  <w:style w:type="character" w:customStyle="1" w:styleId="copinpointicon">
    <w:name w:val="co_pinpointicon"/>
    <w:rsid w:val="003A3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ennis.johnson@fcc.gov" TargetMode="External" /><Relationship Id="rId11" Type="http://schemas.openxmlformats.org/officeDocument/2006/relationships/hyperlink" Target="mailto:david.krech@fcc.gov" TargetMode="External" /><Relationship Id="rId12" Type="http://schemas.openxmlformats.org/officeDocument/2006/relationships/hyperlink" Target="mailto:jim.bird@fcc.gov" TargetMode="External" /><Relationship Id="rId13" Type="http://schemas.openxmlformats.org/officeDocument/2006/relationships/hyperlink" Target="mailto:fcc504@fcc.gov" TargetMode="External" /><Relationship Id="rId14" Type="http://schemas.openxmlformats.org/officeDocument/2006/relationships/footer" Target="footer4.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yperlink" Target="mailto:myrva.charles@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