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F5A51" w:rsidRPr="004848C4" w14:paraId="56323893" w14:textId="77777777">
      <w:pPr>
        <w:rPr>
          <w:sz w:val="22"/>
          <w:szCs w:val="22"/>
        </w:rPr>
      </w:pPr>
    </w:p>
    <w:p w:rsidR="00777251" w:rsidRPr="00A33664" w:rsidP="1E0F6314" w14:paraId="5FB13664" w14:textId="6F0C0F85">
      <w:pPr>
        <w:jc w:val="right"/>
        <w:rPr>
          <w:b/>
          <w:bCs/>
          <w:sz w:val="24"/>
          <w:szCs w:val="24"/>
        </w:rPr>
      </w:pP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sidR="00E44F59">
        <w:rPr>
          <w:sz w:val="22"/>
          <w:szCs w:val="22"/>
        </w:rPr>
        <w:tab/>
      </w:r>
      <w:r w:rsidRPr="1E0F6314" w:rsidR="00E42563">
        <w:rPr>
          <w:b/>
          <w:bCs/>
          <w:sz w:val="24"/>
          <w:szCs w:val="24"/>
        </w:rPr>
        <w:t xml:space="preserve">DA </w:t>
      </w:r>
      <w:r w:rsidRPr="1E0F6314" w:rsidR="00826245">
        <w:rPr>
          <w:b/>
          <w:bCs/>
          <w:sz w:val="24"/>
          <w:szCs w:val="24"/>
        </w:rPr>
        <w:t>2</w:t>
      </w:r>
      <w:r w:rsidRPr="1E0F6314" w:rsidR="007E0868">
        <w:rPr>
          <w:b/>
          <w:bCs/>
          <w:sz w:val="24"/>
          <w:szCs w:val="24"/>
        </w:rPr>
        <w:t>1</w:t>
      </w:r>
      <w:r w:rsidRPr="1E0F6314" w:rsidR="00DF67DB">
        <w:rPr>
          <w:b/>
          <w:bCs/>
          <w:sz w:val="24"/>
          <w:szCs w:val="24"/>
        </w:rPr>
        <w:t>-</w:t>
      </w:r>
      <w:r w:rsidRPr="1E0F6314" w:rsidR="76691035">
        <w:rPr>
          <w:b/>
          <w:bCs/>
          <w:sz w:val="24"/>
          <w:szCs w:val="24"/>
        </w:rPr>
        <w:t>1160</w:t>
      </w:r>
    </w:p>
    <w:p w:rsidR="00E44F59" w:rsidRPr="004848C4" w:rsidP="00767E2A" w14:paraId="2C80961C" w14:textId="77777777">
      <w:pPr>
        <w:jc w:val="right"/>
        <w:rPr>
          <w:sz w:val="22"/>
          <w:szCs w:val="22"/>
        </w:rPr>
      </w:pPr>
    </w:p>
    <w:p w:rsidR="009D4B27" w:rsidRPr="007E5BF8" w:rsidP="009D4B27" w14:paraId="0A164F00" w14:textId="77777777">
      <w:pPr>
        <w:jc w:val="center"/>
        <w:rPr>
          <w:b/>
          <w:sz w:val="32"/>
          <w:szCs w:val="32"/>
        </w:rPr>
      </w:pPr>
      <w:r w:rsidRPr="007E5BF8">
        <w:rPr>
          <w:b/>
          <w:sz w:val="32"/>
          <w:szCs w:val="32"/>
        </w:rPr>
        <w:t>Small Entity Compliance Guide</w:t>
      </w:r>
    </w:p>
    <w:p w:rsidR="009D4B27" w:rsidRPr="004848C4" w:rsidP="009D4B27" w14:paraId="14E161C2" w14:textId="77777777">
      <w:pPr>
        <w:jc w:val="center"/>
        <w:rPr>
          <w:sz w:val="22"/>
          <w:szCs w:val="22"/>
        </w:rPr>
      </w:pPr>
    </w:p>
    <w:p w:rsidR="007E5BF8" w:rsidP="007E5BF8" w14:paraId="2CA38A63" w14:textId="77777777">
      <w:pPr>
        <w:spacing w:line="259" w:lineRule="auto"/>
        <w:ind w:left="90" w:hanging="90"/>
        <w:jc w:val="center"/>
        <w:rPr>
          <w:rFonts w:eastAsiaTheme="minorHAnsi"/>
          <w:b/>
          <w:sz w:val="22"/>
        </w:rPr>
      </w:pPr>
      <w:r w:rsidRPr="007E5BF8">
        <w:rPr>
          <w:rFonts w:eastAsiaTheme="minorHAnsi"/>
          <w:b/>
          <w:sz w:val="22"/>
        </w:rPr>
        <w:t>Improving Outage Reporting for Submarine Cables</w:t>
      </w:r>
    </w:p>
    <w:p w:rsidR="00E71A90" w:rsidRPr="007E5BF8" w:rsidP="007E5BF8" w14:paraId="164FC97F" w14:textId="31D0A700">
      <w:pPr>
        <w:spacing w:line="259" w:lineRule="auto"/>
        <w:ind w:left="90" w:hanging="90"/>
        <w:jc w:val="center"/>
        <w:rPr>
          <w:rFonts w:eastAsiaTheme="minorHAnsi"/>
          <w:b/>
          <w:sz w:val="22"/>
        </w:rPr>
      </w:pPr>
      <w:r w:rsidRPr="007E5BF8">
        <w:rPr>
          <w:rFonts w:eastAsiaTheme="minorHAnsi"/>
          <w:b/>
          <w:sz w:val="22"/>
        </w:rPr>
        <w:t>and Enhanced Submarine Cable Outage Data</w:t>
      </w:r>
    </w:p>
    <w:p w:rsidR="00E71A90" w:rsidP="007E5BF8" w14:paraId="0DF1B886" w14:textId="53DB8BF9">
      <w:pPr>
        <w:spacing w:line="259" w:lineRule="auto"/>
        <w:ind w:left="1080"/>
        <w:contextualSpacing/>
        <w:rPr>
          <w:rFonts w:eastAsiaTheme="minorHAnsi"/>
          <w:b/>
          <w:sz w:val="22"/>
        </w:rPr>
      </w:pPr>
    </w:p>
    <w:p w:rsidR="00C06B15" w:rsidRPr="007E5BF8" w:rsidP="00C06B15" w14:paraId="0FE0220B" w14:textId="77777777">
      <w:pPr>
        <w:jc w:val="center"/>
        <w:rPr>
          <w:rFonts w:eastAsiaTheme="minorHAnsi"/>
          <w:b/>
          <w:spacing w:val="-2"/>
          <w:sz w:val="22"/>
        </w:rPr>
      </w:pPr>
      <w:r w:rsidRPr="007E5BF8">
        <w:rPr>
          <w:rFonts w:eastAsiaTheme="minorHAnsi"/>
          <w:b/>
          <w:spacing w:val="-2"/>
          <w:sz w:val="22"/>
        </w:rPr>
        <w:t>GN Docket No. 15-206</w:t>
      </w:r>
    </w:p>
    <w:p w:rsidR="00C06B15" w:rsidRPr="007E5BF8" w:rsidP="007E5BF8" w14:paraId="2895A4CD" w14:textId="77777777">
      <w:pPr>
        <w:spacing w:line="259" w:lineRule="auto"/>
        <w:ind w:left="1080"/>
        <w:contextualSpacing/>
        <w:rPr>
          <w:rFonts w:eastAsiaTheme="minorHAnsi"/>
          <w:b/>
          <w:sz w:val="22"/>
        </w:rPr>
      </w:pPr>
    </w:p>
    <w:p w:rsidR="00C06B15" w14:paraId="611E1DEB" w14:textId="08B975B9">
      <w:pPr>
        <w:jc w:val="center"/>
        <w:rPr>
          <w:rFonts w:eastAsiaTheme="minorHAnsi"/>
          <w:b/>
          <w:sz w:val="22"/>
          <w:szCs w:val="22"/>
        </w:rPr>
      </w:pPr>
      <w:r w:rsidRPr="00D75BDF">
        <w:rPr>
          <w:rFonts w:eastAsiaTheme="minorHAnsi"/>
          <w:b/>
          <w:sz w:val="22"/>
          <w:szCs w:val="22"/>
        </w:rPr>
        <w:t>FCC 16-81</w:t>
      </w:r>
      <w:r w:rsidR="001D5DCB">
        <w:rPr>
          <w:rFonts w:eastAsiaTheme="minorHAnsi"/>
          <w:b/>
          <w:sz w:val="22"/>
          <w:szCs w:val="22"/>
        </w:rPr>
        <w:t xml:space="preserve"> - </w:t>
      </w:r>
      <w:r w:rsidRPr="007E5BF8">
        <w:rPr>
          <w:rFonts w:eastAsiaTheme="minorHAnsi"/>
          <w:b/>
          <w:spacing w:val="-2"/>
          <w:sz w:val="22"/>
        </w:rPr>
        <w:t xml:space="preserve">Released </w:t>
      </w:r>
      <w:r w:rsidRPr="004848C4">
        <w:rPr>
          <w:b/>
          <w:spacing w:val="-2"/>
          <w:sz w:val="22"/>
          <w:szCs w:val="22"/>
        </w:rPr>
        <w:t>July 12, 2016</w:t>
      </w:r>
    </w:p>
    <w:p w:rsidR="00E71A90" w:rsidRPr="00E71A90" w14:paraId="3395D0C5" w14:textId="56BB28CE">
      <w:pPr>
        <w:spacing w:line="259" w:lineRule="auto"/>
        <w:jc w:val="center"/>
        <w:rPr>
          <w:rFonts w:eastAsiaTheme="minorHAnsi"/>
          <w:b/>
          <w:sz w:val="22"/>
          <w:szCs w:val="22"/>
        </w:rPr>
      </w:pPr>
      <w:r>
        <w:rPr>
          <w:rFonts w:eastAsiaTheme="minorHAnsi"/>
          <w:b/>
          <w:sz w:val="22"/>
          <w:szCs w:val="22"/>
        </w:rPr>
        <w:t xml:space="preserve">FCC </w:t>
      </w:r>
      <w:r w:rsidRPr="00D75BDF" w:rsidR="00D75BDF">
        <w:rPr>
          <w:rFonts w:eastAsiaTheme="minorHAnsi"/>
          <w:b/>
          <w:sz w:val="22"/>
          <w:szCs w:val="22"/>
        </w:rPr>
        <w:t>19-138</w:t>
      </w:r>
      <w:r>
        <w:rPr>
          <w:rFonts w:eastAsiaTheme="minorHAnsi"/>
          <w:b/>
          <w:sz w:val="22"/>
          <w:szCs w:val="22"/>
        </w:rPr>
        <w:t xml:space="preserve"> </w:t>
      </w:r>
      <w:r w:rsidR="001D5DCB">
        <w:rPr>
          <w:rFonts w:eastAsiaTheme="minorHAnsi"/>
          <w:b/>
          <w:sz w:val="22"/>
          <w:szCs w:val="22"/>
        </w:rPr>
        <w:t xml:space="preserve">- </w:t>
      </w:r>
      <w:r>
        <w:rPr>
          <w:b/>
          <w:spacing w:val="-2"/>
          <w:sz w:val="22"/>
          <w:szCs w:val="22"/>
        </w:rPr>
        <w:t xml:space="preserve">Released </w:t>
      </w:r>
      <w:r w:rsidRPr="004848C4" w:rsidR="00D75BDF">
        <w:rPr>
          <w:b/>
          <w:spacing w:val="-2"/>
          <w:sz w:val="22"/>
          <w:szCs w:val="22"/>
        </w:rPr>
        <w:t>December 27, 2019</w:t>
      </w:r>
    </w:p>
    <w:p w:rsidR="00E71A90" w:rsidRPr="007E5BF8" w:rsidP="009D4B27" w14:paraId="0790D33C" w14:textId="77777777">
      <w:pPr>
        <w:jc w:val="center"/>
        <w:rPr>
          <w:rFonts w:ascii="Times New Roman Bold" w:hAnsi="Times New Roman Bold"/>
          <w:b/>
          <w:caps/>
          <w:sz w:val="28"/>
        </w:rPr>
      </w:pPr>
    </w:p>
    <w:p w:rsidR="009D4B27" w:rsidRPr="004848C4" w:rsidP="009D4B27" w14:paraId="3AEFB261" w14:textId="77777777">
      <w:pPr>
        <w:rPr>
          <w:sz w:val="22"/>
          <w:szCs w:val="22"/>
        </w:rPr>
      </w:pPr>
    </w:p>
    <w:p w:rsidR="000D363E" w:rsidRPr="004848C4" w:rsidP="000D363E" w14:paraId="7B31F4C9" w14:textId="77777777">
      <w:pPr>
        <w:ind w:left="360" w:right="360"/>
        <w:jc w:val="both"/>
        <w:rPr>
          <w:b/>
          <w:bCs/>
          <w:sz w:val="22"/>
          <w:szCs w:val="22"/>
        </w:rPr>
      </w:pPr>
      <w:r w:rsidRPr="004848C4">
        <w:rPr>
          <w:b/>
          <w:bCs/>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0D363E" w:rsidRPr="004848C4" w:rsidP="000D363E" w14:paraId="4688B6BF" w14:textId="77777777">
      <w:pPr>
        <w:ind w:left="360" w:right="360"/>
        <w:jc w:val="both"/>
        <w:rPr>
          <w:b/>
          <w:bCs/>
          <w:sz w:val="22"/>
          <w:szCs w:val="22"/>
        </w:rPr>
      </w:pPr>
    </w:p>
    <w:p w:rsidR="000D363E" w:rsidRPr="004848C4" w:rsidP="000D363E" w14:paraId="05D79907" w14:textId="77777777">
      <w:pPr>
        <w:ind w:left="360" w:right="360"/>
        <w:jc w:val="both"/>
        <w:rPr>
          <w:b/>
          <w:bCs/>
          <w:sz w:val="22"/>
          <w:szCs w:val="22"/>
        </w:rPr>
      </w:pPr>
      <w:r w:rsidRPr="004848C4">
        <w:rPr>
          <w:b/>
          <w:bCs/>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0D363E" w:rsidRPr="004848C4" w:rsidP="000D363E" w14:paraId="3B165AA4" w14:textId="77777777">
      <w:pPr>
        <w:ind w:left="360" w:right="360"/>
        <w:jc w:val="both"/>
        <w:rPr>
          <w:b/>
          <w:bCs/>
          <w:sz w:val="22"/>
          <w:szCs w:val="22"/>
        </w:rPr>
      </w:pPr>
    </w:p>
    <w:p w:rsidR="000D363E" w:rsidRPr="004848C4" w:rsidP="00F61A97" w14:paraId="63A008C9" w14:textId="77777777">
      <w:pPr>
        <w:ind w:left="360" w:right="360"/>
        <w:jc w:val="center"/>
        <w:rPr>
          <w:b/>
          <w:bCs/>
          <w:sz w:val="22"/>
          <w:szCs w:val="22"/>
        </w:rPr>
      </w:pPr>
      <w:r w:rsidRPr="004848C4">
        <w:rPr>
          <w:b/>
          <w:bCs/>
          <w:sz w:val="22"/>
          <w:szCs w:val="22"/>
        </w:rPr>
        <w:t>1-888-CALL-FCC (1-888-225-5322)</w:t>
      </w:r>
    </w:p>
    <w:p w:rsidR="000D363E" w:rsidRPr="004848C4" w:rsidP="00F61A97" w14:paraId="0D7E049A" w14:textId="77777777">
      <w:pPr>
        <w:ind w:left="360" w:right="360"/>
        <w:jc w:val="center"/>
        <w:rPr>
          <w:b/>
          <w:bCs/>
          <w:sz w:val="22"/>
          <w:szCs w:val="22"/>
        </w:rPr>
      </w:pPr>
      <w:r w:rsidRPr="004848C4">
        <w:rPr>
          <w:b/>
          <w:bCs/>
          <w:sz w:val="22"/>
          <w:szCs w:val="22"/>
        </w:rPr>
        <w:t>TTY: 1-888-TELL-FCC (1-888-835-5322)</w:t>
      </w:r>
    </w:p>
    <w:p w:rsidR="000D363E" w:rsidRPr="004848C4" w:rsidP="00F61A97" w14:paraId="36834BE8" w14:textId="77777777">
      <w:pPr>
        <w:ind w:left="360" w:right="360"/>
        <w:jc w:val="center"/>
        <w:rPr>
          <w:b/>
          <w:bCs/>
          <w:sz w:val="22"/>
          <w:szCs w:val="22"/>
        </w:rPr>
      </w:pPr>
      <w:r w:rsidRPr="004848C4">
        <w:rPr>
          <w:b/>
          <w:bCs/>
          <w:sz w:val="22"/>
          <w:szCs w:val="22"/>
        </w:rPr>
        <w:t>Videophone: 1-844-4-FCC-ASL (1-844-432-2275)</w:t>
      </w:r>
    </w:p>
    <w:p w:rsidR="00406081" w:rsidRPr="004848C4" w:rsidP="00F61A97" w14:paraId="0BBD787F" w14:textId="79E79458">
      <w:pPr>
        <w:jc w:val="center"/>
        <w:rPr>
          <w:b/>
          <w:color w:val="000000"/>
          <w:sz w:val="22"/>
          <w:szCs w:val="22"/>
        </w:rPr>
      </w:pPr>
      <w:r w:rsidRPr="004848C4">
        <w:rPr>
          <w:b/>
          <w:bCs/>
          <w:sz w:val="22"/>
          <w:szCs w:val="22"/>
        </w:rPr>
        <w:t xml:space="preserve">Fax: 1-866-418-0232 </w:t>
      </w:r>
      <w:r w:rsidRPr="004848C4">
        <w:rPr>
          <w:b/>
          <w:color w:val="000000"/>
          <w:sz w:val="22"/>
          <w:szCs w:val="22"/>
        </w:rPr>
        <w:br w:type="page"/>
      </w:r>
    </w:p>
    <w:p w:rsidR="001F43E6" w:rsidRPr="004848C4" w:rsidP="003F001E" w14:paraId="66882C97" w14:textId="774937E7">
      <w:pPr>
        <w:pStyle w:val="ListParagraph"/>
        <w:tabs>
          <w:tab w:val="left" w:pos="900"/>
        </w:tabs>
        <w:spacing w:after="120"/>
        <w:ind w:left="540"/>
        <w:rPr>
          <w:rFonts w:ascii="Times New Roman" w:hAnsi="Times New Roman"/>
          <w:b/>
          <w:u w:val="single"/>
        </w:rPr>
      </w:pPr>
    </w:p>
    <w:p w:rsidR="001F43E6" w:rsidRPr="004848C4" w:rsidP="001F43E6" w14:paraId="70E384D4" w14:textId="77777777">
      <w:pPr>
        <w:pStyle w:val="ListParagraph"/>
        <w:tabs>
          <w:tab w:val="left" w:pos="900"/>
        </w:tabs>
        <w:spacing w:after="120"/>
        <w:ind w:left="0"/>
        <w:rPr>
          <w:rFonts w:ascii="Times New Roman" w:hAnsi="Times New Roman"/>
          <w:b/>
          <w:u w:val="single"/>
        </w:rPr>
        <w:sectPr w:rsidSect="0024595C">
          <w:footerReference w:type="default" r:id="rId5"/>
          <w:headerReference w:type="first" r:id="rId6"/>
          <w:pgSz w:w="12240" w:h="15840" w:code="1"/>
          <w:pgMar w:top="1827" w:right="1440" w:bottom="1440" w:left="1440" w:header="720" w:footer="720" w:gutter="0"/>
          <w:cols w:space="720"/>
          <w:titlePg/>
        </w:sectPr>
      </w:pPr>
    </w:p>
    <w:p w:rsidR="00E66492" w:rsidRPr="004848C4" w:rsidP="00194165" w14:paraId="0412B4E6" w14:textId="77777777">
      <w:pPr>
        <w:pStyle w:val="TOCHeading"/>
        <w:jc w:val="center"/>
        <w:rPr>
          <w:rFonts w:ascii="Times New Roman" w:hAnsi="Times New Roman" w:cs="Times New Roman"/>
          <w:b/>
          <w:caps/>
          <w:color w:val="auto"/>
          <w:sz w:val="22"/>
          <w:szCs w:val="22"/>
          <w:u w:val="single"/>
        </w:rPr>
      </w:pPr>
      <w:r w:rsidRPr="004848C4">
        <w:rPr>
          <w:rFonts w:ascii="Times New Roman" w:hAnsi="Times New Roman" w:cs="Times New Roman"/>
          <w:b/>
          <w:caps/>
          <w:color w:val="auto"/>
          <w:sz w:val="22"/>
          <w:szCs w:val="22"/>
          <w:u w:val="single"/>
        </w:rPr>
        <w:t>Table of Contents</w:t>
      </w:r>
    </w:p>
    <w:p w:rsidR="00E66492" w:rsidRPr="004848C4" w:rsidP="00E66492" w14:paraId="5CB29CAA" w14:textId="77777777">
      <w:pPr>
        <w:rPr>
          <w:sz w:val="22"/>
          <w:szCs w:val="22"/>
        </w:rPr>
      </w:pPr>
    </w:p>
    <w:p w:rsidR="00E66492" w:rsidRPr="004848C4" w:rsidP="00E66492" w14:paraId="4B31200A" w14:textId="77777777">
      <w:pPr>
        <w:rPr>
          <w:sz w:val="22"/>
          <w:szCs w:val="22"/>
        </w:rPr>
      </w:pPr>
    </w:p>
    <w:p w:rsidR="00E66492" w:rsidRPr="004848C4" w:rsidP="00E66492" w14:paraId="36A70A42" w14:textId="77777777">
      <w:pPr>
        <w:spacing w:after="160" w:line="259" w:lineRule="auto"/>
        <w:rPr>
          <w:rFonts w:eastAsiaTheme="minorHAnsi"/>
          <w:sz w:val="22"/>
          <w:szCs w:val="22"/>
        </w:rPr>
      </w:pPr>
    </w:p>
    <w:p w:rsidR="00E66492" w:rsidRPr="00F77DE5" w:rsidP="00E66492" w14:paraId="41414BA9" w14:textId="5831A980">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          OBJECTIVES OF THE PROCEEDING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_Ref70506224 \h </w:instrText>
      </w:r>
      <w:r w:rsidR="00403D0B">
        <w:rPr>
          <w:rFonts w:eastAsiaTheme="minorHAnsi"/>
          <w:bCs/>
          <w:sz w:val="22"/>
          <w:szCs w:val="22"/>
        </w:rPr>
        <w:fldChar w:fldCharType="separate"/>
      </w:r>
      <w:r w:rsidR="00403D0B">
        <w:rPr>
          <w:rFonts w:eastAsiaTheme="minorHAnsi"/>
          <w:bCs/>
          <w:noProof/>
          <w:sz w:val="22"/>
          <w:szCs w:val="22"/>
        </w:rPr>
        <w:t>2</w:t>
      </w:r>
      <w:r w:rsidR="00403D0B">
        <w:rPr>
          <w:rFonts w:eastAsiaTheme="minorHAnsi"/>
          <w:bCs/>
          <w:sz w:val="22"/>
          <w:szCs w:val="22"/>
        </w:rPr>
        <w:fldChar w:fldCharType="end"/>
      </w:r>
    </w:p>
    <w:p w:rsidR="00E66492" w:rsidRPr="00F77DE5" w:rsidP="00E66492" w14:paraId="01006964" w14:textId="04407AFB">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II.         COMPLIANCE REQUIREMENTS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_Ref70506258 \h </w:instrText>
      </w:r>
      <w:r w:rsidR="00403D0B">
        <w:rPr>
          <w:rFonts w:eastAsiaTheme="minorHAnsi"/>
          <w:bCs/>
          <w:sz w:val="22"/>
          <w:szCs w:val="22"/>
        </w:rPr>
        <w:fldChar w:fldCharType="separate"/>
      </w:r>
      <w:r w:rsidR="00403D0B">
        <w:rPr>
          <w:rFonts w:eastAsiaTheme="minorHAnsi"/>
          <w:bCs/>
          <w:noProof/>
          <w:sz w:val="22"/>
          <w:szCs w:val="22"/>
        </w:rPr>
        <w:t>2</w:t>
      </w:r>
      <w:r w:rsidR="00403D0B">
        <w:rPr>
          <w:rFonts w:eastAsiaTheme="minorHAnsi"/>
          <w:bCs/>
          <w:sz w:val="22"/>
          <w:szCs w:val="22"/>
        </w:rPr>
        <w:fldChar w:fldCharType="end"/>
      </w:r>
    </w:p>
    <w:p w:rsidR="00E66492" w:rsidRPr="00F77DE5" w:rsidP="00E66492" w14:paraId="07D7D063" w14:textId="38BA9CBE">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Covered Entities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_Ref70506270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2</w:t>
      </w:r>
      <w:r w:rsidR="00403D0B">
        <w:rPr>
          <w:rFonts w:ascii="Times New Roman" w:hAnsi="Times New Roman" w:eastAsiaTheme="minorHAnsi"/>
          <w:bCs/>
        </w:rPr>
        <w:fldChar w:fldCharType="end"/>
      </w:r>
    </w:p>
    <w:p w:rsidR="00E66492" w:rsidRPr="00F77DE5" w:rsidP="00E66492" w14:paraId="7D621C23" w14:textId="6A1BE948">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Reportable Outages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_Ref70506282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3</w:t>
      </w:r>
      <w:r w:rsidR="00403D0B">
        <w:rPr>
          <w:rFonts w:ascii="Times New Roman" w:hAnsi="Times New Roman" w:eastAsiaTheme="minorHAnsi"/>
          <w:bCs/>
        </w:rPr>
        <w:fldChar w:fldCharType="end"/>
      </w:r>
    </w:p>
    <w:p w:rsidR="00E66492" w:rsidRPr="00F77DE5" w:rsidP="00E66492" w14:paraId="37DE5C92" w14:textId="4BD15B34">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Filing Obligations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_Ref70506302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3</w:t>
      </w:r>
      <w:r w:rsidR="00403D0B">
        <w:rPr>
          <w:rFonts w:ascii="Times New Roman" w:hAnsi="Times New Roman" w:eastAsiaTheme="minorHAnsi"/>
          <w:bCs/>
        </w:rPr>
        <w:fldChar w:fldCharType="end"/>
      </w:r>
    </w:p>
    <w:p w:rsidR="00E66492" w:rsidRPr="00F77DE5" w:rsidP="00E66492" w14:paraId="689213D8" w14:textId="39A4B0E2">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III.        RECORDKEEPING AND REPORTING REQUIREMENTS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_Ref70506312 \h </w:instrText>
      </w:r>
      <w:r w:rsidR="00403D0B">
        <w:rPr>
          <w:rFonts w:eastAsiaTheme="minorHAnsi"/>
          <w:bCs/>
          <w:sz w:val="22"/>
          <w:szCs w:val="22"/>
        </w:rPr>
        <w:fldChar w:fldCharType="separate"/>
      </w:r>
      <w:r w:rsidR="00403D0B">
        <w:rPr>
          <w:rFonts w:eastAsiaTheme="minorHAnsi"/>
          <w:bCs/>
          <w:noProof/>
          <w:sz w:val="22"/>
          <w:szCs w:val="22"/>
        </w:rPr>
        <w:t>6</w:t>
      </w:r>
      <w:r w:rsidR="00403D0B">
        <w:rPr>
          <w:rFonts w:eastAsiaTheme="minorHAnsi"/>
          <w:bCs/>
          <w:sz w:val="22"/>
          <w:szCs w:val="22"/>
        </w:rPr>
        <w:fldChar w:fldCharType="end"/>
      </w:r>
    </w:p>
    <w:p w:rsidR="00E66492" w:rsidRPr="00F77DE5" w:rsidP="00E66492" w14:paraId="47103842" w14:textId="7E22A384">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IV.        IMPLEMENTATION DATE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_Ref70506337 \h </w:instrText>
      </w:r>
      <w:r w:rsidR="00403D0B">
        <w:rPr>
          <w:rFonts w:eastAsiaTheme="minorHAnsi"/>
          <w:bCs/>
          <w:sz w:val="22"/>
          <w:szCs w:val="22"/>
        </w:rPr>
        <w:fldChar w:fldCharType="separate"/>
      </w:r>
      <w:r w:rsidR="00403D0B">
        <w:rPr>
          <w:rFonts w:eastAsiaTheme="minorHAnsi"/>
          <w:bCs/>
          <w:noProof/>
          <w:sz w:val="22"/>
          <w:szCs w:val="22"/>
        </w:rPr>
        <w:t>6</w:t>
      </w:r>
      <w:r w:rsidR="00403D0B">
        <w:rPr>
          <w:rFonts w:eastAsiaTheme="minorHAnsi"/>
          <w:bCs/>
          <w:sz w:val="22"/>
          <w:szCs w:val="22"/>
        </w:rPr>
        <w:fldChar w:fldCharType="end"/>
      </w:r>
    </w:p>
    <w:p w:rsidR="00E66492" w:rsidRPr="00F77DE5" w:rsidP="00E66492" w14:paraId="544B204E" w14:textId="11E801DB">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V.         INTERNET LINKS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_Ref70506355 \h </w:instrText>
      </w:r>
      <w:r w:rsidR="00403D0B">
        <w:rPr>
          <w:rFonts w:eastAsiaTheme="minorHAnsi"/>
          <w:bCs/>
          <w:sz w:val="22"/>
          <w:szCs w:val="22"/>
        </w:rPr>
        <w:fldChar w:fldCharType="separate"/>
      </w:r>
      <w:r w:rsidR="00403D0B">
        <w:rPr>
          <w:rFonts w:eastAsiaTheme="minorHAnsi"/>
          <w:bCs/>
          <w:noProof/>
          <w:sz w:val="22"/>
          <w:szCs w:val="22"/>
        </w:rPr>
        <w:t>7</w:t>
      </w:r>
      <w:r w:rsidR="00403D0B">
        <w:rPr>
          <w:rFonts w:eastAsiaTheme="minorHAnsi"/>
          <w:bCs/>
          <w:sz w:val="22"/>
          <w:szCs w:val="22"/>
        </w:rPr>
        <w:fldChar w:fldCharType="end"/>
      </w:r>
    </w:p>
    <w:p w:rsidR="00E66492" w:rsidRPr="004848C4" w:rsidP="00194165" w14:paraId="1AB09A0D" w14:textId="77777777">
      <w:pPr>
        <w:pStyle w:val="ListParagraph"/>
        <w:tabs>
          <w:tab w:val="left" w:pos="900"/>
        </w:tabs>
        <w:spacing w:after="120"/>
        <w:ind w:left="0"/>
        <w:rPr>
          <w:rFonts w:ascii="Times New Roman" w:hAnsi="Times New Roman"/>
          <w:b/>
          <w:u w:val="single"/>
        </w:rPr>
      </w:pPr>
    </w:p>
    <w:p w:rsidR="00E03C73" w:rsidRPr="004848C4" w:rsidP="00F47710" w14:paraId="4EF29F1D" w14:textId="520D64C5">
      <w:pPr>
        <w:pStyle w:val="ListParagraph"/>
        <w:numPr>
          <w:ilvl w:val="0"/>
          <w:numId w:val="3"/>
        </w:numPr>
        <w:tabs>
          <w:tab w:val="left" w:pos="900"/>
        </w:tabs>
        <w:spacing w:after="120"/>
        <w:ind w:left="540"/>
        <w:rPr>
          <w:rFonts w:ascii="Times New Roman" w:hAnsi="Times New Roman"/>
          <w:b/>
          <w:u w:val="single"/>
        </w:rPr>
      </w:pPr>
      <w:r w:rsidRPr="004848C4">
        <w:rPr>
          <w:rFonts w:ascii="Times New Roman" w:hAnsi="Times New Roman"/>
        </w:rPr>
        <w:br w:type="page"/>
      </w:r>
      <w:bookmarkStart w:id="0" w:name="_Ref70506224"/>
      <w:bookmarkStart w:id="1" w:name="_Hlk35261649"/>
      <w:r w:rsidRPr="004848C4" w:rsidR="00F61A97">
        <w:rPr>
          <w:rFonts w:ascii="Times New Roman" w:hAnsi="Times New Roman"/>
          <w:b/>
          <w:u w:val="single"/>
        </w:rPr>
        <w:t>OBJECTIVES OF THE PROCEEDING</w:t>
      </w:r>
      <w:bookmarkEnd w:id="0"/>
    </w:p>
    <w:p w:rsidR="00DE507A" w:rsidRPr="004848C4" w:rsidP="00987D92" w14:paraId="5DD4CD76" w14:textId="2FC41249">
      <w:pPr>
        <w:pStyle w:val="ParaNum"/>
        <w:numPr>
          <w:ilvl w:val="0"/>
          <w:numId w:val="0"/>
        </w:numPr>
        <w:tabs>
          <w:tab w:val="num" w:pos="1440"/>
        </w:tabs>
        <w:ind w:firstLine="720"/>
        <w:rPr>
          <w:szCs w:val="22"/>
        </w:rPr>
      </w:pPr>
      <w:r w:rsidRPr="00377A95">
        <w:rPr>
          <w:szCs w:val="22"/>
        </w:rPr>
        <w:t xml:space="preserve">In the </w:t>
      </w:r>
      <w:r w:rsidRPr="00377A95">
        <w:rPr>
          <w:i/>
          <w:szCs w:val="22"/>
        </w:rPr>
        <w:t>Report and Order</w:t>
      </w:r>
      <w:r w:rsidRPr="00377A95">
        <w:rPr>
          <w:szCs w:val="22"/>
        </w:rPr>
        <w:t xml:space="preserve"> in 2016</w:t>
      </w:r>
      <w:r>
        <w:rPr>
          <w:rStyle w:val="FootnoteReference"/>
          <w:sz w:val="22"/>
          <w:szCs w:val="22"/>
        </w:rPr>
        <w:footnoteReference w:id="3"/>
      </w:r>
      <w:r w:rsidRPr="00377A95">
        <w:rPr>
          <w:szCs w:val="22"/>
        </w:rPr>
        <w:t xml:space="preserve"> and subsequent </w:t>
      </w:r>
      <w:r w:rsidRPr="00377A95">
        <w:rPr>
          <w:i/>
          <w:iCs/>
          <w:szCs w:val="22"/>
        </w:rPr>
        <w:t>Order on Reconsideration</w:t>
      </w:r>
      <w:r w:rsidRPr="00377A95">
        <w:rPr>
          <w:szCs w:val="22"/>
        </w:rPr>
        <w:t xml:space="preserve"> in 2019</w:t>
      </w:r>
      <w:r>
        <w:rPr>
          <w:rStyle w:val="FootnoteReference"/>
          <w:sz w:val="22"/>
          <w:szCs w:val="22"/>
        </w:rPr>
        <w:footnoteReference w:id="4"/>
      </w:r>
      <w:r w:rsidRPr="00377A95" w:rsidR="005F5311">
        <w:rPr>
          <w:szCs w:val="22"/>
        </w:rPr>
        <w:t xml:space="preserve"> </w:t>
      </w:r>
      <w:r w:rsidRPr="00377A95">
        <w:rPr>
          <w:szCs w:val="22"/>
        </w:rPr>
        <w:t xml:space="preserve">(referred to in this Guide together as </w:t>
      </w:r>
      <w:r w:rsidRPr="00377A95">
        <w:rPr>
          <w:i/>
          <w:iCs/>
          <w:szCs w:val="22"/>
        </w:rPr>
        <w:t>Orders</w:t>
      </w:r>
      <w:r w:rsidRPr="00377A95">
        <w:rPr>
          <w:szCs w:val="22"/>
        </w:rPr>
        <w:t xml:space="preserve">) in </w:t>
      </w:r>
      <w:r w:rsidR="00987D92">
        <w:rPr>
          <w:szCs w:val="22"/>
        </w:rPr>
        <w:t xml:space="preserve">GN </w:t>
      </w:r>
      <w:r w:rsidRPr="00377A95">
        <w:rPr>
          <w:szCs w:val="22"/>
        </w:rPr>
        <w:t xml:space="preserve">Docket 15-206, the Commission adopted rules that require </w:t>
      </w:r>
      <w:r w:rsidRPr="000B7D63">
        <w:rPr>
          <w:szCs w:val="22"/>
        </w:rPr>
        <w:t>submarine cable licensees to report certain qualifying s</w:t>
      </w:r>
      <w:r w:rsidRPr="005668C6">
        <w:rPr>
          <w:szCs w:val="22"/>
        </w:rPr>
        <w:t xml:space="preserve">ervice outages </w:t>
      </w:r>
      <w:r w:rsidR="004D6E1C">
        <w:rPr>
          <w:szCs w:val="22"/>
        </w:rPr>
        <w:t xml:space="preserve">in </w:t>
      </w:r>
      <w:r w:rsidRPr="005668C6">
        <w:rPr>
          <w:szCs w:val="22"/>
        </w:rPr>
        <w:t>the Federal Communications Commission’s (FCC or Commission) Network Outage Reporting System (NORS) to ensure the reliability and security of the nation’s communications infrastructure.</w:t>
      </w:r>
      <w:r>
        <w:rPr>
          <w:szCs w:val="22"/>
          <w:vertAlign w:val="superscript"/>
        </w:rPr>
        <w:footnoteReference w:id="5"/>
      </w:r>
      <w:r w:rsidRPr="005668C6">
        <w:rPr>
          <w:szCs w:val="22"/>
        </w:rPr>
        <w:t xml:space="preserve">  </w:t>
      </w:r>
      <w:r w:rsidRPr="00377A95">
        <w:rPr>
          <w:szCs w:val="22"/>
        </w:rPr>
        <w:t xml:space="preserve">In the </w:t>
      </w:r>
      <w:r w:rsidRPr="0078138A">
        <w:rPr>
          <w:i/>
          <w:iCs/>
          <w:szCs w:val="22"/>
        </w:rPr>
        <w:t>Report and Order</w:t>
      </w:r>
      <w:r w:rsidRPr="00377A95">
        <w:rPr>
          <w:szCs w:val="22"/>
        </w:rPr>
        <w:t>, the Commission</w:t>
      </w:r>
      <w:r w:rsidRPr="004D6E1C" w:rsidR="004D6E1C">
        <w:rPr>
          <w:szCs w:val="22"/>
        </w:rPr>
        <w:t xml:space="preserve"> </w:t>
      </w:r>
      <w:r w:rsidRPr="005668C6" w:rsidR="004D6E1C">
        <w:rPr>
          <w:szCs w:val="22"/>
        </w:rPr>
        <w:t>adopted new reporting requirements to improve and standardize the information submitted</w:t>
      </w:r>
      <w:r w:rsidRPr="004848C4" w:rsidR="004D6E1C">
        <w:rPr>
          <w:szCs w:val="22"/>
        </w:rPr>
        <w:t xml:space="preserve"> regarding submarine cable outages</w:t>
      </w:r>
      <w:r w:rsidR="004D6E1C">
        <w:rPr>
          <w:szCs w:val="22"/>
        </w:rPr>
        <w:t xml:space="preserve">. </w:t>
      </w:r>
      <w:r w:rsidRPr="00377A95" w:rsidR="00377A95">
        <w:rPr>
          <w:szCs w:val="22"/>
        </w:rPr>
        <w:t xml:space="preserve"> </w:t>
      </w:r>
      <w:r w:rsidRPr="00377A95">
        <w:rPr>
          <w:szCs w:val="22"/>
        </w:rPr>
        <w:t xml:space="preserve">In the </w:t>
      </w:r>
      <w:r w:rsidRPr="0078138A">
        <w:rPr>
          <w:i/>
          <w:iCs/>
          <w:szCs w:val="22"/>
        </w:rPr>
        <w:t>Order on Reconsideration</w:t>
      </w:r>
      <w:r w:rsidRPr="00377A95">
        <w:rPr>
          <w:szCs w:val="22"/>
        </w:rPr>
        <w:t xml:space="preserve">, the Commission </w:t>
      </w:r>
      <w:r w:rsidR="004D6E1C">
        <w:rPr>
          <w:szCs w:val="22"/>
        </w:rPr>
        <w:t>revised</w:t>
      </w:r>
      <w:r w:rsidRPr="004848C4" w:rsidR="004D6E1C">
        <w:rPr>
          <w:szCs w:val="22"/>
        </w:rPr>
        <w:t xml:space="preserve"> the </w:t>
      </w:r>
      <w:r w:rsidR="004D6E1C">
        <w:rPr>
          <w:szCs w:val="22"/>
        </w:rPr>
        <w:t xml:space="preserve">new </w:t>
      </w:r>
      <w:r w:rsidRPr="004848C4" w:rsidR="004D6E1C">
        <w:rPr>
          <w:szCs w:val="22"/>
        </w:rPr>
        <w:t>reporting requirements</w:t>
      </w:r>
      <w:r w:rsidR="004D6E1C">
        <w:rPr>
          <w:szCs w:val="22"/>
        </w:rPr>
        <w:t xml:space="preserve"> to</w:t>
      </w:r>
      <w:r w:rsidRPr="004848C4" w:rsidR="004D6E1C">
        <w:rPr>
          <w:szCs w:val="22"/>
        </w:rPr>
        <w:t xml:space="preserve"> </w:t>
      </w:r>
      <w:r w:rsidR="004D6E1C">
        <w:rPr>
          <w:szCs w:val="22"/>
        </w:rPr>
        <w:t xml:space="preserve">reduce </w:t>
      </w:r>
      <w:r w:rsidRPr="004848C4" w:rsidR="004D6E1C">
        <w:rPr>
          <w:szCs w:val="22"/>
        </w:rPr>
        <w:t>the licensees</w:t>
      </w:r>
      <w:r w:rsidR="004D6E1C">
        <w:rPr>
          <w:szCs w:val="22"/>
        </w:rPr>
        <w:t>’</w:t>
      </w:r>
      <w:r w:rsidRPr="004848C4" w:rsidR="004D6E1C">
        <w:rPr>
          <w:szCs w:val="22"/>
        </w:rPr>
        <w:t xml:space="preserve"> reporting costs and administrative burdens by exempting </w:t>
      </w:r>
      <w:r w:rsidR="004D6E1C">
        <w:rPr>
          <w:szCs w:val="22"/>
        </w:rPr>
        <w:t xml:space="preserve">the </w:t>
      </w:r>
      <w:r w:rsidRPr="004848C4" w:rsidR="004D6E1C">
        <w:rPr>
          <w:szCs w:val="22"/>
        </w:rPr>
        <w:t>reporting of</w:t>
      </w:r>
      <w:r w:rsidR="004D6E1C">
        <w:rPr>
          <w:szCs w:val="22"/>
        </w:rPr>
        <w:t xml:space="preserve"> certain </w:t>
      </w:r>
      <w:r w:rsidRPr="004848C4" w:rsidR="004D6E1C">
        <w:rPr>
          <w:szCs w:val="22"/>
        </w:rPr>
        <w:t>outages due to planned maintenance</w:t>
      </w:r>
      <w:r w:rsidR="004D6E1C">
        <w:rPr>
          <w:szCs w:val="22"/>
        </w:rPr>
        <w:t xml:space="preserve">.  The revisions also </w:t>
      </w:r>
      <w:r w:rsidRPr="004848C4" w:rsidR="004D6E1C">
        <w:rPr>
          <w:szCs w:val="22"/>
        </w:rPr>
        <w:t xml:space="preserve">eliminated </w:t>
      </w:r>
      <w:r w:rsidR="004D6E1C">
        <w:rPr>
          <w:szCs w:val="22"/>
        </w:rPr>
        <w:t>an</w:t>
      </w:r>
      <w:r w:rsidRPr="004848C4" w:rsidR="004D6E1C">
        <w:rPr>
          <w:szCs w:val="22"/>
        </w:rPr>
        <w:t xml:space="preserve"> inconsistency between the rule and the </w:t>
      </w:r>
      <w:r w:rsidRPr="0015273B" w:rsidR="004D6E1C">
        <w:rPr>
          <w:i/>
          <w:iCs/>
          <w:szCs w:val="22"/>
        </w:rPr>
        <w:t>Report and Order</w:t>
      </w:r>
      <w:r w:rsidRPr="004848C4" w:rsidR="004D6E1C">
        <w:rPr>
          <w:szCs w:val="22"/>
        </w:rPr>
        <w:t>’s</w:t>
      </w:r>
      <w:r w:rsidR="004D6E1C">
        <w:rPr>
          <w:szCs w:val="22"/>
        </w:rPr>
        <w:t xml:space="preserve"> </w:t>
      </w:r>
      <w:r w:rsidRPr="004848C4" w:rsidR="004D6E1C">
        <w:rPr>
          <w:szCs w:val="22"/>
        </w:rPr>
        <w:t>outage definition.</w:t>
      </w:r>
      <w:r>
        <w:rPr>
          <w:rStyle w:val="FootnoteReference"/>
          <w:sz w:val="22"/>
          <w:szCs w:val="22"/>
        </w:rPr>
        <w:footnoteReference w:id="6"/>
      </w:r>
      <w:r w:rsidRPr="004848C4" w:rsidR="004D6E1C">
        <w:rPr>
          <w:szCs w:val="22"/>
        </w:rPr>
        <w:t xml:space="preserve"> </w:t>
      </w:r>
      <w:bookmarkEnd w:id="1"/>
    </w:p>
    <w:p w:rsidR="009A117E" w:rsidRPr="004848C4" w:rsidP="00D871C5" w14:paraId="0AEE3826" w14:textId="0C9BEEA0">
      <w:pPr>
        <w:pStyle w:val="ParaNum"/>
        <w:numPr>
          <w:ilvl w:val="0"/>
          <w:numId w:val="0"/>
        </w:numPr>
        <w:tabs>
          <w:tab w:val="num" w:pos="1440"/>
        </w:tabs>
        <w:ind w:firstLine="720"/>
        <w:rPr>
          <w:szCs w:val="22"/>
        </w:rPr>
      </w:pPr>
      <w:r>
        <w:rPr>
          <w:szCs w:val="22"/>
        </w:rPr>
        <w:t>S</w:t>
      </w:r>
      <w:r w:rsidRPr="004848C4" w:rsidR="00DE507A">
        <w:rPr>
          <w:szCs w:val="22"/>
        </w:rPr>
        <w:t>ubmarine cable license</w:t>
      </w:r>
      <w:r w:rsidRPr="004848C4" w:rsidR="002F498D">
        <w:rPr>
          <w:szCs w:val="22"/>
        </w:rPr>
        <w:t>e</w:t>
      </w:r>
      <w:r w:rsidRPr="004848C4" w:rsidR="00DE507A">
        <w:rPr>
          <w:szCs w:val="22"/>
        </w:rPr>
        <w:t xml:space="preserve">s </w:t>
      </w:r>
      <w:r>
        <w:rPr>
          <w:szCs w:val="22"/>
        </w:rPr>
        <w:t xml:space="preserve">previously </w:t>
      </w:r>
      <w:r w:rsidRPr="004848C4" w:rsidR="00DE507A">
        <w:rPr>
          <w:szCs w:val="22"/>
        </w:rPr>
        <w:t>provide</w:t>
      </w:r>
      <w:r>
        <w:rPr>
          <w:szCs w:val="22"/>
        </w:rPr>
        <w:t>d</w:t>
      </w:r>
      <w:r w:rsidRPr="004848C4" w:rsidR="00DE507A">
        <w:rPr>
          <w:szCs w:val="22"/>
        </w:rPr>
        <w:t xml:space="preserve"> information </w:t>
      </w:r>
      <w:r w:rsidRPr="004848C4" w:rsidR="003A3260">
        <w:rPr>
          <w:szCs w:val="22"/>
        </w:rPr>
        <w:t>to the Commission</w:t>
      </w:r>
      <w:r>
        <w:rPr>
          <w:szCs w:val="22"/>
        </w:rPr>
        <w:t xml:space="preserve"> voluntarily</w:t>
      </w:r>
      <w:r w:rsidRPr="004848C4" w:rsidR="003A3260">
        <w:rPr>
          <w:szCs w:val="22"/>
        </w:rPr>
        <w:t xml:space="preserve"> </w:t>
      </w:r>
      <w:r w:rsidRPr="004848C4" w:rsidR="00DE507A">
        <w:rPr>
          <w:szCs w:val="22"/>
        </w:rPr>
        <w:t>about service disruptions in their submarine cables</w:t>
      </w:r>
      <w:r w:rsidR="00722819">
        <w:rPr>
          <w:szCs w:val="22"/>
        </w:rPr>
        <w:t xml:space="preserve">, on a </w:t>
      </w:r>
      <w:r w:rsidR="00395491">
        <w:rPr>
          <w:szCs w:val="22"/>
        </w:rPr>
        <w:t>case-by-case</w:t>
      </w:r>
      <w:r w:rsidR="00722819">
        <w:rPr>
          <w:szCs w:val="22"/>
        </w:rPr>
        <w:t xml:space="preserve"> basis as determined by the licensee,</w:t>
      </w:r>
      <w:r w:rsidRPr="004848C4" w:rsidR="00DE507A">
        <w:rPr>
          <w:szCs w:val="22"/>
        </w:rPr>
        <w:t xml:space="preserve"> through </w:t>
      </w:r>
      <w:r w:rsidRPr="004848C4" w:rsidR="00306789">
        <w:rPr>
          <w:szCs w:val="22"/>
        </w:rPr>
        <w:t xml:space="preserve">the Undersea </w:t>
      </w:r>
      <w:r w:rsidRPr="004848C4" w:rsidR="003F1079">
        <w:rPr>
          <w:szCs w:val="22"/>
        </w:rPr>
        <w:t>Cable Information System (UCIS)</w:t>
      </w:r>
      <w:r w:rsidRPr="004848C4" w:rsidR="00DE507A">
        <w:rPr>
          <w:szCs w:val="22"/>
        </w:rPr>
        <w:t>.</w:t>
      </w:r>
      <w:r>
        <w:rPr>
          <w:rStyle w:val="FootnoteReference"/>
          <w:szCs w:val="22"/>
        </w:rPr>
        <w:footnoteReference w:id="7"/>
      </w:r>
      <w:r w:rsidRPr="004848C4" w:rsidR="00DE507A">
        <w:rPr>
          <w:szCs w:val="22"/>
        </w:rPr>
        <w:t xml:space="preserve">  Over time, this approach provided</w:t>
      </w:r>
      <w:r w:rsidRPr="004848C4" w:rsidR="00EC6743">
        <w:rPr>
          <w:szCs w:val="22"/>
        </w:rPr>
        <w:t xml:space="preserve"> the Commission with </w:t>
      </w:r>
      <w:r w:rsidRPr="004848C4" w:rsidR="00DE507A">
        <w:rPr>
          <w:szCs w:val="22"/>
        </w:rPr>
        <w:t xml:space="preserve">limited and incomplete </w:t>
      </w:r>
      <w:r w:rsidRPr="004848C4" w:rsidR="00EC6743">
        <w:rPr>
          <w:szCs w:val="22"/>
        </w:rPr>
        <w:t>information</w:t>
      </w:r>
      <w:r w:rsidRPr="004848C4" w:rsidR="00DE507A">
        <w:rPr>
          <w:szCs w:val="22"/>
        </w:rPr>
        <w:t xml:space="preserve"> about submarine cable outages.</w:t>
      </w:r>
      <w:r w:rsidRPr="004848C4" w:rsidR="00076CF5">
        <w:rPr>
          <w:szCs w:val="22"/>
        </w:rPr>
        <w:t xml:space="preserve">  As a result, the Commission adopted</w:t>
      </w:r>
      <w:r>
        <w:rPr>
          <w:szCs w:val="22"/>
        </w:rPr>
        <w:t xml:space="preserve"> the </w:t>
      </w:r>
      <w:r>
        <w:rPr>
          <w:i/>
          <w:szCs w:val="22"/>
        </w:rPr>
        <w:t>Orders</w:t>
      </w:r>
      <w:r>
        <w:rPr>
          <w:szCs w:val="22"/>
        </w:rPr>
        <w:t xml:space="preserve"> providing for</w:t>
      </w:r>
      <w:r w:rsidR="00722819">
        <w:rPr>
          <w:szCs w:val="22"/>
        </w:rPr>
        <w:t xml:space="preserve"> </w:t>
      </w:r>
      <w:r w:rsidR="00FC76C4">
        <w:rPr>
          <w:szCs w:val="22"/>
        </w:rPr>
        <w:t xml:space="preserve">new </w:t>
      </w:r>
      <w:r w:rsidR="00722819">
        <w:rPr>
          <w:szCs w:val="22"/>
        </w:rPr>
        <w:t>mandatory</w:t>
      </w:r>
      <w:r w:rsidRPr="004848C4" w:rsidR="00A85419">
        <w:rPr>
          <w:szCs w:val="22"/>
        </w:rPr>
        <w:t xml:space="preserve"> </w:t>
      </w:r>
      <w:r w:rsidRPr="004848C4" w:rsidR="003A3260">
        <w:rPr>
          <w:szCs w:val="22"/>
        </w:rPr>
        <w:t>reporting requirements to</w:t>
      </w:r>
      <w:r w:rsidRPr="004848C4" w:rsidR="00076CF5">
        <w:rPr>
          <w:szCs w:val="22"/>
        </w:rPr>
        <w:t xml:space="preserve"> </w:t>
      </w:r>
      <w:r w:rsidRPr="004848C4" w:rsidR="00A85419">
        <w:rPr>
          <w:szCs w:val="22"/>
        </w:rPr>
        <w:t xml:space="preserve">improve </w:t>
      </w:r>
      <w:r w:rsidRPr="004848C4" w:rsidR="00076CF5">
        <w:rPr>
          <w:szCs w:val="22"/>
        </w:rPr>
        <w:t>the efficiency and utility of the reporting process for</w:t>
      </w:r>
      <w:r w:rsidRPr="004848C4" w:rsidR="003A3260">
        <w:rPr>
          <w:szCs w:val="22"/>
        </w:rPr>
        <w:t xml:space="preserve"> submarine cable</w:t>
      </w:r>
      <w:r w:rsidRPr="004848C4" w:rsidR="00076CF5">
        <w:rPr>
          <w:szCs w:val="22"/>
        </w:rPr>
        <w:t xml:space="preserve"> outages</w:t>
      </w:r>
      <w:r w:rsidRPr="004848C4" w:rsidR="003A3260">
        <w:rPr>
          <w:szCs w:val="22"/>
        </w:rPr>
        <w:t>.</w:t>
      </w:r>
      <w:r>
        <w:rPr>
          <w:rStyle w:val="FootnoteReference"/>
          <w:sz w:val="22"/>
          <w:szCs w:val="22"/>
        </w:rPr>
        <w:footnoteReference w:id="8"/>
      </w:r>
      <w:r w:rsidRPr="004848C4" w:rsidR="003A3260">
        <w:rPr>
          <w:szCs w:val="22"/>
        </w:rPr>
        <w:t xml:space="preserve">  </w:t>
      </w:r>
      <w:r w:rsidR="005F5311">
        <w:rPr>
          <w:szCs w:val="22"/>
        </w:rPr>
        <w:t>The improved outage information will enhance</w:t>
      </w:r>
      <w:r w:rsidRPr="004848C4" w:rsidR="005F5311">
        <w:rPr>
          <w:szCs w:val="22"/>
        </w:rPr>
        <w:t xml:space="preserve"> the </w:t>
      </w:r>
      <w:r w:rsidR="005F5311">
        <w:rPr>
          <w:szCs w:val="22"/>
        </w:rPr>
        <w:t>FCC</w:t>
      </w:r>
      <w:r w:rsidRPr="004848C4" w:rsidR="005F5311">
        <w:rPr>
          <w:szCs w:val="22"/>
        </w:rPr>
        <w:t xml:space="preserve">’s overall understanding of submarine cable systems and individual outage disruptions and restoration efforts.  </w:t>
      </w:r>
    </w:p>
    <w:p w:rsidR="0086432F" w:rsidRPr="004848C4" w:rsidP="00A33664" w14:paraId="035CF735" w14:textId="365F5291">
      <w:pPr>
        <w:pStyle w:val="ListParagraph"/>
        <w:numPr>
          <w:ilvl w:val="0"/>
          <w:numId w:val="3"/>
        </w:numPr>
        <w:spacing w:before="120" w:after="120"/>
        <w:ind w:left="547"/>
        <w:rPr>
          <w:rFonts w:ascii="Times New Roman" w:hAnsi="Times New Roman"/>
        </w:rPr>
      </w:pPr>
      <w:bookmarkStart w:id="2" w:name="_Ref70506258"/>
      <w:r w:rsidRPr="004848C4">
        <w:rPr>
          <w:rFonts w:ascii="Times New Roman" w:hAnsi="Times New Roman"/>
          <w:b/>
          <w:u w:val="single"/>
        </w:rPr>
        <w:t>COMPLIANCE REQUIREMENTS</w:t>
      </w:r>
      <w:bookmarkEnd w:id="2"/>
    </w:p>
    <w:p w:rsidR="004848C4" w:rsidRPr="004848C4" w:rsidP="00F61A97" w14:paraId="50F81E2F" w14:textId="7D4B713B">
      <w:pPr>
        <w:pStyle w:val="ParaNum"/>
        <w:numPr>
          <w:ilvl w:val="0"/>
          <w:numId w:val="0"/>
        </w:numPr>
        <w:tabs>
          <w:tab w:val="num" w:pos="1440"/>
        </w:tabs>
        <w:ind w:firstLine="720"/>
        <w:rPr>
          <w:szCs w:val="22"/>
        </w:rPr>
      </w:pPr>
      <w:r w:rsidRPr="004848C4">
        <w:rPr>
          <w:szCs w:val="22"/>
        </w:rPr>
        <w:t xml:space="preserve">The </w:t>
      </w:r>
      <w:r w:rsidRPr="004848C4" w:rsidR="001E1297">
        <w:rPr>
          <w:i/>
          <w:iCs/>
          <w:szCs w:val="22"/>
        </w:rPr>
        <w:t>Orders</w:t>
      </w:r>
      <w:r w:rsidRPr="004848C4" w:rsidR="001E1297">
        <w:rPr>
          <w:szCs w:val="22"/>
        </w:rPr>
        <w:t xml:space="preserve"> </w:t>
      </w:r>
      <w:r w:rsidR="00ED3FD9">
        <w:rPr>
          <w:szCs w:val="22"/>
        </w:rPr>
        <w:t xml:space="preserve">amend part 4 to </w:t>
      </w:r>
      <w:r w:rsidR="00377A95">
        <w:rPr>
          <w:szCs w:val="22"/>
        </w:rPr>
        <w:t xml:space="preserve">require </w:t>
      </w:r>
      <w:r w:rsidRPr="004848C4">
        <w:rPr>
          <w:szCs w:val="22"/>
        </w:rPr>
        <w:t>license</w:t>
      </w:r>
      <w:r w:rsidR="00377A95">
        <w:rPr>
          <w:szCs w:val="22"/>
        </w:rPr>
        <w:t xml:space="preserve">es who </w:t>
      </w:r>
      <w:r w:rsidRPr="004848C4">
        <w:rPr>
          <w:szCs w:val="22"/>
        </w:rPr>
        <w:t>construct and operate submarine cables under the Cable Landing License Act</w:t>
      </w:r>
      <w:r>
        <w:rPr>
          <w:rStyle w:val="FootnoteReference"/>
          <w:sz w:val="22"/>
          <w:szCs w:val="22"/>
        </w:rPr>
        <w:footnoteReference w:id="9"/>
      </w:r>
      <w:r w:rsidR="00377A95">
        <w:rPr>
          <w:szCs w:val="22"/>
        </w:rPr>
        <w:t xml:space="preserve"> to</w:t>
      </w:r>
      <w:r w:rsidRPr="004848C4" w:rsidR="0010337C">
        <w:rPr>
          <w:szCs w:val="22"/>
        </w:rPr>
        <w:t xml:space="preserve"> </w:t>
      </w:r>
      <w:r w:rsidR="005F5311">
        <w:rPr>
          <w:szCs w:val="22"/>
        </w:rPr>
        <w:t>submit a set of filings with the Commission when they experience a reportable outage.</w:t>
      </w:r>
      <w:r w:rsidR="00ED3FD9">
        <w:rPr>
          <w:szCs w:val="22"/>
        </w:rPr>
        <w:t xml:space="preserve">  </w:t>
      </w:r>
    </w:p>
    <w:p w:rsidR="000527DD" w:rsidRPr="004848C4" w:rsidP="00A33664" w14:paraId="41D6A49B" w14:textId="0ED2B38E">
      <w:pPr>
        <w:pStyle w:val="ParaNum"/>
        <w:keepNext/>
        <w:widowControl/>
        <w:numPr>
          <w:ilvl w:val="0"/>
          <w:numId w:val="4"/>
        </w:numPr>
        <w:rPr>
          <w:b/>
          <w:bCs/>
          <w:i/>
          <w:szCs w:val="22"/>
        </w:rPr>
      </w:pPr>
      <w:bookmarkStart w:id="4" w:name="_Ref70506270"/>
      <w:r w:rsidRPr="004848C4">
        <w:rPr>
          <w:b/>
          <w:bCs/>
          <w:i/>
          <w:szCs w:val="22"/>
        </w:rPr>
        <w:t>Covered Entities</w:t>
      </w:r>
      <w:r w:rsidR="00ED3FD9">
        <w:rPr>
          <w:b/>
          <w:bCs/>
          <w:i/>
          <w:szCs w:val="22"/>
        </w:rPr>
        <w:t xml:space="preserve"> </w:t>
      </w:r>
      <w:r w:rsidR="00711659">
        <w:rPr>
          <w:b/>
          <w:bCs/>
          <w:iCs/>
          <w:szCs w:val="22"/>
        </w:rPr>
        <w:t>(</w:t>
      </w:r>
      <w:r w:rsidR="00ED3FD9">
        <w:rPr>
          <w:b/>
          <w:bCs/>
          <w:iCs/>
          <w:szCs w:val="22"/>
        </w:rPr>
        <w:t>47 CFR § 4.15(b)</w:t>
      </w:r>
      <w:r w:rsidR="00711659">
        <w:rPr>
          <w:b/>
          <w:bCs/>
          <w:iCs/>
          <w:szCs w:val="22"/>
        </w:rPr>
        <w:t>)</w:t>
      </w:r>
      <w:bookmarkEnd w:id="4"/>
    </w:p>
    <w:p w:rsidR="000527DD" w:rsidRPr="004848C4" w:rsidP="00A33664" w14:paraId="6275AF7D" w14:textId="33733E4F">
      <w:pPr>
        <w:pStyle w:val="ParaNum"/>
        <w:keepNext/>
        <w:widowControl/>
        <w:numPr>
          <w:ilvl w:val="0"/>
          <w:numId w:val="2"/>
        </w:numPr>
        <w:rPr>
          <w:szCs w:val="22"/>
        </w:rPr>
      </w:pPr>
      <w:r>
        <w:rPr>
          <w:szCs w:val="22"/>
        </w:rPr>
        <w:t>The new mandatory outage reporting applies to a</w:t>
      </w:r>
      <w:r w:rsidRPr="004848C4">
        <w:rPr>
          <w:szCs w:val="22"/>
        </w:rPr>
        <w:t>ll submarine cable licensees, regardless of when the</w:t>
      </w:r>
      <w:r>
        <w:rPr>
          <w:szCs w:val="22"/>
        </w:rPr>
        <w:t>ir</w:t>
      </w:r>
      <w:r w:rsidRPr="004848C4">
        <w:rPr>
          <w:szCs w:val="22"/>
        </w:rPr>
        <w:t xml:space="preserve"> license was obtained.</w:t>
      </w:r>
      <w:r>
        <w:rPr>
          <w:rStyle w:val="FootnoteReference"/>
          <w:iCs/>
          <w:sz w:val="22"/>
          <w:szCs w:val="22"/>
        </w:rPr>
        <w:footnoteReference w:id="10"/>
      </w:r>
    </w:p>
    <w:p w:rsidR="000527DD" w:rsidRPr="004848C4" w:rsidP="00F47710" w14:paraId="57DA3ECD" w14:textId="5B880E7D">
      <w:pPr>
        <w:pStyle w:val="ParaNum"/>
        <w:numPr>
          <w:ilvl w:val="0"/>
          <w:numId w:val="2"/>
        </w:numPr>
        <w:rPr>
          <w:szCs w:val="22"/>
        </w:rPr>
      </w:pPr>
      <w:r>
        <w:rPr>
          <w:szCs w:val="22"/>
        </w:rPr>
        <w:t xml:space="preserve">When </w:t>
      </w:r>
      <w:r w:rsidRPr="004848C4">
        <w:rPr>
          <w:szCs w:val="22"/>
        </w:rPr>
        <w:t xml:space="preserve">a submarine cable </w:t>
      </w:r>
      <w:r>
        <w:rPr>
          <w:szCs w:val="22"/>
        </w:rPr>
        <w:t xml:space="preserve">is </w:t>
      </w:r>
      <w:r w:rsidRPr="004848C4">
        <w:rPr>
          <w:szCs w:val="22"/>
        </w:rPr>
        <w:t xml:space="preserve">jointly owned and operated by multiple licensees, the licensees of that cable may designate </w:t>
      </w:r>
      <w:r>
        <w:rPr>
          <w:szCs w:val="22"/>
        </w:rPr>
        <w:t>one of them as the “</w:t>
      </w:r>
      <w:r w:rsidRPr="004848C4">
        <w:rPr>
          <w:szCs w:val="22"/>
        </w:rPr>
        <w:t>Responsible Licensee</w:t>
      </w:r>
      <w:r>
        <w:rPr>
          <w:szCs w:val="22"/>
        </w:rPr>
        <w:t xml:space="preserve">” to </w:t>
      </w:r>
      <w:r w:rsidRPr="004848C4">
        <w:rPr>
          <w:szCs w:val="22"/>
        </w:rPr>
        <w:t xml:space="preserve">file outage reports </w:t>
      </w:r>
      <w:r w:rsidRPr="004848C4">
        <w:rPr>
          <w:szCs w:val="22"/>
        </w:rPr>
        <w:t>under this rule on behalf of all licensees on the affected cable.</w:t>
      </w:r>
      <w:r>
        <w:rPr>
          <w:rStyle w:val="FootnoteReference"/>
          <w:sz w:val="22"/>
          <w:szCs w:val="22"/>
        </w:rPr>
        <w:footnoteReference w:id="11"/>
      </w:r>
    </w:p>
    <w:p w:rsidR="000527DD" w:rsidRPr="004848C4" w:rsidP="00F47710" w14:paraId="6AA829FE" w14:textId="096ADEEC">
      <w:pPr>
        <w:pStyle w:val="ParaNum"/>
        <w:numPr>
          <w:ilvl w:val="1"/>
          <w:numId w:val="2"/>
        </w:numPr>
        <w:rPr>
          <w:szCs w:val="22"/>
        </w:rPr>
      </w:pPr>
      <w:r>
        <w:rPr>
          <w:szCs w:val="22"/>
        </w:rPr>
        <w:t>When</w:t>
      </w:r>
      <w:r w:rsidRPr="004848C4">
        <w:rPr>
          <w:szCs w:val="22"/>
        </w:rPr>
        <w:t xml:space="preserve"> a Responsible Licensee </w:t>
      </w:r>
      <w:r>
        <w:rPr>
          <w:szCs w:val="22"/>
        </w:rPr>
        <w:t>is</w:t>
      </w:r>
      <w:r w:rsidRPr="004848C4">
        <w:rPr>
          <w:szCs w:val="22"/>
        </w:rPr>
        <w:t xml:space="preserve"> designated, the Responsible Licensee must provide</w:t>
      </w:r>
      <w:r>
        <w:rPr>
          <w:szCs w:val="22"/>
        </w:rPr>
        <w:t xml:space="preserve">, in writing, </w:t>
      </w:r>
      <w:r w:rsidRPr="004848C4">
        <w:rPr>
          <w:szCs w:val="22"/>
        </w:rPr>
        <w:t>to the Chief of</w:t>
      </w:r>
      <w:r>
        <w:rPr>
          <w:szCs w:val="22"/>
        </w:rPr>
        <w:t xml:space="preserve"> PSHSB, the </w:t>
      </w:r>
      <w:r w:rsidRPr="004848C4">
        <w:rPr>
          <w:szCs w:val="22"/>
        </w:rPr>
        <w:t xml:space="preserve">information for the submarine cable at issue, </w:t>
      </w:r>
      <w:r>
        <w:rPr>
          <w:szCs w:val="22"/>
        </w:rPr>
        <w:t xml:space="preserve">including </w:t>
      </w:r>
      <w:r w:rsidRPr="004848C4">
        <w:rPr>
          <w:szCs w:val="22"/>
        </w:rPr>
        <w:t>the name of the submarine cable and the contact information for all licensees, including the Responsible Licensee.  The Responsible Licensee</w:t>
      </w:r>
      <w:r w:rsidR="00431ADD">
        <w:rPr>
          <w:szCs w:val="22"/>
        </w:rPr>
        <w:t>,</w:t>
      </w:r>
      <w:r>
        <w:t xml:space="preserve"> once </w:t>
      </w:r>
      <w:r w:rsidRPr="004848C4">
        <w:rPr>
          <w:szCs w:val="22"/>
        </w:rPr>
        <w:t xml:space="preserve">registered with </w:t>
      </w:r>
      <w:r>
        <w:rPr>
          <w:szCs w:val="22"/>
        </w:rPr>
        <w:t>PSHSB</w:t>
      </w:r>
      <w:r w:rsidR="00431ADD">
        <w:rPr>
          <w:szCs w:val="22"/>
        </w:rPr>
        <w:t>,</w:t>
      </w:r>
      <w:r>
        <w:rPr>
          <w:szCs w:val="22"/>
        </w:rPr>
        <w:t xml:space="preserve"> </w:t>
      </w:r>
      <w:r w:rsidRPr="004848C4">
        <w:rPr>
          <w:szCs w:val="22"/>
        </w:rPr>
        <w:t xml:space="preserve">will be held responsible for </w:t>
      </w:r>
      <w:r w:rsidRPr="004848C4" w:rsidR="00507C87">
        <w:rPr>
          <w:szCs w:val="22"/>
        </w:rPr>
        <w:t xml:space="preserve">outage </w:t>
      </w:r>
      <w:r w:rsidRPr="004848C4">
        <w:rPr>
          <w:szCs w:val="22"/>
        </w:rPr>
        <w:t>reporting compliance</w:t>
      </w:r>
      <w:r w:rsidR="00431ADD">
        <w:rPr>
          <w:szCs w:val="22"/>
        </w:rPr>
        <w:t xml:space="preserve"> and </w:t>
      </w:r>
      <w:r w:rsidR="00FD0C05">
        <w:rPr>
          <w:szCs w:val="22"/>
        </w:rPr>
        <w:t xml:space="preserve">notifying PSHSB of </w:t>
      </w:r>
      <w:r w:rsidR="00431ADD">
        <w:rPr>
          <w:szCs w:val="22"/>
        </w:rPr>
        <w:t>any changes to its position as Responsible Licensee</w:t>
      </w:r>
      <w:r w:rsidRPr="004848C4">
        <w:rPr>
          <w:szCs w:val="22"/>
        </w:rPr>
        <w:t>.</w:t>
      </w:r>
    </w:p>
    <w:p w:rsidR="00553DF5" w:rsidRPr="00A33664" w:rsidP="00A33664" w14:paraId="4A79E96E" w14:textId="443F0B47">
      <w:pPr>
        <w:pStyle w:val="ParaNum"/>
        <w:numPr>
          <w:ilvl w:val="0"/>
          <w:numId w:val="0"/>
        </w:numPr>
        <w:ind w:left="1800"/>
        <w:rPr>
          <w:szCs w:val="22"/>
        </w:rPr>
      </w:pPr>
      <w:r w:rsidRPr="00A33664">
        <w:rPr>
          <w:szCs w:val="22"/>
        </w:rPr>
        <w:t xml:space="preserve">If no Responsible Licensee </w:t>
      </w:r>
      <w:r w:rsidRPr="00A33664" w:rsidR="00431ADD">
        <w:rPr>
          <w:szCs w:val="22"/>
        </w:rPr>
        <w:t>has been identified to PSHSB,</w:t>
      </w:r>
      <w:r w:rsidRPr="00A33664">
        <w:rPr>
          <w:szCs w:val="22"/>
        </w:rPr>
        <w:t xml:space="preserve"> or </w:t>
      </w:r>
      <w:r w:rsidRPr="00A33664" w:rsidR="00431ADD">
        <w:rPr>
          <w:szCs w:val="22"/>
        </w:rPr>
        <w:t xml:space="preserve">no one </w:t>
      </w:r>
      <w:r w:rsidRPr="00A33664" w:rsidR="00BD65C3">
        <w:rPr>
          <w:szCs w:val="22"/>
        </w:rPr>
        <w:t>entity is effectively registered with PSHSB in this</w:t>
      </w:r>
      <w:r w:rsidRPr="00A33664" w:rsidR="00431ADD">
        <w:rPr>
          <w:szCs w:val="22"/>
        </w:rPr>
        <w:t xml:space="preserve"> role </w:t>
      </w:r>
      <w:r w:rsidRPr="00A33664">
        <w:rPr>
          <w:szCs w:val="22"/>
        </w:rPr>
        <w:t xml:space="preserve">at the time of an outage, each </w:t>
      </w:r>
      <w:r w:rsidRPr="00A33664" w:rsidR="00431ADD">
        <w:rPr>
          <w:szCs w:val="22"/>
        </w:rPr>
        <w:t xml:space="preserve">licensee of the jointly owned submarine cable </w:t>
      </w:r>
      <w:r w:rsidRPr="00A33664">
        <w:rPr>
          <w:szCs w:val="22"/>
        </w:rPr>
        <w:t>experiencing a reportable outage can be held responsible for reporting and liable should the Commission need to pursue enforcement action.</w:t>
      </w:r>
      <w:r w:rsidRPr="00A33664" w:rsidR="00BD65C3">
        <w:rPr>
          <w:szCs w:val="22"/>
        </w:rPr>
        <w:t xml:space="preserve">  </w:t>
      </w:r>
    </w:p>
    <w:p w:rsidR="000527DD" w:rsidRPr="0015273B" w:rsidP="00A33664" w14:paraId="045812D2" w14:textId="2AE0E826">
      <w:pPr>
        <w:pStyle w:val="ParaNum"/>
        <w:numPr>
          <w:ilvl w:val="0"/>
          <w:numId w:val="4"/>
        </w:numPr>
        <w:spacing w:before="120"/>
        <w:rPr>
          <w:b/>
          <w:i/>
        </w:rPr>
      </w:pPr>
      <w:bookmarkStart w:id="5" w:name="_Ref70506282"/>
      <w:r>
        <w:rPr>
          <w:b/>
          <w:bCs/>
          <w:i/>
          <w:szCs w:val="22"/>
        </w:rPr>
        <w:t xml:space="preserve">Reportable </w:t>
      </w:r>
      <w:r w:rsidRPr="00431ADD" w:rsidR="004C3B96">
        <w:rPr>
          <w:b/>
          <w:bCs/>
          <w:i/>
          <w:szCs w:val="22"/>
        </w:rPr>
        <w:t>Outages</w:t>
      </w:r>
      <w:r w:rsidR="00987D92">
        <w:rPr>
          <w:b/>
          <w:bCs/>
          <w:i/>
          <w:szCs w:val="22"/>
        </w:rPr>
        <w:t xml:space="preserve"> </w:t>
      </w:r>
      <w:r w:rsidR="00711659">
        <w:rPr>
          <w:b/>
          <w:bCs/>
          <w:iCs/>
          <w:szCs w:val="22"/>
        </w:rPr>
        <w:t>(</w:t>
      </w:r>
      <w:r w:rsidR="00987D92">
        <w:rPr>
          <w:b/>
          <w:bCs/>
          <w:iCs/>
          <w:szCs w:val="22"/>
        </w:rPr>
        <w:t>47 CFR § 4.15(a)</w:t>
      </w:r>
      <w:r w:rsidR="00711659">
        <w:rPr>
          <w:b/>
          <w:bCs/>
          <w:iCs/>
          <w:szCs w:val="22"/>
        </w:rPr>
        <w:t>)</w:t>
      </w:r>
      <w:bookmarkEnd w:id="5"/>
    </w:p>
    <w:p w:rsidR="00A23637" w:rsidRPr="004848C4" w:rsidP="00F47710" w14:paraId="10AFC23D" w14:textId="3DAF7629">
      <w:pPr>
        <w:pStyle w:val="ParaNum"/>
        <w:numPr>
          <w:ilvl w:val="0"/>
          <w:numId w:val="2"/>
        </w:numPr>
        <w:rPr>
          <w:szCs w:val="22"/>
        </w:rPr>
      </w:pPr>
      <w:r w:rsidRPr="004848C4">
        <w:rPr>
          <w:szCs w:val="22"/>
        </w:rPr>
        <w:t>S</w:t>
      </w:r>
      <w:r w:rsidRPr="004848C4" w:rsidR="00D55C57">
        <w:rPr>
          <w:szCs w:val="22"/>
        </w:rPr>
        <w:t xml:space="preserve">ubmarine cable licensees </w:t>
      </w:r>
      <w:r w:rsidRPr="004848C4" w:rsidR="00EA24DE">
        <w:rPr>
          <w:szCs w:val="22"/>
        </w:rPr>
        <w:t xml:space="preserve">are required </w:t>
      </w:r>
      <w:r w:rsidRPr="004848C4" w:rsidR="00D55C57">
        <w:rPr>
          <w:szCs w:val="22"/>
        </w:rPr>
        <w:t xml:space="preserve">to </w:t>
      </w:r>
      <w:r w:rsidR="003865EA">
        <w:rPr>
          <w:szCs w:val="22"/>
        </w:rPr>
        <w:t xml:space="preserve">file a report in NORS for </w:t>
      </w:r>
      <w:r w:rsidR="00FD0C05">
        <w:rPr>
          <w:szCs w:val="22"/>
        </w:rPr>
        <w:t>service outages</w:t>
      </w:r>
      <w:r w:rsidRPr="004848C4" w:rsidR="00D55C57">
        <w:rPr>
          <w:szCs w:val="22"/>
        </w:rPr>
        <w:t xml:space="preserve">, </w:t>
      </w:r>
      <w:r w:rsidRPr="004848C4" w:rsidR="00EA24DE">
        <w:rPr>
          <w:szCs w:val="22"/>
        </w:rPr>
        <w:t xml:space="preserve">which are </w:t>
      </w:r>
      <w:r w:rsidRPr="004848C4" w:rsidR="00D55C57">
        <w:rPr>
          <w:szCs w:val="22"/>
        </w:rPr>
        <w:t>defined as “a failure or significant degradation in the performance of a licensee’s cable service regardless of whether the traffic can be re-routed to an alternate path.”</w:t>
      </w:r>
      <w:r>
        <w:rPr>
          <w:rStyle w:val="FootnoteReference"/>
          <w:szCs w:val="22"/>
        </w:rPr>
        <w:footnoteReference w:id="12"/>
      </w:r>
      <w:r w:rsidRPr="004848C4" w:rsidR="00BF081A">
        <w:rPr>
          <w:szCs w:val="22"/>
        </w:rPr>
        <w:t xml:space="preserve">  Specifically, </w:t>
      </w:r>
      <w:r w:rsidRPr="004848C4" w:rsidR="00685E98">
        <w:rPr>
          <w:szCs w:val="22"/>
        </w:rPr>
        <w:t xml:space="preserve">outage reporting is required </w:t>
      </w:r>
      <w:r w:rsidRPr="004848C4" w:rsidR="00BF081A">
        <w:rPr>
          <w:szCs w:val="22"/>
        </w:rPr>
        <w:t>where:</w:t>
      </w:r>
    </w:p>
    <w:p w:rsidR="00A23637" w:rsidRPr="004848C4" w:rsidP="00F47710" w14:paraId="4C17B64A" w14:textId="5F68E49E">
      <w:pPr>
        <w:pStyle w:val="ParaNum"/>
        <w:numPr>
          <w:ilvl w:val="1"/>
          <w:numId w:val="2"/>
        </w:numPr>
        <w:rPr>
          <w:szCs w:val="22"/>
        </w:rPr>
      </w:pPr>
      <w:r>
        <w:rPr>
          <w:szCs w:val="22"/>
        </w:rPr>
        <w:t>A</w:t>
      </w:r>
      <w:r w:rsidRPr="004848C4" w:rsidR="004815D3">
        <w:rPr>
          <w:szCs w:val="22"/>
        </w:rPr>
        <w:t xml:space="preserve">n outage of a portion of a submarine cable system between submarine line terminal equipment (SLTE) at one end of the system and SLTE at another end of the system </w:t>
      </w:r>
      <w:r w:rsidRPr="004848C4" w:rsidR="00A85419">
        <w:rPr>
          <w:szCs w:val="22"/>
        </w:rPr>
        <w:t xml:space="preserve">occurs </w:t>
      </w:r>
      <w:r w:rsidRPr="004848C4" w:rsidR="004815D3">
        <w:rPr>
          <w:szCs w:val="22"/>
        </w:rPr>
        <w:t>for 30 minutes</w:t>
      </w:r>
      <w:r w:rsidRPr="004848C4" w:rsidR="00A85419">
        <w:rPr>
          <w:szCs w:val="22"/>
        </w:rPr>
        <w:t xml:space="preserve"> or more</w:t>
      </w:r>
      <w:r w:rsidRPr="004848C4" w:rsidR="004815D3">
        <w:rPr>
          <w:szCs w:val="22"/>
        </w:rPr>
        <w:t>; or</w:t>
      </w:r>
      <w:r w:rsidRPr="004848C4">
        <w:rPr>
          <w:szCs w:val="22"/>
        </w:rPr>
        <w:t xml:space="preserve"> </w:t>
      </w:r>
    </w:p>
    <w:p w:rsidR="00A23637" w:rsidRPr="004848C4" w:rsidP="00F47710" w14:paraId="44B91098" w14:textId="5617771C">
      <w:pPr>
        <w:pStyle w:val="ParaNum"/>
        <w:numPr>
          <w:ilvl w:val="1"/>
          <w:numId w:val="2"/>
        </w:numPr>
        <w:rPr>
          <w:szCs w:val="22"/>
        </w:rPr>
      </w:pPr>
      <w:r>
        <w:rPr>
          <w:szCs w:val="22"/>
        </w:rPr>
        <w:t>A</w:t>
      </w:r>
      <w:r w:rsidRPr="004848C4" w:rsidR="002D5EA0">
        <w:rPr>
          <w:szCs w:val="22"/>
        </w:rPr>
        <w:t xml:space="preserve">n outage of any fiber pair, including due to terminal equipment, on a cable segment for four hours or more, </w:t>
      </w:r>
      <w:r w:rsidRPr="004848C4" w:rsidR="004815D3">
        <w:rPr>
          <w:szCs w:val="22"/>
        </w:rPr>
        <w:t>regardless of the number of fiber pairs that comprise the tota</w:t>
      </w:r>
      <w:r w:rsidRPr="004848C4" w:rsidR="00F44B3A">
        <w:rPr>
          <w:szCs w:val="22"/>
        </w:rPr>
        <w:t>l capacity of the cable segment</w:t>
      </w:r>
      <w:r w:rsidRPr="004848C4" w:rsidR="00BF081A">
        <w:rPr>
          <w:szCs w:val="22"/>
        </w:rPr>
        <w:t>.</w:t>
      </w:r>
    </w:p>
    <w:p w:rsidR="001C26C3" w:rsidRPr="001C26C3" w:rsidP="001C26C3" w14:paraId="1CAAFC16" w14:textId="012BE762">
      <w:pPr>
        <w:pStyle w:val="ParaNum"/>
        <w:numPr>
          <w:ilvl w:val="1"/>
          <w:numId w:val="2"/>
        </w:numPr>
        <w:rPr>
          <w:szCs w:val="22"/>
        </w:rPr>
      </w:pPr>
      <w:r w:rsidRPr="00A33664">
        <w:rPr>
          <w:szCs w:val="22"/>
        </w:rPr>
        <w:t>A submarine cable licensee is</w:t>
      </w:r>
      <w:r w:rsidRPr="00A33664" w:rsidR="00BF081A">
        <w:rPr>
          <w:szCs w:val="22"/>
        </w:rPr>
        <w:t xml:space="preserve"> </w:t>
      </w:r>
      <w:r w:rsidRPr="00A33664">
        <w:rPr>
          <w:szCs w:val="22"/>
        </w:rPr>
        <w:t xml:space="preserve">not required to report outages that are caused by announced planned maintenance and the licensee notified its customers in advance of the planned maintenance and its expected duration. </w:t>
      </w:r>
      <w:r>
        <w:rPr>
          <w:szCs w:val="22"/>
        </w:rPr>
        <w:t xml:space="preserve"> This also includes an announced planned outage that results in rerouted traffic.</w:t>
      </w:r>
      <w:r w:rsidRPr="00A33664">
        <w:rPr>
          <w:szCs w:val="22"/>
        </w:rPr>
        <w:t xml:space="preserve"> </w:t>
      </w:r>
      <w:r>
        <w:rPr>
          <w:szCs w:val="22"/>
        </w:rPr>
        <w:t xml:space="preserve"> </w:t>
      </w:r>
      <w:r w:rsidRPr="00A33664" w:rsidR="009F618D">
        <w:rPr>
          <w:szCs w:val="22"/>
        </w:rPr>
        <w:t>However, a</w:t>
      </w:r>
      <w:r w:rsidRPr="00A33664">
        <w:rPr>
          <w:szCs w:val="22"/>
        </w:rPr>
        <w:t xml:space="preserve"> licensee must report these outages if the planned maintenance duration surpasses the shortest announced duration and this additional time triggers the requirements </w:t>
      </w:r>
      <w:r w:rsidRPr="00A33664" w:rsidR="009F618D">
        <w:rPr>
          <w:szCs w:val="22"/>
        </w:rPr>
        <w:t>discussed above.  In this scenario,</w:t>
      </w:r>
      <w:r w:rsidRPr="00A33664">
        <w:rPr>
          <w:szCs w:val="22"/>
        </w:rPr>
        <w:t xml:space="preserve"> the outage becomes reportable as of the time the maintenance exceeds the shortest announced duration for the planned maintenance.</w:t>
      </w:r>
      <w:r>
        <w:rPr>
          <w:rStyle w:val="FootnoteReference"/>
          <w:sz w:val="22"/>
          <w:szCs w:val="22"/>
        </w:rPr>
        <w:footnoteReference w:id="13"/>
      </w:r>
    </w:p>
    <w:p w:rsidR="00A23637" w:rsidRPr="004848C4" w:rsidP="00A33664" w14:paraId="48E70865" w14:textId="69D3320A">
      <w:pPr>
        <w:pStyle w:val="ParaNum"/>
        <w:keepNext/>
        <w:numPr>
          <w:ilvl w:val="0"/>
          <w:numId w:val="4"/>
        </w:numPr>
        <w:spacing w:before="120"/>
        <w:rPr>
          <w:b/>
          <w:bCs/>
          <w:i/>
          <w:szCs w:val="22"/>
        </w:rPr>
      </w:pPr>
      <w:bookmarkStart w:id="6" w:name="_Ref70506302"/>
      <w:r w:rsidRPr="004848C4">
        <w:rPr>
          <w:b/>
          <w:bCs/>
          <w:i/>
          <w:szCs w:val="22"/>
        </w:rPr>
        <w:t>Filing Obligations</w:t>
      </w:r>
      <w:r w:rsidR="00987D92">
        <w:rPr>
          <w:b/>
          <w:bCs/>
          <w:i/>
          <w:szCs w:val="22"/>
        </w:rPr>
        <w:t xml:space="preserve"> </w:t>
      </w:r>
      <w:r w:rsidR="00711659">
        <w:rPr>
          <w:b/>
          <w:bCs/>
          <w:iCs/>
          <w:szCs w:val="22"/>
        </w:rPr>
        <w:t>(</w:t>
      </w:r>
      <w:r w:rsidR="00987D92">
        <w:rPr>
          <w:b/>
          <w:bCs/>
          <w:iCs/>
          <w:szCs w:val="22"/>
        </w:rPr>
        <w:t>47 CFR § 4.15(b)</w:t>
      </w:r>
      <w:r w:rsidR="00711659">
        <w:rPr>
          <w:b/>
          <w:bCs/>
          <w:iCs/>
          <w:szCs w:val="22"/>
        </w:rPr>
        <w:t>)</w:t>
      </w:r>
      <w:bookmarkEnd w:id="6"/>
    </w:p>
    <w:p w:rsidR="00622A74" w:rsidRPr="00BD6A2D" w:rsidP="00F47710" w14:paraId="76BE9CB1" w14:textId="7D3D03CF">
      <w:pPr>
        <w:pStyle w:val="ParaNum"/>
        <w:keepNext/>
        <w:numPr>
          <w:ilvl w:val="0"/>
          <w:numId w:val="2"/>
        </w:numPr>
        <w:rPr>
          <w:i/>
          <w:szCs w:val="22"/>
        </w:rPr>
      </w:pPr>
      <w:r w:rsidRPr="004848C4">
        <w:rPr>
          <w:szCs w:val="22"/>
        </w:rPr>
        <w:t>For each outage, s</w:t>
      </w:r>
      <w:r w:rsidRPr="004848C4" w:rsidR="006325D4">
        <w:rPr>
          <w:szCs w:val="22"/>
        </w:rPr>
        <w:t xml:space="preserve">ubmarine cable licensees must submit </w:t>
      </w:r>
      <w:r w:rsidRPr="004848C4">
        <w:rPr>
          <w:szCs w:val="22"/>
        </w:rPr>
        <w:t>three types of filings in NORS</w:t>
      </w:r>
      <w:r w:rsidR="003865EA">
        <w:rPr>
          <w:szCs w:val="22"/>
        </w:rPr>
        <w:t>:</w:t>
      </w:r>
      <w:r>
        <w:rPr>
          <w:rStyle w:val="FootnoteReference"/>
          <w:sz w:val="22"/>
          <w:szCs w:val="22"/>
        </w:rPr>
        <w:footnoteReference w:id="14"/>
      </w:r>
      <w:r w:rsidRPr="004848C4">
        <w:rPr>
          <w:szCs w:val="22"/>
        </w:rPr>
        <w:t xml:space="preserve"> </w:t>
      </w:r>
      <w:r w:rsidR="00652031">
        <w:rPr>
          <w:szCs w:val="22"/>
        </w:rPr>
        <w:t xml:space="preserve"> </w:t>
      </w:r>
      <w:r w:rsidR="00D34B10">
        <w:rPr>
          <w:szCs w:val="22"/>
        </w:rPr>
        <w:t xml:space="preserve">1) </w:t>
      </w:r>
      <w:r w:rsidR="003865EA">
        <w:rPr>
          <w:szCs w:val="22"/>
        </w:rPr>
        <w:t xml:space="preserve">a </w:t>
      </w:r>
      <w:r w:rsidR="00D34B10">
        <w:rPr>
          <w:szCs w:val="22"/>
        </w:rPr>
        <w:t>Notification</w:t>
      </w:r>
      <w:r w:rsidR="002E2360">
        <w:rPr>
          <w:szCs w:val="22"/>
        </w:rPr>
        <w:t>;</w:t>
      </w:r>
      <w:r w:rsidR="003865EA">
        <w:rPr>
          <w:szCs w:val="22"/>
        </w:rPr>
        <w:t xml:space="preserve"> </w:t>
      </w:r>
      <w:r w:rsidR="00D34B10">
        <w:rPr>
          <w:szCs w:val="22"/>
        </w:rPr>
        <w:t xml:space="preserve">2) </w:t>
      </w:r>
      <w:r w:rsidR="003865EA">
        <w:rPr>
          <w:szCs w:val="22"/>
        </w:rPr>
        <w:t>an Interim Rep</w:t>
      </w:r>
      <w:r w:rsidR="00D34B10">
        <w:rPr>
          <w:szCs w:val="22"/>
        </w:rPr>
        <w:t>o</w:t>
      </w:r>
      <w:r w:rsidR="003865EA">
        <w:rPr>
          <w:szCs w:val="22"/>
        </w:rPr>
        <w:t>rt</w:t>
      </w:r>
      <w:r w:rsidR="002E2360">
        <w:rPr>
          <w:szCs w:val="22"/>
        </w:rPr>
        <w:t>;</w:t>
      </w:r>
      <w:r w:rsidR="003865EA">
        <w:rPr>
          <w:szCs w:val="22"/>
        </w:rPr>
        <w:t xml:space="preserve"> and </w:t>
      </w:r>
      <w:r w:rsidR="00D34B10">
        <w:rPr>
          <w:szCs w:val="22"/>
        </w:rPr>
        <w:t xml:space="preserve">3) </w:t>
      </w:r>
      <w:r w:rsidR="003865EA">
        <w:rPr>
          <w:szCs w:val="22"/>
        </w:rPr>
        <w:t xml:space="preserve">a Final Report.  </w:t>
      </w:r>
      <w:r w:rsidRPr="004848C4">
        <w:rPr>
          <w:szCs w:val="22"/>
        </w:rPr>
        <w:t xml:space="preserve">NORS </w:t>
      </w:r>
      <w:r w:rsidR="00D34B10">
        <w:rPr>
          <w:szCs w:val="22"/>
        </w:rPr>
        <w:t xml:space="preserve">provides users with an </w:t>
      </w:r>
      <w:r w:rsidRPr="004848C4">
        <w:rPr>
          <w:szCs w:val="22"/>
        </w:rPr>
        <w:t xml:space="preserve">electronic template </w:t>
      </w:r>
      <w:r w:rsidR="00D34B10">
        <w:rPr>
          <w:szCs w:val="22"/>
        </w:rPr>
        <w:t>(see b</w:t>
      </w:r>
      <w:r w:rsidR="00652031">
        <w:rPr>
          <w:szCs w:val="22"/>
        </w:rPr>
        <w:t>elow)</w:t>
      </w:r>
      <w:r w:rsidR="00D34B10">
        <w:rPr>
          <w:szCs w:val="22"/>
        </w:rPr>
        <w:t xml:space="preserve"> </w:t>
      </w:r>
      <w:r w:rsidRPr="004848C4">
        <w:rPr>
          <w:szCs w:val="22"/>
        </w:rPr>
        <w:t xml:space="preserve">to </w:t>
      </w:r>
      <w:r w:rsidR="0015273B">
        <w:rPr>
          <w:szCs w:val="22"/>
        </w:rPr>
        <w:t>facilitate</w:t>
      </w:r>
      <w:r w:rsidR="00D34B10">
        <w:rPr>
          <w:szCs w:val="22"/>
        </w:rPr>
        <w:t xml:space="preserve"> </w:t>
      </w:r>
      <w:r w:rsidRPr="004848C4">
        <w:rPr>
          <w:szCs w:val="22"/>
        </w:rPr>
        <w:t>reporting</w:t>
      </w:r>
      <w:r w:rsidR="0015273B">
        <w:rPr>
          <w:szCs w:val="22"/>
        </w:rPr>
        <w:t>.</w:t>
      </w:r>
      <w:r w:rsidR="00D34B10">
        <w:rPr>
          <w:szCs w:val="22"/>
        </w:rPr>
        <w:t xml:space="preserve">  The information filed through NORS </w:t>
      </w:r>
      <w:r w:rsidR="00D34B10">
        <w:rPr>
          <w:szCs w:val="22"/>
        </w:rPr>
        <w:t xml:space="preserve">is </w:t>
      </w:r>
      <w:r w:rsidRPr="004848C4">
        <w:rPr>
          <w:szCs w:val="22"/>
        </w:rPr>
        <w:t>encrypt</w:t>
      </w:r>
      <w:r w:rsidR="00D34B10">
        <w:rPr>
          <w:szCs w:val="22"/>
        </w:rPr>
        <w:t xml:space="preserve">ed </w:t>
      </w:r>
      <w:r w:rsidRPr="004848C4">
        <w:rPr>
          <w:szCs w:val="22"/>
        </w:rPr>
        <w:t xml:space="preserve">to ensure </w:t>
      </w:r>
      <w:r w:rsidR="00D34B10">
        <w:rPr>
          <w:szCs w:val="22"/>
        </w:rPr>
        <w:t xml:space="preserve">its </w:t>
      </w:r>
      <w:r w:rsidRPr="004848C4">
        <w:rPr>
          <w:szCs w:val="22"/>
        </w:rPr>
        <w:t>security.</w:t>
      </w:r>
      <w:r>
        <w:rPr>
          <w:rStyle w:val="FootnoteReference"/>
          <w:sz w:val="22"/>
          <w:szCs w:val="22"/>
        </w:rPr>
        <w:footnoteReference w:id="15"/>
      </w:r>
      <w:r w:rsidRPr="004848C4">
        <w:rPr>
          <w:szCs w:val="22"/>
        </w:rPr>
        <w:t xml:space="preserve">  </w:t>
      </w:r>
    </w:p>
    <w:p w:rsidR="00BD6A2D" w:rsidRPr="004848C4" w:rsidP="00BD6A2D" w14:paraId="28C811C3" w14:textId="77777777">
      <w:pPr>
        <w:pStyle w:val="ParaNum"/>
        <w:keepNext/>
        <w:numPr>
          <w:ilvl w:val="0"/>
          <w:numId w:val="0"/>
        </w:numPr>
        <w:ind w:left="1080"/>
        <w:rPr>
          <w:i/>
          <w:szCs w:val="22"/>
        </w:rPr>
      </w:pPr>
    </w:p>
    <w:tbl>
      <w:tblPr>
        <w:tblStyle w:val="TableGrid"/>
        <w:tblW w:w="0" w:type="auto"/>
        <w:tblInd w:w="360" w:type="dxa"/>
        <w:tblLook w:val="04A0"/>
      </w:tblPr>
      <w:tblGrid>
        <w:gridCol w:w="3003"/>
        <w:gridCol w:w="2988"/>
        <w:gridCol w:w="2999"/>
      </w:tblGrid>
      <w:tr w14:paraId="45D3C0C6" w14:textId="77777777" w:rsidTr="006325D4">
        <w:tblPrEx>
          <w:tblW w:w="0" w:type="auto"/>
          <w:tblInd w:w="360" w:type="dxa"/>
          <w:tblLook w:val="04A0"/>
        </w:tblPrEx>
        <w:tc>
          <w:tcPr>
            <w:tcW w:w="3116" w:type="dxa"/>
            <w:tcBorders>
              <w:top w:val="single" w:sz="12" w:space="0" w:color="auto"/>
              <w:bottom w:val="single" w:sz="12" w:space="0" w:color="auto"/>
            </w:tcBorders>
          </w:tcPr>
          <w:p w:rsidR="000D40D6" w:rsidRPr="00A33664" w:rsidP="004848C4" w14:paraId="458D9498" w14:textId="77777777">
            <w:pPr>
              <w:pStyle w:val="ParaNum"/>
              <w:keepNext/>
              <w:numPr>
                <w:ilvl w:val="0"/>
                <w:numId w:val="0"/>
              </w:numPr>
              <w:jc w:val="center"/>
              <w:rPr>
                <w:u w:val="single"/>
              </w:rPr>
            </w:pPr>
          </w:p>
          <w:p w:rsidR="00AB6010" w:rsidRPr="0024595C" w:rsidP="004848C4" w14:paraId="62420C67" w14:textId="4B318379">
            <w:pPr>
              <w:pStyle w:val="ParaNum"/>
              <w:keepNext/>
              <w:numPr>
                <w:ilvl w:val="0"/>
                <w:numId w:val="0"/>
              </w:numPr>
              <w:jc w:val="center"/>
              <w:rPr>
                <w:szCs w:val="22"/>
                <w:u w:val="single"/>
              </w:rPr>
            </w:pPr>
            <w:r w:rsidRPr="0024595C">
              <w:rPr>
                <w:szCs w:val="22"/>
                <w:u w:val="single"/>
              </w:rPr>
              <w:t>Notification</w:t>
            </w:r>
          </w:p>
          <w:p w:rsidR="000D40D6" w:rsidRPr="004848C4" w:rsidP="004848C4" w14:paraId="41D88840" w14:textId="78896D42">
            <w:pPr>
              <w:pStyle w:val="ParaNum"/>
              <w:keepNext/>
              <w:numPr>
                <w:ilvl w:val="0"/>
                <w:numId w:val="0"/>
              </w:numPr>
              <w:rPr>
                <w:szCs w:val="22"/>
              </w:rPr>
            </w:pPr>
            <w:r w:rsidRPr="004848C4">
              <w:rPr>
                <w:szCs w:val="22"/>
              </w:rPr>
              <w:t xml:space="preserve">Submitted </w:t>
            </w:r>
            <w:r w:rsidRPr="004848C4" w:rsidR="00622A74">
              <w:rPr>
                <w:szCs w:val="22"/>
              </w:rPr>
              <w:t xml:space="preserve">within eight hours (to become four hours as of three years after the effective date of the rules) </w:t>
            </w:r>
            <w:r w:rsidRPr="004848C4">
              <w:rPr>
                <w:szCs w:val="22"/>
              </w:rPr>
              <w:t xml:space="preserve">from </w:t>
            </w:r>
            <w:r w:rsidRPr="004848C4" w:rsidR="00622A74">
              <w:rPr>
                <w:szCs w:val="22"/>
              </w:rPr>
              <w:t xml:space="preserve">the time of determining that a reportable outage has occurred.  </w:t>
            </w:r>
          </w:p>
        </w:tc>
        <w:tc>
          <w:tcPr>
            <w:tcW w:w="3117" w:type="dxa"/>
            <w:tcBorders>
              <w:top w:val="single" w:sz="12" w:space="0" w:color="auto"/>
              <w:bottom w:val="single" w:sz="12" w:space="0" w:color="auto"/>
            </w:tcBorders>
          </w:tcPr>
          <w:p w:rsidR="006325D4" w:rsidRPr="004848C4" w:rsidP="004848C4" w14:paraId="3E98A874" w14:textId="77777777">
            <w:pPr>
              <w:pStyle w:val="ParaNum"/>
              <w:keepNext/>
              <w:numPr>
                <w:ilvl w:val="0"/>
                <w:numId w:val="0"/>
              </w:numPr>
              <w:jc w:val="center"/>
              <w:rPr>
                <w:szCs w:val="22"/>
              </w:rPr>
            </w:pPr>
          </w:p>
          <w:p w:rsidR="00AB6010" w:rsidRPr="0024595C" w:rsidP="004848C4" w14:paraId="13E3CDAF" w14:textId="366AE9D0">
            <w:pPr>
              <w:pStyle w:val="ParaNum"/>
              <w:keepNext/>
              <w:numPr>
                <w:ilvl w:val="0"/>
                <w:numId w:val="0"/>
              </w:numPr>
              <w:jc w:val="center"/>
              <w:rPr>
                <w:szCs w:val="22"/>
                <w:u w:val="single"/>
              </w:rPr>
            </w:pPr>
            <w:r w:rsidRPr="0024595C">
              <w:rPr>
                <w:szCs w:val="22"/>
                <w:u w:val="single"/>
              </w:rPr>
              <w:t>Interim Report</w:t>
            </w:r>
          </w:p>
          <w:p w:rsidR="00622A74" w:rsidRPr="004848C4" w:rsidP="004848C4" w14:paraId="2AEFD259" w14:textId="477EF34C">
            <w:pPr>
              <w:pStyle w:val="ParaNum"/>
              <w:keepNext/>
              <w:numPr>
                <w:ilvl w:val="0"/>
                <w:numId w:val="0"/>
              </w:numPr>
              <w:rPr>
                <w:szCs w:val="22"/>
              </w:rPr>
            </w:pPr>
            <w:r w:rsidRPr="004848C4">
              <w:rPr>
                <w:szCs w:val="22"/>
              </w:rPr>
              <w:t>S</w:t>
            </w:r>
            <w:r w:rsidRPr="004848C4">
              <w:rPr>
                <w:szCs w:val="22"/>
              </w:rPr>
              <w:t xml:space="preserve">ubmit within 24 hours of receiving a Plan of Work (related to repairs) for the service outage.  </w:t>
            </w:r>
          </w:p>
        </w:tc>
        <w:tc>
          <w:tcPr>
            <w:tcW w:w="3117" w:type="dxa"/>
            <w:tcBorders>
              <w:top w:val="single" w:sz="12" w:space="0" w:color="auto"/>
              <w:bottom w:val="single" w:sz="12" w:space="0" w:color="auto"/>
            </w:tcBorders>
          </w:tcPr>
          <w:p w:rsidR="006325D4" w:rsidRPr="004848C4" w:rsidP="004848C4" w14:paraId="2432A197" w14:textId="77777777">
            <w:pPr>
              <w:pStyle w:val="ParaNum"/>
              <w:keepNext/>
              <w:numPr>
                <w:ilvl w:val="0"/>
                <w:numId w:val="0"/>
              </w:numPr>
              <w:jc w:val="center"/>
              <w:rPr>
                <w:szCs w:val="22"/>
              </w:rPr>
            </w:pPr>
          </w:p>
          <w:p w:rsidR="00AB6010" w:rsidRPr="0024595C" w:rsidP="004848C4" w14:paraId="35391F83" w14:textId="01834675">
            <w:pPr>
              <w:pStyle w:val="ParaNum"/>
              <w:keepNext/>
              <w:numPr>
                <w:ilvl w:val="0"/>
                <w:numId w:val="0"/>
              </w:numPr>
              <w:jc w:val="center"/>
              <w:rPr>
                <w:szCs w:val="22"/>
                <w:u w:val="single"/>
              </w:rPr>
            </w:pPr>
            <w:r w:rsidRPr="0024595C">
              <w:rPr>
                <w:szCs w:val="22"/>
                <w:u w:val="single"/>
              </w:rPr>
              <w:t>Final Report</w:t>
            </w:r>
          </w:p>
          <w:p w:rsidR="00622A74" w:rsidRPr="004848C4" w:rsidP="004848C4" w14:paraId="7D55D38B" w14:textId="29C0B004">
            <w:pPr>
              <w:pStyle w:val="ParaNum"/>
              <w:keepNext/>
              <w:numPr>
                <w:ilvl w:val="0"/>
                <w:numId w:val="0"/>
              </w:numPr>
              <w:rPr>
                <w:szCs w:val="22"/>
              </w:rPr>
            </w:pPr>
            <w:r w:rsidRPr="004848C4">
              <w:rPr>
                <w:szCs w:val="22"/>
              </w:rPr>
              <w:t>S</w:t>
            </w:r>
            <w:r w:rsidRPr="004848C4">
              <w:rPr>
                <w:szCs w:val="22"/>
              </w:rPr>
              <w:t>ubmit within seven days of completing the repairs associated with the outage.</w:t>
            </w:r>
          </w:p>
          <w:p w:rsidR="00622A74" w:rsidRPr="004848C4" w:rsidP="004848C4" w14:paraId="4D6564AB" w14:textId="77777777">
            <w:pPr>
              <w:pStyle w:val="ParaNum"/>
              <w:keepNext/>
              <w:numPr>
                <w:ilvl w:val="0"/>
                <w:numId w:val="0"/>
              </w:numPr>
              <w:rPr>
                <w:szCs w:val="22"/>
              </w:rPr>
            </w:pPr>
          </w:p>
        </w:tc>
      </w:tr>
    </w:tbl>
    <w:p w:rsidR="00622A74" w:rsidRPr="004848C4" w:rsidP="00F61A97" w14:paraId="7852A19B" w14:textId="77777777">
      <w:pPr>
        <w:pStyle w:val="ParaNum"/>
        <w:numPr>
          <w:ilvl w:val="0"/>
          <w:numId w:val="0"/>
        </w:numPr>
        <w:ind w:left="360"/>
        <w:rPr>
          <w:szCs w:val="22"/>
        </w:rPr>
      </w:pPr>
    </w:p>
    <w:p w:rsidR="00A079EF" w:rsidRPr="004848C4" w:rsidP="0015273B" w14:paraId="20CD587F" w14:textId="15F753BF">
      <w:pPr>
        <w:pStyle w:val="ParaNum"/>
        <w:numPr>
          <w:ilvl w:val="0"/>
          <w:numId w:val="5"/>
        </w:numPr>
        <w:tabs>
          <w:tab w:val="left" w:pos="1080"/>
        </w:tabs>
        <w:rPr>
          <w:iCs/>
          <w:szCs w:val="22"/>
          <w:u w:val="single"/>
        </w:rPr>
      </w:pPr>
      <w:bookmarkStart w:id="7" w:name="_Hlk35868599"/>
      <w:r w:rsidRPr="00986637">
        <w:rPr>
          <w:i/>
          <w:szCs w:val="22"/>
        </w:rPr>
        <w:t>Notification Requirements</w:t>
      </w:r>
      <w:r>
        <w:rPr>
          <w:rStyle w:val="FootnoteReference"/>
          <w:iCs/>
          <w:sz w:val="22"/>
          <w:szCs w:val="22"/>
        </w:rPr>
        <w:footnoteReference w:id="16"/>
      </w:r>
    </w:p>
    <w:p w:rsidR="00393533" w:rsidRPr="00A33664" w:rsidP="00A33664" w14:paraId="47F17C41" w14:textId="71855624">
      <w:pPr>
        <w:pStyle w:val="ParaNum"/>
        <w:numPr>
          <w:ilvl w:val="0"/>
          <w:numId w:val="0"/>
        </w:numPr>
        <w:tabs>
          <w:tab w:val="left" w:pos="1080"/>
        </w:tabs>
        <w:ind w:left="1080"/>
      </w:pPr>
      <w:r w:rsidRPr="00C43D2B">
        <w:t xml:space="preserve">For </w:t>
      </w:r>
      <w:r w:rsidRPr="00C43D2B" w:rsidR="00652031">
        <w:t>the first three years after this rule goes into effect, submarine cable</w:t>
      </w:r>
      <w:r w:rsidRPr="00C43D2B">
        <w:t xml:space="preserve"> licensees are required to </w:t>
      </w:r>
      <w:r w:rsidRPr="00711659" w:rsidR="00986637">
        <w:t xml:space="preserve">submit a Notification </w:t>
      </w:r>
      <w:r w:rsidRPr="00711659" w:rsidR="00652031">
        <w:t>in NORS</w:t>
      </w:r>
      <w:r w:rsidRPr="00711659">
        <w:t xml:space="preserve"> within eight hours of determining that an event is</w:t>
      </w:r>
      <w:r w:rsidRPr="00A33664" w:rsidR="00986637">
        <w:t xml:space="preserve"> a</w:t>
      </w:r>
      <w:r w:rsidRPr="00A33664">
        <w:t xml:space="preserve"> reportable</w:t>
      </w:r>
      <w:r w:rsidRPr="00A33664" w:rsidR="00986637">
        <w:t xml:space="preserve"> outage</w:t>
      </w:r>
      <w:r w:rsidRPr="00A33664">
        <w:t>.</w:t>
      </w:r>
      <w:r>
        <w:rPr>
          <w:rStyle w:val="FootnoteReference"/>
          <w:szCs w:val="22"/>
        </w:rPr>
        <w:footnoteReference w:id="17"/>
      </w:r>
      <w:r w:rsidRPr="00C43D2B" w:rsidR="00652031">
        <w:t xml:space="preserve">  </w:t>
      </w:r>
      <w:r w:rsidRPr="00C43D2B" w:rsidR="002E2360">
        <w:t xml:space="preserve">The fourth year after </w:t>
      </w:r>
      <w:r w:rsidRPr="00C43D2B" w:rsidR="00652031">
        <w:t xml:space="preserve">the rule becomes effective, a report </w:t>
      </w:r>
      <w:r w:rsidRPr="00C43D2B" w:rsidR="002E2360">
        <w:t xml:space="preserve">must </w:t>
      </w:r>
      <w:r w:rsidRPr="00711659" w:rsidR="00652031">
        <w:t>be filed in NORS within four hours of the determination.</w:t>
      </w:r>
      <w:r w:rsidRPr="00711659">
        <w:t xml:space="preserve">  </w:t>
      </w:r>
      <w:r w:rsidRPr="00711659" w:rsidR="00BD257F">
        <w:t xml:space="preserve">Notifications </w:t>
      </w:r>
      <w:r w:rsidRPr="00A33664" w:rsidR="00652031">
        <w:t>must</w:t>
      </w:r>
      <w:r w:rsidRPr="00A33664" w:rsidR="002E2360">
        <w:t xml:space="preserve">:  </w:t>
      </w:r>
    </w:p>
    <w:p w:rsidR="0036032E" w:rsidRPr="00BD6A2D" w:rsidP="00A33664" w14:paraId="3B4D90A2" w14:textId="6BCB6146">
      <w:pPr>
        <w:pStyle w:val="ParaNum"/>
        <w:numPr>
          <w:ilvl w:val="1"/>
          <w:numId w:val="2"/>
        </w:numPr>
        <w:rPr>
          <w:szCs w:val="22"/>
        </w:rPr>
      </w:pPr>
      <w:r>
        <w:rPr>
          <w:szCs w:val="22"/>
        </w:rPr>
        <w:t>I</w:t>
      </w:r>
      <w:r w:rsidR="005815AE">
        <w:rPr>
          <w:szCs w:val="22"/>
        </w:rPr>
        <w:t xml:space="preserve">nclude </w:t>
      </w:r>
      <w:r w:rsidRPr="005815AE" w:rsidR="00BD257F">
        <w:rPr>
          <w:szCs w:val="22"/>
        </w:rPr>
        <w:t>the name</w:t>
      </w:r>
      <w:r w:rsidRPr="005815AE" w:rsidR="00652031">
        <w:rPr>
          <w:szCs w:val="22"/>
        </w:rPr>
        <w:t>s</w:t>
      </w:r>
      <w:r w:rsidRPr="005815AE" w:rsidR="00BD257F">
        <w:rPr>
          <w:szCs w:val="22"/>
        </w:rPr>
        <w:t xml:space="preserve"> of the reporting entity</w:t>
      </w:r>
      <w:r w:rsidRPr="005815AE" w:rsidR="006325D4">
        <w:rPr>
          <w:szCs w:val="22"/>
        </w:rPr>
        <w:t xml:space="preserve"> and </w:t>
      </w:r>
      <w:r w:rsidRPr="005815AE" w:rsidR="00166E41">
        <w:rPr>
          <w:szCs w:val="22"/>
        </w:rPr>
        <w:t xml:space="preserve">of </w:t>
      </w:r>
      <w:r w:rsidRPr="005815AE" w:rsidR="006325D4">
        <w:rPr>
          <w:szCs w:val="22"/>
        </w:rPr>
        <w:t>the</w:t>
      </w:r>
      <w:r w:rsidRPr="005815AE" w:rsidR="00BD257F">
        <w:rPr>
          <w:szCs w:val="22"/>
        </w:rPr>
        <w:t xml:space="preserve"> </w:t>
      </w:r>
      <w:r w:rsidRPr="005815AE" w:rsidR="00AB6010">
        <w:rPr>
          <w:szCs w:val="22"/>
        </w:rPr>
        <w:t xml:space="preserve">submarine </w:t>
      </w:r>
      <w:r w:rsidRPr="005815AE" w:rsidR="00BD257F">
        <w:rPr>
          <w:szCs w:val="22"/>
        </w:rPr>
        <w:t>cable</w:t>
      </w:r>
      <w:r w:rsidRPr="005815AE" w:rsidR="006325D4">
        <w:rPr>
          <w:szCs w:val="22"/>
        </w:rPr>
        <w:t xml:space="preserve">; </w:t>
      </w:r>
      <w:r w:rsidRPr="00A33664" w:rsidR="00736A2D">
        <w:t>including the list of all licensees for that cable</w:t>
      </w:r>
      <w:r w:rsidR="00736A2D">
        <w:rPr>
          <w:szCs w:val="22"/>
        </w:rPr>
        <w:t>;</w:t>
      </w:r>
    </w:p>
    <w:p w:rsidR="0036032E" w:rsidRPr="00BD6A2D" w:rsidP="00A33664" w14:paraId="3C3707E8" w14:textId="2216AAE7">
      <w:pPr>
        <w:pStyle w:val="ParaNum"/>
        <w:numPr>
          <w:ilvl w:val="1"/>
          <w:numId w:val="2"/>
        </w:numPr>
        <w:rPr>
          <w:szCs w:val="22"/>
        </w:rPr>
      </w:pPr>
      <w:r>
        <w:rPr>
          <w:szCs w:val="22"/>
        </w:rPr>
        <w:t>D</w:t>
      </w:r>
      <w:r w:rsidRPr="005815AE" w:rsidR="00166E41">
        <w:rPr>
          <w:szCs w:val="22"/>
        </w:rPr>
        <w:t>escr</w:t>
      </w:r>
      <w:r w:rsidR="005815AE">
        <w:rPr>
          <w:szCs w:val="22"/>
        </w:rPr>
        <w:t xml:space="preserve">ibe </w:t>
      </w:r>
      <w:r w:rsidRPr="005815AE" w:rsidR="00166E41">
        <w:rPr>
          <w:szCs w:val="22"/>
        </w:rPr>
        <w:t>the event</w:t>
      </w:r>
      <w:r w:rsidR="00736A2D">
        <w:rPr>
          <w:szCs w:val="22"/>
        </w:rPr>
        <w:t xml:space="preserve">, </w:t>
      </w:r>
      <w:r w:rsidRPr="005815AE" w:rsidR="00166E41">
        <w:rPr>
          <w:szCs w:val="22"/>
        </w:rPr>
        <w:t xml:space="preserve">such as </w:t>
      </w:r>
      <w:r w:rsidRPr="005815AE" w:rsidR="00652031">
        <w:rPr>
          <w:szCs w:val="22"/>
        </w:rPr>
        <w:t xml:space="preserve">the </w:t>
      </w:r>
      <w:r w:rsidRPr="005815AE" w:rsidR="00166E41">
        <w:rPr>
          <w:szCs w:val="22"/>
        </w:rPr>
        <w:t xml:space="preserve">date and time </w:t>
      </w:r>
      <w:r w:rsidRPr="005815AE" w:rsidR="00652031">
        <w:rPr>
          <w:szCs w:val="22"/>
        </w:rPr>
        <w:t xml:space="preserve">the outage was </w:t>
      </w:r>
      <w:r w:rsidRPr="005815AE" w:rsidR="00166E41">
        <w:rPr>
          <w:szCs w:val="22"/>
        </w:rPr>
        <w:t>determined reportable</w:t>
      </w:r>
      <w:r w:rsidR="00736A2D">
        <w:rPr>
          <w:szCs w:val="22"/>
        </w:rPr>
        <w:t xml:space="preserve"> and when it started (the onset of the outage),</w:t>
      </w:r>
      <w:r w:rsidRPr="005815AE" w:rsidR="00652031">
        <w:rPr>
          <w:szCs w:val="22"/>
        </w:rPr>
        <w:t xml:space="preserve"> and</w:t>
      </w:r>
      <w:r w:rsidR="00736A2D">
        <w:rPr>
          <w:szCs w:val="22"/>
        </w:rPr>
        <w:t xml:space="preserve"> if known,</w:t>
      </w:r>
      <w:r w:rsidRPr="005815AE" w:rsidR="00652031">
        <w:rPr>
          <w:szCs w:val="22"/>
        </w:rPr>
        <w:t xml:space="preserve"> the </w:t>
      </w:r>
      <w:r w:rsidRPr="005815AE" w:rsidR="00166E41">
        <w:rPr>
          <w:szCs w:val="22"/>
        </w:rPr>
        <w:t>root cause</w:t>
      </w:r>
      <w:r w:rsidRPr="005815AE" w:rsidR="00652031">
        <w:rPr>
          <w:szCs w:val="22"/>
        </w:rPr>
        <w:t xml:space="preserve"> of the outage</w:t>
      </w:r>
      <w:r w:rsidR="00736A2D">
        <w:rPr>
          <w:szCs w:val="22"/>
        </w:rPr>
        <w:t>.</w:t>
      </w:r>
      <w:r w:rsidRPr="005815AE" w:rsidR="00166E41">
        <w:rPr>
          <w:szCs w:val="22"/>
        </w:rPr>
        <w:t xml:space="preserve">  </w:t>
      </w:r>
      <w:r w:rsidRPr="005815AE" w:rsidR="006325D4">
        <w:rPr>
          <w:szCs w:val="22"/>
        </w:rPr>
        <w:t xml:space="preserve">If the root cause is unknown, licensees should </w:t>
      </w:r>
      <w:r w:rsidRPr="005815AE" w:rsidR="00652031">
        <w:rPr>
          <w:szCs w:val="22"/>
        </w:rPr>
        <w:t xml:space="preserve">so state </w:t>
      </w:r>
      <w:r w:rsidRPr="005815AE" w:rsidR="006325D4">
        <w:rPr>
          <w:szCs w:val="22"/>
        </w:rPr>
        <w:t xml:space="preserve">and </w:t>
      </w:r>
      <w:r w:rsidRPr="005815AE" w:rsidR="00652031">
        <w:rPr>
          <w:szCs w:val="22"/>
        </w:rPr>
        <w:t xml:space="preserve">should </w:t>
      </w:r>
      <w:r w:rsidRPr="005815AE" w:rsidR="006325D4">
        <w:rPr>
          <w:szCs w:val="22"/>
        </w:rPr>
        <w:t>provide further information whe</w:t>
      </w:r>
      <w:r w:rsidRPr="005815AE" w:rsidR="00652031">
        <w:rPr>
          <w:szCs w:val="22"/>
        </w:rPr>
        <w:t xml:space="preserve">n it becomes </w:t>
      </w:r>
      <w:r w:rsidRPr="005815AE" w:rsidR="006325D4">
        <w:rPr>
          <w:szCs w:val="22"/>
        </w:rPr>
        <w:t xml:space="preserve">available in </w:t>
      </w:r>
      <w:r w:rsidRPr="005815AE" w:rsidR="00652031">
        <w:rPr>
          <w:szCs w:val="22"/>
        </w:rPr>
        <w:t xml:space="preserve">either the </w:t>
      </w:r>
      <w:r w:rsidRPr="005815AE" w:rsidR="006325D4">
        <w:rPr>
          <w:szCs w:val="22"/>
        </w:rPr>
        <w:t>Interim or Final Report</w:t>
      </w:r>
      <w:r w:rsidR="005815AE">
        <w:rPr>
          <w:szCs w:val="22"/>
        </w:rPr>
        <w:t>;</w:t>
      </w:r>
    </w:p>
    <w:p w:rsidR="0036032E" w:rsidRPr="00BD6A2D" w:rsidP="00A33664" w14:paraId="08BB7808" w14:textId="1C0A7D3C">
      <w:pPr>
        <w:pStyle w:val="ParaNum"/>
        <w:numPr>
          <w:ilvl w:val="1"/>
          <w:numId w:val="2"/>
        </w:numPr>
        <w:rPr>
          <w:szCs w:val="22"/>
        </w:rPr>
      </w:pPr>
      <w:r>
        <w:rPr>
          <w:szCs w:val="22"/>
        </w:rPr>
        <w:t>P</w:t>
      </w:r>
      <w:r w:rsidR="00736A2D">
        <w:rPr>
          <w:szCs w:val="22"/>
        </w:rPr>
        <w:t>rovide</w:t>
      </w:r>
      <w:r w:rsidRPr="00393533" w:rsidR="00166E41">
        <w:rPr>
          <w:szCs w:val="22"/>
        </w:rPr>
        <w:t xml:space="preserve"> </w:t>
      </w:r>
      <w:r w:rsidRPr="00393533" w:rsidR="003920AE">
        <w:rPr>
          <w:szCs w:val="22"/>
        </w:rPr>
        <w:t>the location of an outage</w:t>
      </w:r>
      <w:r w:rsidRPr="00393533" w:rsidR="00393533">
        <w:rPr>
          <w:szCs w:val="22"/>
        </w:rPr>
        <w:t xml:space="preserve"> </w:t>
      </w:r>
      <w:r w:rsidR="00393533">
        <w:rPr>
          <w:szCs w:val="22"/>
        </w:rPr>
        <w:t xml:space="preserve">by </w:t>
      </w:r>
      <w:r w:rsidR="00736A2D">
        <w:rPr>
          <w:szCs w:val="22"/>
        </w:rPr>
        <w:t>identifying</w:t>
      </w:r>
      <w:r w:rsidRPr="00393533" w:rsidR="003920AE">
        <w:rPr>
          <w:szCs w:val="22"/>
        </w:rPr>
        <w:t xml:space="preserve"> the nearest cable landing station</w:t>
      </w:r>
      <w:r w:rsidR="00736A2D">
        <w:rPr>
          <w:szCs w:val="22"/>
        </w:rPr>
        <w:t xml:space="preserve">, </w:t>
      </w:r>
      <w:r w:rsidRPr="00A33664" w:rsidR="00736A2D">
        <w:t xml:space="preserve">and if known, the best estimate of </w:t>
      </w:r>
      <w:r w:rsidRPr="00393533" w:rsidR="003920AE">
        <w:rPr>
          <w:szCs w:val="22"/>
        </w:rPr>
        <w:t xml:space="preserve">the location of the event, </w:t>
      </w:r>
      <w:r w:rsidR="00736A2D">
        <w:rPr>
          <w:szCs w:val="22"/>
        </w:rPr>
        <w:t>written using the either</w:t>
      </w:r>
      <w:r w:rsidRPr="00393533" w:rsidR="005815AE">
        <w:rPr>
          <w:szCs w:val="22"/>
        </w:rPr>
        <w:t>:</w:t>
      </w:r>
      <w:r w:rsidR="00BD6A2D">
        <w:rPr>
          <w:szCs w:val="22"/>
        </w:rPr>
        <w:t xml:space="preserve"> </w:t>
      </w:r>
    </w:p>
    <w:p w:rsidR="006E725B" w:rsidRPr="00BD6A2D" w:rsidP="00A33664" w14:paraId="73B37592" w14:textId="2317826E">
      <w:pPr>
        <w:pStyle w:val="ParaNum"/>
        <w:numPr>
          <w:ilvl w:val="2"/>
          <w:numId w:val="2"/>
        </w:numPr>
        <w:rPr>
          <w:szCs w:val="22"/>
        </w:rPr>
      </w:pPr>
      <w:r>
        <w:rPr>
          <w:szCs w:val="22"/>
        </w:rPr>
        <w:t>N</w:t>
      </w:r>
      <w:r w:rsidRPr="005815AE" w:rsidR="003920AE">
        <w:rPr>
          <w:szCs w:val="22"/>
        </w:rPr>
        <w:t>autical miles and the direction from the nearest cable landing station</w:t>
      </w:r>
      <w:r w:rsidR="00393533">
        <w:rPr>
          <w:szCs w:val="22"/>
        </w:rPr>
        <w:t xml:space="preserve">, </w:t>
      </w:r>
      <w:r w:rsidR="0024595C">
        <w:rPr>
          <w:szCs w:val="22"/>
        </w:rPr>
        <w:t>or</w:t>
      </w:r>
      <w:r w:rsidRPr="005815AE" w:rsidR="003920AE">
        <w:rPr>
          <w:szCs w:val="22"/>
        </w:rPr>
        <w:t xml:space="preserve"> </w:t>
      </w:r>
    </w:p>
    <w:p w:rsidR="0036032E" w:rsidRPr="00BD6A2D" w:rsidP="00A33664" w14:paraId="543FBED8" w14:textId="77C91F54">
      <w:pPr>
        <w:pStyle w:val="ParaNum"/>
        <w:numPr>
          <w:ilvl w:val="2"/>
          <w:numId w:val="2"/>
        </w:numPr>
        <w:rPr>
          <w:szCs w:val="22"/>
        </w:rPr>
      </w:pPr>
      <w:r>
        <w:rPr>
          <w:szCs w:val="22"/>
        </w:rPr>
        <w:t>A</w:t>
      </w:r>
      <w:r w:rsidRPr="005815AE" w:rsidR="003920AE">
        <w:rPr>
          <w:szCs w:val="22"/>
        </w:rPr>
        <w:t>p</w:t>
      </w:r>
      <w:r w:rsidR="00FE0BE8">
        <w:rPr>
          <w:szCs w:val="22"/>
        </w:rPr>
        <w:t>p</w:t>
      </w:r>
      <w:r w:rsidRPr="005815AE" w:rsidR="003920AE">
        <w:rPr>
          <w:szCs w:val="22"/>
        </w:rPr>
        <w:t>roximate latitude and longitude coordinates</w:t>
      </w:r>
      <w:r w:rsidR="00F47710">
        <w:rPr>
          <w:szCs w:val="22"/>
        </w:rPr>
        <w:t>;</w:t>
      </w:r>
    </w:p>
    <w:p w:rsidR="006E725B" w:rsidRPr="00736A2D" w:rsidP="00A33664" w14:paraId="1C41ED63" w14:textId="0871CAF4">
      <w:pPr>
        <w:pStyle w:val="ParaNum"/>
        <w:numPr>
          <w:ilvl w:val="1"/>
          <w:numId w:val="2"/>
        </w:numPr>
      </w:pPr>
      <w:r>
        <w:rPr>
          <w:szCs w:val="22"/>
        </w:rPr>
        <w:t>E</w:t>
      </w:r>
      <w:r w:rsidRPr="00393533" w:rsidR="00393533">
        <w:rPr>
          <w:szCs w:val="22"/>
        </w:rPr>
        <w:t xml:space="preserve">stimate the duration of the event.  </w:t>
      </w:r>
      <w:r w:rsidRPr="00393533" w:rsidR="0014748E">
        <w:rPr>
          <w:szCs w:val="22"/>
        </w:rPr>
        <w:t xml:space="preserve">With respect to the duration of the event, licensees must </w:t>
      </w:r>
      <w:r w:rsidRPr="00EF67B7" w:rsidR="0014748E">
        <w:rPr>
          <w:szCs w:val="22"/>
        </w:rPr>
        <w:t xml:space="preserve">provide </w:t>
      </w:r>
      <w:r w:rsidRPr="00A33664" w:rsidR="00736A2D">
        <w:t xml:space="preserve">if known, </w:t>
      </w:r>
      <w:r w:rsidRPr="00A33664" w:rsidR="0014748E">
        <w:t>their</w:t>
      </w:r>
      <w:r w:rsidRPr="00EF67B7" w:rsidR="0014748E">
        <w:rPr>
          <w:szCs w:val="22"/>
        </w:rPr>
        <w:t xml:space="preserve"> </w:t>
      </w:r>
      <w:r w:rsidRPr="00A33664" w:rsidR="0014748E">
        <w:t>best estimate</w:t>
      </w:r>
      <w:r w:rsidRPr="00EF67B7" w:rsidR="0014748E">
        <w:rPr>
          <w:szCs w:val="22"/>
        </w:rPr>
        <w:t xml:space="preserve"> </w:t>
      </w:r>
      <w:r w:rsidRPr="00EF67B7" w:rsidR="00736A2D">
        <w:rPr>
          <w:szCs w:val="22"/>
        </w:rPr>
        <w:t>of</w:t>
      </w:r>
      <w:r w:rsidR="00736A2D">
        <w:rPr>
          <w:szCs w:val="22"/>
        </w:rPr>
        <w:t xml:space="preserve"> the duration of the event </w:t>
      </w:r>
      <w:r w:rsidRPr="00393533" w:rsidR="0014748E">
        <w:rPr>
          <w:szCs w:val="22"/>
        </w:rPr>
        <w:t xml:space="preserve">in the </w:t>
      </w:r>
      <w:r w:rsidRPr="00393533" w:rsidR="00736A2D">
        <w:rPr>
          <w:szCs w:val="22"/>
        </w:rPr>
        <w:t>Notification and</w:t>
      </w:r>
      <w:r w:rsidRPr="00393533" w:rsidR="00393533">
        <w:rPr>
          <w:szCs w:val="22"/>
        </w:rPr>
        <w:t xml:space="preserve"> should </w:t>
      </w:r>
      <w:r w:rsidRPr="00393533" w:rsidR="0014748E">
        <w:rPr>
          <w:szCs w:val="22"/>
        </w:rPr>
        <w:t>supplement with further information as it becomes available in their Interim or Final Reports</w:t>
      </w:r>
      <w:r w:rsidR="00584058">
        <w:rPr>
          <w:szCs w:val="22"/>
        </w:rPr>
        <w:t>;</w:t>
      </w:r>
    </w:p>
    <w:p w:rsidR="00FE0BE8" w:rsidRPr="00A14816" w:rsidP="00A33664" w14:paraId="12379B75" w14:textId="65F14DA2">
      <w:pPr>
        <w:pStyle w:val="ParaNum"/>
        <w:numPr>
          <w:ilvl w:val="1"/>
          <w:numId w:val="2"/>
        </w:numPr>
      </w:pPr>
      <w:r>
        <w:rPr>
          <w:szCs w:val="22"/>
        </w:rPr>
        <w:t>S</w:t>
      </w:r>
      <w:r w:rsidRPr="0024595C" w:rsidR="00736A2D">
        <w:rPr>
          <w:szCs w:val="22"/>
        </w:rPr>
        <w:t>tate whether the event is related</w:t>
      </w:r>
      <w:r w:rsidRPr="00A33664" w:rsidR="00736A2D">
        <w:t xml:space="preserve"> </w:t>
      </w:r>
      <w:r w:rsidRPr="00EF67B7" w:rsidR="00736A2D">
        <w:rPr>
          <w:szCs w:val="22"/>
        </w:rPr>
        <w:t>to</w:t>
      </w:r>
      <w:r w:rsidRPr="00A33664" w:rsidR="00736A2D">
        <w:t xml:space="preserve"> planned maintenance</w:t>
      </w:r>
      <w:r w:rsidRPr="00EF67B7" w:rsidR="00584058">
        <w:rPr>
          <w:szCs w:val="22"/>
        </w:rPr>
        <w:t>, and if unplanned</w:t>
      </w:r>
      <w:r w:rsidRPr="00A33664" w:rsidR="00584058">
        <w:t xml:space="preserve"> </w:t>
      </w:r>
      <w:r w:rsidRPr="00EF67B7" w:rsidR="00584058">
        <w:rPr>
          <w:szCs w:val="22"/>
        </w:rPr>
        <w:t>reportable outage resulted; and</w:t>
      </w:r>
      <w:r>
        <w:rPr>
          <w:szCs w:val="22"/>
        </w:rPr>
        <w:t xml:space="preserve"> </w:t>
      </w:r>
    </w:p>
    <w:p w:rsidR="00393533" w:rsidP="00A33664" w14:paraId="727CA0CF" w14:textId="6A7872F9">
      <w:pPr>
        <w:pStyle w:val="ParaNum"/>
        <w:numPr>
          <w:ilvl w:val="1"/>
          <w:numId w:val="2"/>
        </w:numPr>
      </w:pPr>
      <w:r w:rsidRPr="00BF32F4">
        <w:t>P</w:t>
      </w:r>
      <w:r w:rsidRPr="00BF32F4" w:rsidR="00736A2D">
        <w:t xml:space="preserve">rovide relevant contact </w:t>
      </w:r>
      <w:r w:rsidRPr="00BD6A2D" w:rsidR="00736A2D">
        <w:rPr>
          <w:szCs w:val="22"/>
        </w:rPr>
        <w:t>information</w:t>
      </w:r>
      <w:r w:rsidRPr="00BF32F4" w:rsidR="00736A2D">
        <w:t xml:space="preserve"> for the licensee.</w:t>
      </w:r>
    </w:p>
    <w:p w:rsidR="006E725B" w:rsidRPr="0015273B" w:rsidP="0024595C" w14:paraId="2265B3EC" w14:textId="77777777">
      <w:pPr>
        <w:pStyle w:val="ListParagraph"/>
        <w:keepNext/>
        <w:spacing w:after="0"/>
        <w:ind w:left="1800"/>
      </w:pPr>
    </w:p>
    <w:p w:rsidR="00243CA7" w:rsidRPr="004848C4" w:rsidP="00A33664" w14:paraId="7E8FE414" w14:textId="66339A19">
      <w:pPr>
        <w:pStyle w:val="ParaNum"/>
        <w:keepNext/>
        <w:numPr>
          <w:ilvl w:val="0"/>
          <w:numId w:val="0"/>
        </w:numPr>
        <w:ind w:left="1080"/>
        <w:rPr>
          <w:b/>
          <w:szCs w:val="22"/>
          <w:u w:val="single"/>
        </w:rPr>
      </w:pPr>
      <w:r w:rsidRPr="00393533">
        <w:rPr>
          <w:szCs w:val="22"/>
        </w:rPr>
        <w:t xml:space="preserve">If there are technical impediments to using the Web-based </w:t>
      </w:r>
      <w:r w:rsidRPr="00393533" w:rsidR="00393533">
        <w:rPr>
          <w:szCs w:val="22"/>
        </w:rPr>
        <w:t>NORS</w:t>
      </w:r>
      <w:r w:rsidRPr="00393533">
        <w:rPr>
          <w:szCs w:val="22"/>
        </w:rPr>
        <w:t xml:space="preserve"> during the Notification </w:t>
      </w:r>
      <w:r w:rsidRPr="00393533">
        <w:rPr>
          <w:szCs w:val="22"/>
        </w:rPr>
        <w:t xml:space="preserve">stage, then a written notification to the Commission by e-mail to the Chief, </w:t>
      </w:r>
      <w:r w:rsidRPr="00393533" w:rsidR="00393533">
        <w:rPr>
          <w:szCs w:val="22"/>
        </w:rPr>
        <w:t>PSHSB</w:t>
      </w:r>
      <w:r w:rsidRPr="00393533">
        <w:rPr>
          <w:szCs w:val="22"/>
        </w:rPr>
        <w:t>, is permitted, but must contain the same information required</w:t>
      </w:r>
      <w:r w:rsidRPr="00393533" w:rsidR="00393533">
        <w:rPr>
          <w:szCs w:val="22"/>
        </w:rPr>
        <w:t xml:space="preserve"> in NORS</w:t>
      </w:r>
      <w:r w:rsidRPr="00393533">
        <w:rPr>
          <w:szCs w:val="22"/>
        </w:rPr>
        <w:t>.</w:t>
      </w:r>
    </w:p>
    <w:p w:rsidR="009A3E73" w:rsidP="00A33664" w14:paraId="05884A1D" w14:textId="166046ED">
      <w:pPr>
        <w:pStyle w:val="ParaNum"/>
        <w:numPr>
          <w:ilvl w:val="0"/>
          <w:numId w:val="5"/>
        </w:numPr>
        <w:tabs>
          <w:tab w:val="left" w:pos="1080"/>
        </w:tabs>
        <w:spacing w:before="120"/>
        <w:rPr>
          <w:i/>
          <w:szCs w:val="22"/>
        </w:rPr>
      </w:pPr>
      <w:r w:rsidRPr="005918CB">
        <w:rPr>
          <w:i/>
          <w:szCs w:val="22"/>
        </w:rPr>
        <w:t>Interim Report Requirements</w:t>
      </w:r>
      <w:r>
        <w:rPr>
          <w:iCs/>
          <w:szCs w:val="22"/>
          <w:vertAlign w:val="superscript"/>
        </w:rPr>
        <w:footnoteReference w:id="18"/>
      </w:r>
    </w:p>
    <w:p w:rsidR="00393533" w:rsidP="00443E95" w14:paraId="3E79827F" w14:textId="5DDE7FAA">
      <w:pPr>
        <w:pStyle w:val="ParaNum"/>
        <w:numPr>
          <w:ilvl w:val="0"/>
          <w:numId w:val="0"/>
        </w:numPr>
        <w:tabs>
          <w:tab w:val="left" w:pos="1080"/>
        </w:tabs>
        <w:ind w:left="1080"/>
      </w:pPr>
      <w:r w:rsidRPr="005918CB">
        <w:rPr>
          <w:iCs/>
          <w:szCs w:val="22"/>
        </w:rPr>
        <w:t>Licensees</w:t>
      </w:r>
      <w:r>
        <w:rPr>
          <w:iCs/>
          <w:szCs w:val="22"/>
        </w:rPr>
        <w:t xml:space="preserve"> are required </w:t>
      </w:r>
      <w:r w:rsidRPr="005918CB">
        <w:rPr>
          <w:iCs/>
          <w:szCs w:val="22"/>
        </w:rPr>
        <w:t>to file an Interim Report within 24 hours of receipt of the Plan of Work for the repairs</w:t>
      </w:r>
      <w:r w:rsidR="002404D2">
        <w:rPr>
          <w:iCs/>
          <w:szCs w:val="22"/>
        </w:rPr>
        <w:t xml:space="preserve"> needed to</w:t>
      </w:r>
      <w:r w:rsidR="00F47710">
        <w:rPr>
          <w:iCs/>
          <w:szCs w:val="22"/>
        </w:rPr>
        <w:t xml:space="preserve"> fix the service disruption</w:t>
      </w:r>
      <w:r w:rsidRPr="005918CB">
        <w:rPr>
          <w:iCs/>
          <w:szCs w:val="22"/>
        </w:rPr>
        <w:t>.</w:t>
      </w:r>
      <w:r>
        <w:rPr>
          <w:iCs/>
          <w:szCs w:val="22"/>
        </w:rPr>
        <w:t xml:space="preserve">  </w:t>
      </w:r>
      <w:r w:rsidRPr="000A6B2A" w:rsidR="009A3E73">
        <w:t xml:space="preserve">Interim Reports must </w:t>
      </w:r>
      <w:r w:rsidRPr="000A6B2A" w:rsidR="00443E95">
        <w:t xml:space="preserve">include </w:t>
      </w:r>
      <w:r w:rsidR="00466E48">
        <w:t>updates to the</w:t>
      </w:r>
      <w:r w:rsidRPr="000A6B2A" w:rsidR="00443E95">
        <w:t xml:space="preserve"> </w:t>
      </w:r>
      <w:r w:rsidR="00443E95">
        <w:t>information required</w:t>
      </w:r>
      <w:r w:rsidRPr="000A6B2A" w:rsidR="00443E95">
        <w:t xml:space="preserve"> for </w:t>
      </w:r>
      <w:r w:rsidR="00443E95">
        <w:t>the Notification (see above)</w:t>
      </w:r>
      <w:r w:rsidR="00466E48">
        <w:t>:</w:t>
      </w:r>
      <w:r w:rsidR="00443E95">
        <w:t xml:space="preserve"> </w:t>
      </w:r>
    </w:p>
    <w:p w:rsidR="006E725B" w:rsidRPr="00BD6A2D" w:rsidP="00A33664" w14:paraId="474D2506" w14:textId="3B3EFCA9">
      <w:pPr>
        <w:pStyle w:val="ParaNum"/>
        <w:numPr>
          <w:ilvl w:val="1"/>
          <w:numId w:val="2"/>
        </w:numPr>
        <w:rPr>
          <w:szCs w:val="22"/>
        </w:rPr>
      </w:pPr>
      <w:r>
        <w:rPr>
          <w:szCs w:val="22"/>
        </w:rPr>
        <w:t>I</w:t>
      </w:r>
      <w:r w:rsidR="00466E48">
        <w:rPr>
          <w:szCs w:val="22"/>
        </w:rPr>
        <w:t xml:space="preserve">nclude </w:t>
      </w:r>
      <w:r w:rsidRPr="005815AE" w:rsidR="00466E48">
        <w:rPr>
          <w:szCs w:val="22"/>
        </w:rPr>
        <w:t xml:space="preserve">the names of the reporting entity and of the submarine cable; </w:t>
      </w:r>
    </w:p>
    <w:p w:rsidR="006E725B" w:rsidRPr="00BD6A2D" w:rsidP="00A33664" w14:paraId="0407E326" w14:textId="1405A1C1">
      <w:pPr>
        <w:pStyle w:val="ParaNum"/>
        <w:numPr>
          <w:ilvl w:val="1"/>
          <w:numId w:val="2"/>
        </w:numPr>
        <w:rPr>
          <w:szCs w:val="22"/>
        </w:rPr>
      </w:pPr>
      <w:r>
        <w:rPr>
          <w:szCs w:val="22"/>
        </w:rPr>
        <w:t>D</w:t>
      </w:r>
      <w:r w:rsidRPr="005815AE" w:rsidR="00466E48">
        <w:rPr>
          <w:szCs w:val="22"/>
        </w:rPr>
        <w:t>escr</w:t>
      </w:r>
      <w:r w:rsidR="00466E48">
        <w:rPr>
          <w:szCs w:val="22"/>
        </w:rPr>
        <w:t xml:space="preserve">ibe </w:t>
      </w:r>
      <w:r w:rsidRPr="005815AE" w:rsidR="00466E48">
        <w:rPr>
          <w:szCs w:val="22"/>
        </w:rPr>
        <w:t>the event</w:t>
      </w:r>
      <w:r w:rsidR="00466E48">
        <w:rPr>
          <w:szCs w:val="22"/>
        </w:rPr>
        <w:t xml:space="preserve">, </w:t>
      </w:r>
      <w:r w:rsidRPr="005815AE" w:rsidR="00466E48">
        <w:rPr>
          <w:szCs w:val="22"/>
        </w:rPr>
        <w:t>such as the date and time the outage was determined reportable</w:t>
      </w:r>
      <w:r w:rsidR="00466E48">
        <w:rPr>
          <w:szCs w:val="22"/>
        </w:rPr>
        <w:t xml:space="preserve"> and when it started (the onset of the outage),</w:t>
      </w:r>
      <w:r w:rsidRPr="005815AE" w:rsidR="00466E48">
        <w:rPr>
          <w:szCs w:val="22"/>
        </w:rPr>
        <w:t xml:space="preserve"> and</w:t>
      </w:r>
      <w:r w:rsidR="00466E48">
        <w:rPr>
          <w:szCs w:val="22"/>
        </w:rPr>
        <w:t xml:space="preserve"> if known,</w:t>
      </w:r>
      <w:r w:rsidRPr="005815AE" w:rsidR="00466E48">
        <w:rPr>
          <w:szCs w:val="22"/>
        </w:rPr>
        <w:t xml:space="preserve"> the root cause of the outage</w:t>
      </w:r>
      <w:r w:rsidR="00466E48">
        <w:rPr>
          <w:szCs w:val="22"/>
        </w:rPr>
        <w:t>.</w:t>
      </w:r>
      <w:r w:rsidRPr="005815AE" w:rsidR="00466E48">
        <w:rPr>
          <w:szCs w:val="22"/>
        </w:rPr>
        <w:t xml:space="preserve">  If the root cause is unknown, licensees should so state and should provide further information when it becomes available in </w:t>
      </w:r>
      <w:r w:rsidR="00466E48">
        <w:rPr>
          <w:szCs w:val="22"/>
        </w:rPr>
        <w:t>the</w:t>
      </w:r>
      <w:r w:rsidRPr="005815AE" w:rsidR="00466E48">
        <w:rPr>
          <w:szCs w:val="22"/>
        </w:rPr>
        <w:t xml:space="preserve"> Final Report</w:t>
      </w:r>
      <w:r w:rsidR="00584058">
        <w:rPr>
          <w:szCs w:val="22"/>
        </w:rPr>
        <w:t>.  If the outage resulted from a planned maintenance event, the nature of the planned maintenance event</w:t>
      </w:r>
      <w:r w:rsidR="00466E48">
        <w:rPr>
          <w:szCs w:val="22"/>
        </w:rPr>
        <w:t>;</w:t>
      </w:r>
    </w:p>
    <w:p w:rsidR="006E725B" w:rsidRPr="00BD6A2D" w:rsidP="00A33664" w14:paraId="7775E146" w14:textId="014A02B1">
      <w:pPr>
        <w:pStyle w:val="ParaNum"/>
        <w:numPr>
          <w:ilvl w:val="1"/>
          <w:numId w:val="2"/>
        </w:numPr>
        <w:rPr>
          <w:szCs w:val="22"/>
        </w:rPr>
      </w:pPr>
      <w:r>
        <w:rPr>
          <w:szCs w:val="22"/>
        </w:rPr>
        <w:t>P</w:t>
      </w:r>
      <w:r w:rsidR="00466E48">
        <w:rPr>
          <w:szCs w:val="22"/>
        </w:rPr>
        <w:t>rovide</w:t>
      </w:r>
      <w:r w:rsidRPr="00393533" w:rsidR="00466E48">
        <w:rPr>
          <w:szCs w:val="22"/>
        </w:rPr>
        <w:t xml:space="preserve"> the location of an outage </w:t>
      </w:r>
      <w:r w:rsidR="00466E48">
        <w:rPr>
          <w:szCs w:val="22"/>
        </w:rPr>
        <w:t>by identifying</w:t>
      </w:r>
      <w:r w:rsidRPr="00393533" w:rsidR="00466E48">
        <w:rPr>
          <w:szCs w:val="22"/>
        </w:rPr>
        <w:t xml:space="preserve"> the nearest cable landing station</w:t>
      </w:r>
      <w:r w:rsidR="00466E48">
        <w:rPr>
          <w:szCs w:val="22"/>
        </w:rPr>
        <w:t>, and approximate</w:t>
      </w:r>
      <w:r w:rsidRPr="00393533" w:rsidR="00466E48">
        <w:rPr>
          <w:szCs w:val="22"/>
        </w:rPr>
        <w:t xml:space="preserve"> location of the event, </w:t>
      </w:r>
      <w:r w:rsidR="00466E48">
        <w:rPr>
          <w:szCs w:val="22"/>
        </w:rPr>
        <w:t>written using the either</w:t>
      </w:r>
      <w:r w:rsidRPr="00393533" w:rsidR="00466E48">
        <w:rPr>
          <w:szCs w:val="22"/>
        </w:rPr>
        <w:t>:</w:t>
      </w:r>
    </w:p>
    <w:p w:rsidR="006E725B" w:rsidRPr="00BD6A2D" w:rsidP="00A33664" w14:paraId="6E26F265" w14:textId="7A6FB783">
      <w:pPr>
        <w:pStyle w:val="ParaNum"/>
        <w:numPr>
          <w:ilvl w:val="2"/>
          <w:numId w:val="2"/>
        </w:numPr>
        <w:rPr>
          <w:szCs w:val="22"/>
        </w:rPr>
      </w:pPr>
      <w:r>
        <w:rPr>
          <w:szCs w:val="22"/>
        </w:rPr>
        <w:t>N</w:t>
      </w:r>
      <w:r w:rsidRPr="005815AE" w:rsidR="00466E48">
        <w:rPr>
          <w:szCs w:val="22"/>
        </w:rPr>
        <w:t>autical miles and the direction from the nearest cable landing station</w:t>
      </w:r>
      <w:r w:rsidR="00466E48">
        <w:rPr>
          <w:szCs w:val="22"/>
        </w:rPr>
        <w:t xml:space="preserve">, </w:t>
      </w:r>
      <w:r>
        <w:rPr>
          <w:szCs w:val="22"/>
        </w:rPr>
        <w:t>or</w:t>
      </w:r>
      <w:r w:rsidRPr="005815AE" w:rsidR="00466E48">
        <w:rPr>
          <w:szCs w:val="22"/>
        </w:rPr>
        <w:t xml:space="preserve"> </w:t>
      </w:r>
    </w:p>
    <w:p w:rsidR="006E725B" w:rsidRPr="00BD6A2D" w:rsidP="00A33664" w14:paraId="6CF0BC17" w14:textId="79A24EEF">
      <w:pPr>
        <w:pStyle w:val="ParaNum"/>
        <w:numPr>
          <w:ilvl w:val="2"/>
          <w:numId w:val="2"/>
        </w:numPr>
        <w:rPr>
          <w:szCs w:val="22"/>
        </w:rPr>
      </w:pPr>
      <w:r>
        <w:rPr>
          <w:szCs w:val="22"/>
        </w:rPr>
        <w:t>A</w:t>
      </w:r>
      <w:r w:rsidRPr="005815AE" w:rsidR="00466E48">
        <w:rPr>
          <w:szCs w:val="22"/>
        </w:rPr>
        <w:t>pproximate latitude and longitude coordinates</w:t>
      </w:r>
      <w:r w:rsidR="00466E48">
        <w:rPr>
          <w:szCs w:val="22"/>
        </w:rPr>
        <w:t>;</w:t>
      </w:r>
    </w:p>
    <w:p w:rsidR="006E725B" w:rsidRPr="00736A2D" w:rsidP="00A33664" w14:paraId="005BCAFB" w14:textId="6A53A3EC">
      <w:pPr>
        <w:pStyle w:val="ParaNum"/>
        <w:numPr>
          <w:ilvl w:val="1"/>
          <w:numId w:val="2"/>
        </w:numPr>
      </w:pPr>
      <w:r>
        <w:rPr>
          <w:szCs w:val="22"/>
        </w:rPr>
        <w:t xml:space="preserve">Provide the </w:t>
      </w:r>
      <w:r w:rsidRPr="0024595C" w:rsidR="00584058">
        <w:rPr>
          <w:szCs w:val="22"/>
        </w:rPr>
        <w:t xml:space="preserve">date and time the Plan of Work was received and </w:t>
      </w:r>
      <w:r w:rsidRPr="0024595C" w:rsidR="00466E48">
        <w:rPr>
          <w:szCs w:val="22"/>
        </w:rPr>
        <w:t>best estimate of when the submarine cable is scheduled to be repaired, including, if applicable, the approximate arrival time and date of the repair ship performing the repair work</w:t>
      </w:r>
      <w:r w:rsidR="00584058">
        <w:rPr>
          <w:szCs w:val="22"/>
        </w:rPr>
        <w:t>;</w:t>
      </w:r>
      <w:r>
        <w:rPr>
          <w:szCs w:val="22"/>
        </w:rPr>
        <w:t xml:space="preserve"> and</w:t>
      </w:r>
    </w:p>
    <w:p w:rsidR="00466E48" w:rsidRPr="00C43D2B" w:rsidP="00A33664" w14:paraId="6C6A0F57" w14:textId="5C90FCAD">
      <w:pPr>
        <w:pStyle w:val="ParaNum"/>
        <w:numPr>
          <w:ilvl w:val="1"/>
          <w:numId w:val="2"/>
        </w:numPr>
      </w:pPr>
      <w:r w:rsidRPr="00C43D2B">
        <w:t>P</w:t>
      </w:r>
      <w:r w:rsidRPr="00C43D2B">
        <w:t>rovide relevant contact information for the licensee.</w:t>
      </w:r>
    </w:p>
    <w:p w:rsidR="005F37AC" w:rsidRPr="004848C4" w:rsidP="00A33664" w14:paraId="48EC724D" w14:textId="11A9DD66">
      <w:pPr>
        <w:pStyle w:val="ParaNum"/>
        <w:numPr>
          <w:ilvl w:val="0"/>
          <w:numId w:val="5"/>
        </w:numPr>
        <w:tabs>
          <w:tab w:val="left" w:pos="1080"/>
        </w:tabs>
        <w:spacing w:before="120"/>
        <w:rPr>
          <w:i/>
          <w:szCs w:val="22"/>
        </w:rPr>
      </w:pPr>
      <w:r w:rsidRPr="00A60D70">
        <w:rPr>
          <w:i/>
        </w:rPr>
        <w:t>Final</w:t>
      </w:r>
      <w:r w:rsidRPr="00A60D70" w:rsidR="006325D4">
        <w:rPr>
          <w:i/>
        </w:rPr>
        <w:t xml:space="preserve"> </w:t>
      </w:r>
      <w:r w:rsidRPr="00A60D70">
        <w:rPr>
          <w:i/>
        </w:rPr>
        <w:t>Report Requirements</w:t>
      </w:r>
      <w:r>
        <w:rPr>
          <w:rStyle w:val="FootnoteReference"/>
          <w:iCs/>
          <w:sz w:val="22"/>
          <w:szCs w:val="22"/>
        </w:rPr>
        <w:footnoteReference w:id="19"/>
      </w:r>
    </w:p>
    <w:p w:rsidR="002404D2" w:rsidRPr="00A33664" w:rsidP="00A33664" w14:paraId="54CBE2F9" w14:textId="2F8532BF">
      <w:pPr>
        <w:pStyle w:val="ParaNum"/>
        <w:numPr>
          <w:ilvl w:val="0"/>
          <w:numId w:val="0"/>
        </w:numPr>
        <w:tabs>
          <w:tab w:val="left" w:pos="1080"/>
        </w:tabs>
        <w:ind w:left="1080"/>
      </w:pPr>
      <w:r w:rsidRPr="00C43D2B">
        <w:t>Final Reports must be filed within seven calendar days after a</w:t>
      </w:r>
      <w:r w:rsidRPr="00C43D2B" w:rsidR="00F47710">
        <w:t xml:space="preserve"> service disruption</w:t>
      </w:r>
      <w:r w:rsidRPr="00C43D2B">
        <w:t xml:space="preserve"> repair is completed. </w:t>
      </w:r>
      <w:r w:rsidRPr="00711659">
        <w:t xml:space="preserve">The </w:t>
      </w:r>
      <w:r w:rsidRPr="00711659" w:rsidR="00477A9F">
        <w:t xml:space="preserve">Final Report </w:t>
      </w:r>
      <w:r w:rsidRPr="00711659" w:rsidR="00C965D3">
        <w:t xml:space="preserve">must include updates to the information required </w:t>
      </w:r>
      <w:r w:rsidRPr="00711659">
        <w:t>for both the Notification and the Interim Report (see above)</w:t>
      </w:r>
      <w:r w:rsidRPr="00A33664" w:rsidR="00C965D3">
        <w:t>:</w:t>
      </w:r>
      <w:r w:rsidRPr="00A33664">
        <w:t xml:space="preserve">  </w:t>
      </w:r>
    </w:p>
    <w:p w:rsidR="00D21F7C" w:rsidRPr="00BD6A2D" w:rsidP="00A33664" w14:paraId="7CB93C56" w14:textId="5B56C2C1">
      <w:pPr>
        <w:pStyle w:val="ParaNum"/>
        <w:numPr>
          <w:ilvl w:val="1"/>
          <w:numId w:val="2"/>
        </w:numPr>
        <w:rPr>
          <w:szCs w:val="22"/>
        </w:rPr>
      </w:pPr>
      <w:r w:rsidRPr="00BD6A2D">
        <w:t>I</w:t>
      </w:r>
      <w:r w:rsidRPr="00BD6A2D" w:rsidR="00C965D3">
        <w:t>nclude</w:t>
      </w:r>
      <w:r w:rsidR="00C965D3">
        <w:rPr>
          <w:szCs w:val="22"/>
        </w:rPr>
        <w:t xml:space="preserve"> </w:t>
      </w:r>
      <w:r w:rsidRPr="005815AE" w:rsidR="00C965D3">
        <w:rPr>
          <w:szCs w:val="22"/>
        </w:rPr>
        <w:t xml:space="preserve">the names of the reporting entity and of the submarine cable; </w:t>
      </w:r>
    </w:p>
    <w:p w:rsidR="00D21F7C" w:rsidRPr="00BD6A2D" w:rsidP="00A33664" w14:paraId="3C752B70" w14:textId="55339C1A">
      <w:pPr>
        <w:pStyle w:val="ParaNum"/>
        <w:keepNext/>
        <w:widowControl/>
        <w:numPr>
          <w:ilvl w:val="1"/>
          <w:numId w:val="2"/>
        </w:numPr>
        <w:rPr>
          <w:szCs w:val="22"/>
        </w:rPr>
      </w:pPr>
      <w:r>
        <w:rPr>
          <w:szCs w:val="22"/>
        </w:rPr>
        <w:t>D</w:t>
      </w:r>
      <w:r w:rsidRPr="005815AE" w:rsidR="00C965D3">
        <w:rPr>
          <w:szCs w:val="22"/>
        </w:rPr>
        <w:t>escr</w:t>
      </w:r>
      <w:r w:rsidR="00C965D3">
        <w:rPr>
          <w:szCs w:val="22"/>
        </w:rPr>
        <w:t xml:space="preserve">ibe </w:t>
      </w:r>
      <w:r w:rsidRPr="005815AE" w:rsidR="00C965D3">
        <w:rPr>
          <w:szCs w:val="22"/>
        </w:rPr>
        <w:t xml:space="preserve">the </w:t>
      </w:r>
      <w:r w:rsidRPr="00BD6A2D" w:rsidR="00C965D3">
        <w:t>event</w:t>
      </w:r>
      <w:r w:rsidR="00C965D3">
        <w:rPr>
          <w:szCs w:val="22"/>
        </w:rPr>
        <w:t xml:space="preserve">, </w:t>
      </w:r>
      <w:r w:rsidRPr="005815AE" w:rsidR="00C965D3">
        <w:rPr>
          <w:szCs w:val="22"/>
        </w:rPr>
        <w:t>such as the date and time the outage was determined reportable</w:t>
      </w:r>
      <w:r w:rsidR="00C965D3">
        <w:rPr>
          <w:szCs w:val="22"/>
        </w:rPr>
        <w:t xml:space="preserve"> and when it started (the onset of the outage),</w:t>
      </w:r>
      <w:r w:rsidRPr="005815AE" w:rsidR="00C965D3">
        <w:rPr>
          <w:szCs w:val="22"/>
        </w:rPr>
        <w:t xml:space="preserve"> and</w:t>
      </w:r>
      <w:r w:rsidR="00C965D3">
        <w:rPr>
          <w:szCs w:val="22"/>
        </w:rPr>
        <w:t xml:space="preserve"> if known,</w:t>
      </w:r>
      <w:r w:rsidRPr="005815AE" w:rsidR="00C965D3">
        <w:rPr>
          <w:szCs w:val="22"/>
        </w:rPr>
        <w:t xml:space="preserve"> the root cause of the outage</w:t>
      </w:r>
      <w:r w:rsidR="00584058">
        <w:rPr>
          <w:szCs w:val="22"/>
        </w:rPr>
        <w:t>.  If the outage resulted from a planned maintenance event, the nature of the planned maintenance event</w:t>
      </w:r>
      <w:r w:rsidRPr="00584058" w:rsidR="00C965D3">
        <w:rPr>
          <w:szCs w:val="22"/>
        </w:rPr>
        <w:t>;</w:t>
      </w:r>
    </w:p>
    <w:p w:rsidR="00D21F7C" w:rsidRPr="00BD6A2D" w:rsidP="00A33664" w14:paraId="5ECF252C" w14:textId="62E95AB1">
      <w:pPr>
        <w:pStyle w:val="ParaNum"/>
        <w:numPr>
          <w:ilvl w:val="1"/>
          <w:numId w:val="2"/>
        </w:numPr>
        <w:rPr>
          <w:szCs w:val="22"/>
        </w:rPr>
      </w:pPr>
      <w:r>
        <w:rPr>
          <w:szCs w:val="22"/>
        </w:rPr>
        <w:t>P</w:t>
      </w:r>
      <w:r w:rsidR="00C965D3">
        <w:rPr>
          <w:szCs w:val="22"/>
        </w:rPr>
        <w:t>rovide</w:t>
      </w:r>
      <w:r w:rsidRPr="00393533" w:rsidR="00C965D3">
        <w:rPr>
          <w:szCs w:val="22"/>
        </w:rPr>
        <w:t xml:space="preserve"> the location of an outage </w:t>
      </w:r>
      <w:r w:rsidR="00C965D3">
        <w:rPr>
          <w:szCs w:val="22"/>
        </w:rPr>
        <w:t>by identifying</w:t>
      </w:r>
      <w:r w:rsidRPr="00393533" w:rsidR="00C965D3">
        <w:rPr>
          <w:szCs w:val="22"/>
        </w:rPr>
        <w:t xml:space="preserve"> the nearest cable landing station</w:t>
      </w:r>
      <w:r w:rsidR="00C965D3">
        <w:rPr>
          <w:szCs w:val="22"/>
        </w:rPr>
        <w:t>, and approximate</w:t>
      </w:r>
      <w:r w:rsidRPr="00393533" w:rsidR="00C965D3">
        <w:rPr>
          <w:szCs w:val="22"/>
        </w:rPr>
        <w:t xml:space="preserve"> location of the </w:t>
      </w:r>
      <w:r w:rsidRPr="00BD6A2D" w:rsidR="00C965D3">
        <w:t>event</w:t>
      </w:r>
      <w:r w:rsidRPr="00393533" w:rsidR="00C965D3">
        <w:rPr>
          <w:szCs w:val="22"/>
        </w:rPr>
        <w:t xml:space="preserve">, </w:t>
      </w:r>
      <w:r w:rsidR="00C965D3">
        <w:rPr>
          <w:szCs w:val="22"/>
        </w:rPr>
        <w:t>written using the either</w:t>
      </w:r>
      <w:r w:rsidRPr="00393533" w:rsidR="00C965D3">
        <w:rPr>
          <w:szCs w:val="22"/>
        </w:rPr>
        <w:t>:</w:t>
      </w:r>
    </w:p>
    <w:p w:rsidR="00D21F7C" w:rsidRPr="00BD6A2D" w:rsidP="00A33664" w14:paraId="1CAFB980" w14:textId="4D9DB108">
      <w:pPr>
        <w:pStyle w:val="ParaNum"/>
        <w:numPr>
          <w:ilvl w:val="2"/>
          <w:numId w:val="2"/>
        </w:numPr>
        <w:rPr>
          <w:szCs w:val="22"/>
        </w:rPr>
      </w:pPr>
      <w:r>
        <w:rPr>
          <w:szCs w:val="22"/>
        </w:rPr>
        <w:t>N</w:t>
      </w:r>
      <w:r w:rsidRPr="005815AE" w:rsidR="00C965D3">
        <w:rPr>
          <w:szCs w:val="22"/>
        </w:rPr>
        <w:t>autical miles and the direction from the nearest cable landing station</w:t>
      </w:r>
      <w:r w:rsidR="00C965D3">
        <w:rPr>
          <w:szCs w:val="22"/>
        </w:rPr>
        <w:t xml:space="preserve">, </w:t>
      </w:r>
      <w:r>
        <w:rPr>
          <w:szCs w:val="22"/>
        </w:rPr>
        <w:t>or</w:t>
      </w:r>
      <w:r w:rsidRPr="005815AE" w:rsidR="00C965D3">
        <w:rPr>
          <w:szCs w:val="22"/>
        </w:rPr>
        <w:t xml:space="preserve"> </w:t>
      </w:r>
    </w:p>
    <w:p w:rsidR="00D21F7C" w:rsidRPr="00BD6A2D" w:rsidP="00A33664" w14:paraId="5C4C207B" w14:textId="08ECF2E5">
      <w:pPr>
        <w:pStyle w:val="ParaNum"/>
        <w:numPr>
          <w:ilvl w:val="2"/>
          <w:numId w:val="2"/>
        </w:numPr>
        <w:rPr>
          <w:szCs w:val="22"/>
        </w:rPr>
      </w:pPr>
      <w:r>
        <w:rPr>
          <w:szCs w:val="22"/>
        </w:rPr>
        <w:t>A</w:t>
      </w:r>
      <w:r w:rsidRPr="005815AE" w:rsidR="00C965D3">
        <w:rPr>
          <w:szCs w:val="22"/>
        </w:rPr>
        <w:t>pproximate latitude and longitude coordinates</w:t>
      </w:r>
      <w:r w:rsidR="00C965D3">
        <w:rPr>
          <w:szCs w:val="22"/>
        </w:rPr>
        <w:t>;</w:t>
      </w:r>
    </w:p>
    <w:p w:rsidR="0024595C" w:rsidRPr="00736A2D" w:rsidP="00A33664" w14:paraId="6A4774AF" w14:textId="1A655DC1">
      <w:pPr>
        <w:pStyle w:val="ParaNum"/>
        <w:numPr>
          <w:ilvl w:val="1"/>
          <w:numId w:val="2"/>
        </w:numPr>
      </w:pPr>
      <w:r>
        <w:rPr>
          <w:szCs w:val="22"/>
        </w:rPr>
        <w:t>S</w:t>
      </w:r>
      <w:r w:rsidRPr="0024595C" w:rsidR="00C965D3">
        <w:rPr>
          <w:szCs w:val="22"/>
        </w:rPr>
        <w:t>tate the duration of the event and restoration metho</w:t>
      </w:r>
      <w:r w:rsidRPr="0024595C" w:rsidR="00584058">
        <w:rPr>
          <w:szCs w:val="22"/>
        </w:rPr>
        <w:t xml:space="preserve">d (including steps taken to </w:t>
      </w:r>
      <w:r w:rsidRPr="0024595C" w:rsidR="00584058">
        <w:rPr>
          <w:szCs w:val="22"/>
        </w:rPr>
        <w:t>prevent reoccurrence</w:t>
      </w:r>
      <w:r w:rsidR="00584058">
        <w:rPr>
          <w:i/>
          <w:iCs/>
          <w:szCs w:val="22"/>
        </w:rPr>
        <w:t>)</w:t>
      </w:r>
      <w:r w:rsidR="00C965D3">
        <w:rPr>
          <w:szCs w:val="22"/>
        </w:rPr>
        <w:t>;</w:t>
      </w:r>
      <w:r>
        <w:rPr>
          <w:szCs w:val="22"/>
        </w:rPr>
        <w:t xml:space="preserve"> and</w:t>
      </w:r>
    </w:p>
    <w:p w:rsidR="00C965D3" w:rsidRPr="00711659" w:rsidP="00A33664" w14:paraId="6A3D18F6" w14:textId="051AE0F5">
      <w:pPr>
        <w:pStyle w:val="ParaNum"/>
        <w:numPr>
          <w:ilvl w:val="1"/>
          <w:numId w:val="2"/>
        </w:numPr>
      </w:pPr>
      <w:r w:rsidRPr="00C43D2B">
        <w:t>P</w:t>
      </w:r>
      <w:r w:rsidRPr="00C43D2B">
        <w:t>rovide relevant contact information for the licensee</w:t>
      </w:r>
      <w:r w:rsidRPr="00711659">
        <w:t>.</w:t>
      </w:r>
    </w:p>
    <w:p w:rsidR="00D530E4" w:rsidRPr="00C43D2B" w:rsidP="00A33664" w14:paraId="42B87350" w14:textId="58F61F1C">
      <w:pPr>
        <w:pStyle w:val="ParaNum"/>
        <w:keepNext/>
        <w:numPr>
          <w:ilvl w:val="0"/>
          <w:numId w:val="0"/>
        </w:numPr>
        <w:spacing w:before="120"/>
        <w:ind w:left="1080"/>
      </w:pPr>
      <w:r w:rsidRPr="00C43D2B">
        <w:t>After the submission of the Final Report</w:t>
      </w:r>
      <w:r w:rsidRPr="00C43D2B" w:rsidR="002404D2">
        <w:t>,</w:t>
      </w:r>
      <w:r w:rsidRPr="00C43D2B">
        <w:t xml:space="preserve"> should other details</w:t>
      </w:r>
      <w:r w:rsidRPr="00711659" w:rsidR="002404D2">
        <w:t xml:space="preserve"> regarding the </w:t>
      </w:r>
      <w:r w:rsidRPr="00711659" w:rsidR="00C04AD1">
        <w:t>outage</w:t>
      </w:r>
      <w:r w:rsidRPr="00711659" w:rsidR="002404D2">
        <w:t xml:space="preserve"> </w:t>
      </w:r>
      <w:r w:rsidRPr="00711659">
        <w:t>become known or change as research</w:t>
      </w:r>
      <w:r w:rsidRPr="00A33664">
        <w:t xml:space="preserve"> is done and repairs are completed</w:t>
      </w:r>
      <w:r w:rsidRPr="00A33664" w:rsidR="002404D2">
        <w:t>,</w:t>
      </w:r>
      <w:r w:rsidRPr="00A33664">
        <w:t xml:space="preserve"> licensees are required to supplement the Final Report if the </w:t>
      </w:r>
      <w:r w:rsidRPr="00A33664" w:rsidR="002404D2">
        <w:t xml:space="preserve">new </w:t>
      </w:r>
      <w:r w:rsidRPr="00A33664">
        <w:t>information materially alters the previously reported information.</w:t>
      </w:r>
      <w:r w:rsidRPr="00A33664" w:rsidR="00357B1D">
        <w:t xml:space="preserve">  Final Reports must also contain an attestation from an authorized representative by the Licensee to legally bind the Licensee to the truth, completeness, and accuracy of the information contained in the report.</w:t>
      </w:r>
      <w:r>
        <w:rPr>
          <w:rStyle w:val="FootnoteReference"/>
          <w:sz w:val="22"/>
        </w:rPr>
        <w:footnoteReference w:id="20"/>
      </w:r>
      <w:r w:rsidRPr="00C43D2B" w:rsidR="002404D2">
        <w:t xml:space="preserve">  </w:t>
      </w:r>
    </w:p>
    <w:p w:rsidR="00717875" w:rsidRPr="004848C4" w:rsidP="00A33664" w14:paraId="2171CAC8" w14:textId="25DD26B2">
      <w:pPr>
        <w:pStyle w:val="ListParagraph"/>
        <w:keepNext/>
        <w:numPr>
          <w:ilvl w:val="0"/>
          <w:numId w:val="3"/>
        </w:numPr>
        <w:spacing w:before="120" w:after="120"/>
        <w:rPr>
          <w:rFonts w:ascii="Times New Roman" w:hAnsi="Times New Roman"/>
          <w:b/>
          <w:u w:val="single"/>
        </w:rPr>
      </w:pPr>
      <w:bookmarkStart w:id="8" w:name="_Ref70506312"/>
      <w:bookmarkEnd w:id="7"/>
      <w:r w:rsidRPr="004848C4">
        <w:rPr>
          <w:rFonts w:ascii="Times New Roman" w:hAnsi="Times New Roman"/>
          <w:b/>
          <w:u w:val="single"/>
        </w:rPr>
        <w:t>RECORDKEEPING AND REPORTING REQUIREMENTS</w:t>
      </w:r>
      <w:bookmarkEnd w:id="8"/>
    </w:p>
    <w:p w:rsidR="004D3001" w:rsidRPr="004848C4" w:rsidP="00A33664" w14:paraId="257D18EC" w14:textId="40F8735A">
      <w:pPr>
        <w:pStyle w:val="ParaNum"/>
        <w:numPr>
          <w:ilvl w:val="0"/>
          <w:numId w:val="0"/>
        </w:numPr>
        <w:tabs>
          <w:tab w:val="num" w:pos="1440"/>
        </w:tabs>
        <w:ind w:firstLine="720"/>
        <w:rPr>
          <w:szCs w:val="22"/>
        </w:rPr>
      </w:pPr>
      <w:r w:rsidRPr="0078138A">
        <w:rPr>
          <w:szCs w:val="22"/>
        </w:rPr>
        <w:t xml:space="preserve">The rules adopted in the </w:t>
      </w:r>
      <w:r w:rsidRPr="0078138A">
        <w:rPr>
          <w:i/>
          <w:szCs w:val="22"/>
        </w:rPr>
        <w:t>Order</w:t>
      </w:r>
      <w:r w:rsidRPr="0078138A" w:rsidR="002C6C27">
        <w:rPr>
          <w:i/>
          <w:szCs w:val="22"/>
        </w:rPr>
        <w:t xml:space="preserve">s </w:t>
      </w:r>
      <w:r w:rsidRPr="0078138A" w:rsidR="002C6C27">
        <w:rPr>
          <w:iCs/>
          <w:szCs w:val="22"/>
        </w:rPr>
        <w:t xml:space="preserve">contain new information collection requirements for reporting </w:t>
      </w:r>
      <w:r w:rsidRPr="0078138A" w:rsidR="00626F69">
        <w:rPr>
          <w:szCs w:val="22"/>
        </w:rPr>
        <w:t xml:space="preserve">submarine cable </w:t>
      </w:r>
      <w:r w:rsidRPr="0078138A">
        <w:rPr>
          <w:szCs w:val="22"/>
        </w:rPr>
        <w:t xml:space="preserve">outages that meet </w:t>
      </w:r>
      <w:r w:rsidRPr="0078138A" w:rsidR="007E79BE">
        <w:rPr>
          <w:szCs w:val="22"/>
        </w:rPr>
        <w:t>the specified</w:t>
      </w:r>
      <w:r w:rsidRPr="0078138A">
        <w:rPr>
          <w:szCs w:val="22"/>
        </w:rPr>
        <w:t xml:space="preserve"> outage reporting threshold criteria</w:t>
      </w:r>
      <w:r w:rsidRPr="0078138A" w:rsidR="007E79BE">
        <w:rPr>
          <w:szCs w:val="22"/>
        </w:rPr>
        <w:t xml:space="preserve"> described above</w:t>
      </w:r>
      <w:r w:rsidRPr="0078138A" w:rsidR="00626F69">
        <w:rPr>
          <w:szCs w:val="22"/>
        </w:rPr>
        <w:t>.</w:t>
      </w:r>
      <w:r>
        <w:rPr>
          <w:rStyle w:val="FootnoteReference"/>
          <w:color w:val="000000"/>
          <w:sz w:val="22"/>
          <w:szCs w:val="22"/>
        </w:rPr>
        <w:footnoteReference w:id="21"/>
      </w:r>
      <w:r w:rsidRPr="0078138A">
        <w:rPr>
          <w:szCs w:val="22"/>
        </w:rPr>
        <w:t xml:space="preserve"> </w:t>
      </w:r>
      <w:r w:rsidR="008D7D66">
        <w:rPr>
          <w:szCs w:val="22"/>
        </w:rPr>
        <w:t xml:space="preserve"> The </w:t>
      </w:r>
      <w:r w:rsidRPr="00034E0E" w:rsidR="008D7D66">
        <w:rPr>
          <w:szCs w:val="22"/>
        </w:rPr>
        <w:t xml:space="preserve">failure </w:t>
      </w:r>
      <w:r w:rsidR="008D7D66">
        <w:rPr>
          <w:szCs w:val="22"/>
        </w:rPr>
        <w:t xml:space="preserve">by a licensee </w:t>
      </w:r>
      <w:r w:rsidRPr="00034E0E" w:rsidR="008D7D66">
        <w:rPr>
          <w:szCs w:val="22"/>
        </w:rPr>
        <w:t xml:space="preserve">to </w:t>
      </w:r>
      <w:r w:rsidR="008D7D66">
        <w:rPr>
          <w:szCs w:val="22"/>
        </w:rPr>
        <w:t xml:space="preserve">timely </w:t>
      </w:r>
      <w:r w:rsidRPr="00034E0E" w:rsidR="008D7D66">
        <w:rPr>
          <w:szCs w:val="22"/>
        </w:rPr>
        <w:t>file a mandatory network outage report can result in substantial enforcement action.</w:t>
      </w:r>
      <w:r>
        <w:rPr>
          <w:rStyle w:val="FootnoteReference"/>
          <w:sz w:val="22"/>
          <w:szCs w:val="22"/>
        </w:rPr>
        <w:footnoteReference w:id="22"/>
      </w:r>
      <w:r w:rsidR="008D7D66">
        <w:rPr>
          <w:rStyle w:val="FootnoteReference"/>
          <w:sz w:val="22"/>
          <w:szCs w:val="22"/>
        </w:rPr>
        <w:t xml:space="preserve"> </w:t>
      </w:r>
      <w:r w:rsidRPr="0078138A" w:rsidR="00626F69">
        <w:rPr>
          <w:szCs w:val="22"/>
        </w:rPr>
        <w:t xml:space="preserve"> </w:t>
      </w:r>
      <w:r w:rsidRPr="0078138A" w:rsidR="001E649A">
        <w:rPr>
          <w:szCs w:val="22"/>
        </w:rPr>
        <w:t>The reporting process involves completing a</w:t>
      </w:r>
      <w:r w:rsidRPr="0078138A" w:rsidR="002C6C27">
        <w:rPr>
          <w:szCs w:val="22"/>
        </w:rPr>
        <w:t xml:space="preserve"> series of </w:t>
      </w:r>
      <w:r w:rsidRPr="0078138A" w:rsidR="001E649A">
        <w:rPr>
          <w:szCs w:val="22"/>
        </w:rPr>
        <w:t>online form</w:t>
      </w:r>
      <w:r w:rsidRPr="0078138A" w:rsidR="002C6C27">
        <w:rPr>
          <w:szCs w:val="22"/>
        </w:rPr>
        <w:t>s in NORS</w:t>
      </w:r>
      <w:r w:rsidRPr="0078138A" w:rsidR="001E649A">
        <w:rPr>
          <w:szCs w:val="22"/>
        </w:rPr>
        <w:t xml:space="preserve"> and submitting the information</w:t>
      </w:r>
      <w:r w:rsidRPr="0078138A" w:rsidR="002C6C27">
        <w:rPr>
          <w:szCs w:val="22"/>
        </w:rPr>
        <w:t>,</w:t>
      </w:r>
      <w:r w:rsidRPr="0078138A" w:rsidR="001E649A">
        <w:rPr>
          <w:szCs w:val="22"/>
        </w:rPr>
        <w:t xml:space="preserve"> which </w:t>
      </w:r>
      <w:r w:rsidRPr="0078138A" w:rsidR="002216EE">
        <w:rPr>
          <w:szCs w:val="22"/>
        </w:rPr>
        <w:t xml:space="preserve">the FCC will </w:t>
      </w:r>
      <w:r w:rsidRPr="0078138A" w:rsidR="002C6C27">
        <w:rPr>
          <w:szCs w:val="22"/>
        </w:rPr>
        <w:t>maintain as</w:t>
      </w:r>
      <w:r w:rsidRPr="0078138A" w:rsidR="002216EE">
        <w:rPr>
          <w:szCs w:val="22"/>
        </w:rPr>
        <w:t xml:space="preserve"> </w:t>
      </w:r>
      <w:r w:rsidRPr="0078138A" w:rsidR="001E649A">
        <w:rPr>
          <w:szCs w:val="22"/>
        </w:rPr>
        <w:t>confidential.</w:t>
      </w:r>
      <w:r>
        <w:rPr>
          <w:rStyle w:val="FootnoteReference"/>
          <w:sz w:val="22"/>
          <w:szCs w:val="22"/>
        </w:rPr>
        <w:footnoteReference w:id="23"/>
      </w:r>
      <w:r w:rsidRPr="0078138A" w:rsidR="001E649A">
        <w:rPr>
          <w:szCs w:val="22"/>
        </w:rPr>
        <w:t xml:space="preserve"> </w:t>
      </w:r>
      <w:r w:rsidRPr="0078138A" w:rsidR="002C6C27">
        <w:rPr>
          <w:szCs w:val="22"/>
        </w:rPr>
        <w:t xml:space="preserve"> </w:t>
      </w:r>
      <w:r w:rsidRPr="0078138A" w:rsidR="00626F69">
        <w:rPr>
          <w:szCs w:val="22"/>
        </w:rPr>
        <w:t>Submarine cable licensees</w:t>
      </w:r>
      <w:r w:rsidRPr="0078138A">
        <w:rPr>
          <w:szCs w:val="22"/>
        </w:rPr>
        <w:t xml:space="preserve"> should continue to track, investigate, and correct all of their service disruptions as ordinary course of business operations and maintenance—including addressing service disruptions that do not trigger outage reporting requirements.  </w:t>
      </w:r>
      <w:r w:rsidRPr="0078138A" w:rsidR="00E819BE">
        <w:rPr>
          <w:bCs/>
          <w:szCs w:val="22"/>
        </w:rPr>
        <w:t>The details and specifics of the reporting and recordkeeping requirements adopted in the</w:t>
      </w:r>
      <w:r w:rsidRPr="0078138A" w:rsidR="00E819BE">
        <w:rPr>
          <w:bCs/>
          <w:i/>
          <w:iCs/>
          <w:szCs w:val="22"/>
        </w:rPr>
        <w:t xml:space="preserve"> Orders</w:t>
      </w:r>
      <w:r w:rsidRPr="0078138A" w:rsidR="00E819BE">
        <w:rPr>
          <w:bCs/>
          <w:szCs w:val="22"/>
        </w:rPr>
        <w:t xml:space="preserve"> can be found in Section II of this guide under the Compliance Requirements.</w:t>
      </w:r>
    </w:p>
    <w:p w:rsidR="001B7684" w:rsidRPr="004848C4" w:rsidP="00A33664" w14:paraId="0E822052" w14:textId="26322D20">
      <w:pPr>
        <w:pStyle w:val="ListParagraph"/>
        <w:keepNext/>
        <w:numPr>
          <w:ilvl w:val="0"/>
          <w:numId w:val="3"/>
        </w:numPr>
        <w:spacing w:before="120" w:after="120"/>
        <w:rPr>
          <w:rFonts w:ascii="Times New Roman" w:hAnsi="Times New Roman"/>
          <w:b/>
          <w:u w:val="single"/>
        </w:rPr>
      </w:pPr>
      <w:bookmarkStart w:id="9" w:name="_Ref70506337"/>
      <w:r w:rsidRPr="004848C4">
        <w:rPr>
          <w:rFonts w:ascii="Times New Roman" w:hAnsi="Times New Roman"/>
          <w:b/>
          <w:u w:val="single"/>
        </w:rPr>
        <w:t>IMPLEMENTATION DATE</w:t>
      </w:r>
      <w:bookmarkEnd w:id="9"/>
    </w:p>
    <w:p w:rsidR="00326DB4" w:rsidP="00B914C9" w14:paraId="1D79B080" w14:textId="689CE4EF">
      <w:pPr>
        <w:pStyle w:val="ParaNum"/>
        <w:numPr>
          <w:ilvl w:val="0"/>
          <w:numId w:val="0"/>
        </w:numPr>
        <w:tabs>
          <w:tab w:val="num" w:pos="1440"/>
        </w:tabs>
        <w:ind w:firstLine="720"/>
      </w:pPr>
      <w:r w:rsidRPr="00C43D2B">
        <w:t xml:space="preserve">The rules for outage reporting adopted in the </w:t>
      </w:r>
      <w:r w:rsidRPr="00C43D2B">
        <w:rPr>
          <w:i/>
        </w:rPr>
        <w:t>Report and Order</w:t>
      </w:r>
      <w:r>
        <w:rPr>
          <w:rStyle w:val="FootnoteReference"/>
          <w:iCs/>
          <w:sz w:val="22"/>
          <w:szCs w:val="22"/>
        </w:rPr>
        <w:footnoteReference w:id="24"/>
      </w:r>
      <w:r w:rsidRPr="00C43D2B">
        <w:t xml:space="preserve"> </w:t>
      </w:r>
      <w:r w:rsidRPr="00C43D2B" w:rsidR="008F143F">
        <w:t xml:space="preserve">and revised by the </w:t>
      </w:r>
      <w:r w:rsidRPr="00C43D2B" w:rsidR="008F143F">
        <w:rPr>
          <w:i/>
        </w:rPr>
        <w:t>Order on Reconsideration</w:t>
      </w:r>
      <w:r>
        <w:rPr>
          <w:rStyle w:val="FootnoteReference"/>
          <w:i/>
          <w:iCs/>
          <w:szCs w:val="22"/>
        </w:rPr>
        <w:footnoteReference w:id="25"/>
      </w:r>
      <w:r w:rsidRPr="00C43D2B" w:rsidR="008F143F">
        <w:t xml:space="preserve"> </w:t>
      </w:r>
      <w:r w:rsidR="00546F4E">
        <w:rPr>
          <w:szCs w:val="22"/>
        </w:rPr>
        <w:t>became</w:t>
      </w:r>
      <w:r w:rsidRPr="00C43D2B">
        <w:t xml:space="preserve"> effective</w:t>
      </w:r>
      <w:r w:rsidRPr="00C43D2B" w:rsidR="00376D69">
        <w:t xml:space="preserve"> on April 20, 2020</w:t>
      </w:r>
      <w:r w:rsidRPr="00C43D2B">
        <w:t>.</w:t>
      </w:r>
      <w:r>
        <w:rPr>
          <w:rStyle w:val="FootnoteReference"/>
          <w:szCs w:val="22"/>
        </w:rPr>
        <w:footnoteReference w:id="26"/>
      </w:r>
      <w:r w:rsidRPr="00C43D2B">
        <w:t xml:space="preserve">  </w:t>
      </w:r>
      <w:r w:rsidRPr="00C43D2B" w:rsidR="005918CB">
        <w:t xml:space="preserve">The reporting requirements in 47 CFR 4.15 </w:t>
      </w:r>
      <w:r w:rsidR="00395491">
        <w:t xml:space="preserve">were </w:t>
      </w:r>
      <w:r w:rsidRPr="00C43D2B" w:rsidR="005918CB">
        <w:t xml:space="preserve">subject to the Office of Management and Budget </w:t>
      </w:r>
      <w:r w:rsidRPr="00711659" w:rsidR="004038CC">
        <w:t xml:space="preserve">(OMB) </w:t>
      </w:r>
      <w:r w:rsidRPr="00711659" w:rsidR="005918CB">
        <w:t>approval</w:t>
      </w:r>
      <w:r w:rsidRPr="00711659" w:rsidR="004038CC">
        <w:t xml:space="preserve"> and </w:t>
      </w:r>
      <w:r w:rsidR="00403D0B">
        <w:t xml:space="preserve">do </w:t>
      </w:r>
      <w:r w:rsidRPr="00711659" w:rsidR="004038CC">
        <w:t>not require compliance until six months after the Commission publishes a notice in the Federal Register announcing OMB approval</w:t>
      </w:r>
      <w:r w:rsidRPr="00A33664" w:rsidR="005918CB">
        <w:t>.</w:t>
      </w:r>
      <w:r w:rsidR="00403D0B">
        <w:t xml:space="preserve">  </w:t>
      </w:r>
      <w:r w:rsidRPr="00403D0B" w:rsidR="00403D0B">
        <w:t xml:space="preserve">OMB approved these </w:t>
      </w:r>
      <w:r w:rsidRPr="00403D0B" w:rsidR="00053180">
        <w:t>rules</w:t>
      </w:r>
      <w:r w:rsidR="00906393">
        <w:t xml:space="preserve"> on March 25, 2021</w:t>
      </w:r>
      <w:r w:rsidRPr="00403D0B" w:rsidR="00053180">
        <w:t>,</w:t>
      </w:r>
      <w:r w:rsidRPr="00403D0B" w:rsidR="00403D0B">
        <w:t xml:space="preserve"> and the Commission published a notice in the Federal </w:t>
      </w:r>
      <w:r w:rsidRPr="00403D0B" w:rsidR="00403D0B">
        <w:t>Register announcing OMB approval on April 28, 2021.</w:t>
      </w:r>
      <w:r>
        <w:rPr>
          <w:rStyle w:val="FootnoteReference"/>
        </w:rPr>
        <w:footnoteReference w:id="27"/>
      </w:r>
      <w:r w:rsidRPr="00403D0B" w:rsidR="00403D0B">
        <w:t xml:space="preserve">  The effective date for compliance is October 28, 2021</w:t>
      </w:r>
      <w:r w:rsidR="00403D0B">
        <w:t>.</w:t>
      </w:r>
      <w:r w:rsidRPr="00A33664" w:rsidR="005918CB">
        <w:t xml:space="preserve">  </w:t>
      </w:r>
    </w:p>
    <w:p w:rsidR="007D0D03" w:rsidRPr="004848C4" w:rsidP="00A33664" w14:paraId="4BD5AB97" w14:textId="2950BC2A">
      <w:pPr>
        <w:pStyle w:val="ListParagraph"/>
        <w:keepNext/>
        <w:numPr>
          <w:ilvl w:val="0"/>
          <w:numId w:val="3"/>
        </w:numPr>
        <w:spacing w:before="120" w:after="120"/>
        <w:ind w:left="821" w:hanging="634"/>
        <w:rPr>
          <w:rFonts w:ascii="Times New Roman" w:hAnsi="Times New Roman"/>
          <w:b/>
          <w:u w:val="single"/>
        </w:rPr>
      </w:pPr>
      <w:bookmarkStart w:id="10" w:name="_Ref70506355"/>
      <w:r w:rsidRPr="004848C4">
        <w:rPr>
          <w:rFonts w:ascii="Times New Roman" w:hAnsi="Times New Roman"/>
          <w:b/>
          <w:u w:val="single"/>
        </w:rPr>
        <w:t>INTERNET LINKS</w:t>
      </w:r>
      <w:bookmarkEnd w:id="10"/>
    </w:p>
    <w:p w:rsidR="00982772" w:rsidRPr="004848C4" w:rsidP="0024595C" w14:paraId="78B94A1C" w14:textId="4C0EC7B6">
      <w:pPr>
        <w:keepNext/>
        <w:rPr>
          <w:sz w:val="22"/>
          <w:szCs w:val="22"/>
        </w:rPr>
      </w:pPr>
      <w:r w:rsidRPr="004848C4">
        <w:rPr>
          <w:sz w:val="22"/>
          <w:szCs w:val="22"/>
        </w:rPr>
        <w:t xml:space="preserve">A copy of the </w:t>
      </w:r>
      <w:r w:rsidRPr="0024595C" w:rsidR="00EE6573">
        <w:rPr>
          <w:i/>
          <w:iCs/>
          <w:sz w:val="22"/>
          <w:szCs w:val="22"/>
        </w:rPr>
        <w:t>Report and Order</w:t>
      </w:r>
      <w:r w:rsidRPr="004848C4">
        <w:rPr>
          <w:sz w:val="22"/>
          <w:szCs w:val="22"/>
        </w:rPr>
        <w:t xml:space="preserve"> is available at:</w:t>
      </w:r>
    </w:p>
    <w:p w:rsidR="000608F1" w:rsidRPr="004848C4" w:rsidP="0024595C" w14:paraId="5F24A502" w14:textId="6DDB0CDF">
      <w:pPr>
        <w:keepNext/>
        <w:rPr>
          <w:sz w:val="22"/>
          <w:szCs w:val="22"/>
        </w:rPr>
      </w:pPr>
      <w:hyperlink r:id="rId7" w:history="1">
        <w:r w:rsidRPr="007029A6" w:rsidR="007029A6">
          <w:rPr>
            <w:rStyle w:val="Hyperlink"/>
            <w:sz w:val="22"/>
            <w:szCs w:val="22"/>
          </w:rPr>
          <w:t>https://apps.fcc.gov/edocs_public/attachmatch/FCC-16-81A1_Rcd.pdf</w:t>
        </w:r>
      </w:hyperlink>
      <w:r w:rsidRPr="004848C4" w:rsidR="00982772">
        <w:rPr>
          <w:rStyle w:val="Hyperlink"/>
          <w:color w:val="auto"/>
          <w:sz w:val="22"/>
          <w:szCs w:val="22"/>
          <w:u w:val="none"/>
        </w:rPr>
        <w:t>.</w:t>
      </w:r>
      <w:r w:rsidRPr="004848C4" w:rsidR="00DD055A">
        <w:rPr>
          <w:sz w:val="22"/>
          <w:szCs w:val="22"/>
        </w:rPr>
        <w:t xml:space="preserve"> </w:t>
      </w:r>
    </w:p>
    <w:p w:rsidR="00982772" w:rsidRPr="004848C4" w:rsidP="00F61A97" w14:paraId="471D4D0E" w14:textId="19A1747C">
      <w:pPr>
        <w:ind w:left="720"/>
        <w:rPr>
          <w:sz w:val="22"/>
          <w:szCs w:val="22"/>
        </w:rPr>
      </w:pPr>
    </w:p>
    <w:p w:rsidR="00F61A97" w:rsidRPr="004848C4" w:rsidP="0024595C" w14:paraId="7D1C8E3B" w14:textId="77777777">
      <w:pPr>
        <w:rPr>
          <w:sz w:val="22"/>
          <w:szCs w:val="22"/>
        </w:rPr>
      </w:pPr>
      <w:r w:rsidRPr="004848C4">
        <w:rPr>
          <w:sz w:val="22"/>
          <w:szCs w:val="22"/>
        </w:rPr>
        <w:t xml:space="preserve">A copy of the Federal Register Summary of the </w:t>
      </w:r>
      <w:r w:rsidRPr="0024595C">
        <w:rPr>
          <w:i/>
          <w:iCs/>
          <w:sz w:val="22"/>
          <w:szCs w:val="22"/>
        </w:rPr>
        <w:t>Report and Order</w:t>
      </w:r>
      <w:r w:rsidRPr="004848C4">
        <w:rPr>
          <w:sz w:val="22"/>
          <w:szCs w:val="22"/>
        </w:rPr>
        <w:t xml:space="preserve"> is available at:</w:t>
      </w:r>
    </w:p>
    <w:p w:rsidR="00F61A97" w:rsidRPr="004848C4" w14:paraId="61FE8AB8" w14:textId="645BCEE8">
      <w:pPr>
        <w:rPr>
          <w:sz w:val="22"/>
          <w:szCs w:val="22"/>
        </w:rPr>
      </w:pPr>
      <w:hyperlink r:id="rId8" w:history="1">
        <w:r w:rsidRPr="007029A6" w:rsidR="007029A6">
          <w:rPr>
            <w:rStyle w:val="Hyperlink"/>
            <w:sz w:val="22"/>
            <w:szCs w:val="22"/>
          </w:rPr>
          <w:t>https://www.federalregister.gov/documents/2016/08/08/2016-18610/improving-outage-reporting-for-submarine-cables-and-enhanced-submarine-outage-data</w:t>
        </w:r>
      </w:hyperlink>
      <w:r w:rsidRPr="004848C4">
        <w:rPr>
          <w:rStyle w:val="Hyperlink"/>
          <w:color w:val="auto"/>
          <w:sz w:val="22"/>
          <w:szCs w:val="22"/>
          <w:u w:val="none"/>
        </w:rPr>
        <w:t>.</w:t>
      </w:r>
      <w:r w:rsidRPr="004848C4">
        <w:rPr>
          <w:sz w:val="22"/>
          <w:szCs w:val="22"/>
        </w:rPr>
        <w:t xml:space="preserve"> </w:t>
      </w:r>
    </w:p>
    <w:p w:rsidR="00F61A97" w:rsidRPr="004848C4" w:rsidP="005918CB" w14:paraId="7BF8F132" w14:textId="55F06D69">
      <w:pPr>
        <w:keepNext/>
        <w:widowControl w:val="0"/>
        <w:rPr>
          <w:sz w:val="22"/>
          <w:szCs w:val="22"/>
        </w:rPr>
      </w:pPr>
    </w:p>
    <w:p w:rsidR="00E212C0" w:rsidRPr="004848C4" w:rsidP="0024595C" w14:paraId="124E6DBF" w14:textId="14F43182">
      <w:pPr>
        <w:keepNext/>
        <w:widowControl w:val="0"/>
        <w:rPr>
          <w:sz w:val="22"/>
          <w:szCs w:val="22"/>
        </w:rPr>
      </w:pPr>
      <w:r w:rsidRPr="004848C4">
        <w:rPr>
          <w:sz w:val="22"/>
          <w:szCs w:val="22"/>
        </w:rPr>
        <w:t xml:space="preserve">A copy of the </w:t>
      </w:r>
      <w:r w:rsidRPr="0024595C">
        <w:rPr>
          <w:i/>
          <w:iCs/>
          <w:sz w:val="22"/>
          <w:szCs w:val="22"/>
        </w:rPr>
        <w:t>Order on Reconsideration</w:t>
      </w:r>
      <w:r w:rsidRPr="004848C4">
        <w:rPr>
          <w:sz w:val="22"/>
          <w:szCs w:val="22"/>
        </w:rPr>
        <w:t xml:space="preserve"> is available at:</w:t>
      </w:r>
    </w:p>
    <w:p w:rsidR="00E212C0" w:rsidRPr="004848C4" w:rsidP="0024595C" w14:paraId="771C0FA1" w14:textId="468F2DDB">
      <w:pPr>
        <w:keepNext/>
        <w:widowControl w:val="0"/>
        <w:rPr>
          <w:sz w:val="22"/>
          <w:szCs w:val="22"/>
        </w:rPr>
      </w:pPr>
      <w:hyperlink r:id="rId9" w:history="1">
        <w:r w:rsidRPr="00F148F4" w:rsidR="00546F4E">
          <w:rPr>
            <w:rStyle w:val="Hyperlink"/>
            <w:sz w:val="22"/>
            <w:szCs w:val="22"/>
          </w:rPr>
          <w:t>https://docs.fcc.gov/public/attachments/FCC-19-138A1_Rcd.pdf</w:t>
        </w:r>
      </w:hyperlink>
      <w:r w:rsidRPr="004848C4">
        <w:rPr>
          <w:sz w:val="22"/>
          <w:szCs w:val="22"/>
        </w:rPr>
        <w:t>.</w:t>
      </w:r>
      <w:r w:rsidRPr="004848C4" w:rsidR="009E01C8">
        <w:rPr>
          <w:sz w:val="22"/>
          <w:szCs w:val="22"/>
        </w:rPr>
        <w:t xml:space="preserve"> </w:t>
      </w:r>
      <w:r w:rsidRPr="004848C4">
        <w:rPr>
          <w:sz w:val="22"/>
          <w:szCs w:val="22"/>
        </w:rPr>
        <w:t xml:space="preserve"> </w:t>
      </w:r>
    </w:p>
    <w:p w:rsidR="009E01C8" w:rsidRPr="004848C4" w:rsidP="00F61A97" w14:paraId="110BBC4D" w14:textId="0A437EAA">
      <w:pPr>
        <w:ind w:left="720"/>
        <w:rPr>
          <w:sz w:val="22"/>
          <w:szCs w:val="22"/>
        </w:rPr>
      </w:pPr>
    </w:p>
    <w:p w:rsidR="009E01C8" w:rsidP="0024595C" w14:paraId="5A5EE512" w14:textId="64D0C4CD">
      <w:pPr>
        <w:rPr>
          <w:sz w:val="22"/>
          <w:szCs w:val="22"/>
        </w:rPr>
      </w:pPr>
      <w:r w:rsidRPr="004848C4">
        <w:rPr>
          <w:sz w:val="22"/>
          <w:szCs w:val="22"/>
        </w:rPr>
        <w:t xml:space="preserve">A copy of the Federal Register Summary of the </w:t>
      </w:r>
      <w:r w:rsidRPr="0024595C">
        <w:rPr>
          <w:i/>
          <w:iCs/>
          <w:sz w:val="22"/>
          <w:szCs w:val="22"/>
        </w:rPr>
        <w:t>Order on Reconsideration</w:t>
      </w:r>
      <w:r w:rsidRPr="004848C4">
        <w:rPr>
          <w:sz w:val="22"/>
          <w:szCs w:val="22"/>
        </w:rPr>
        <w:t xml:space="preserve"> is available at: </w:t>
      </w:r>
      <w:r w:rsidRPr="0010599D" w:rsidR="0010599D">
        <w:t xml:space="preserve"> </w:t>
      </w:r>
    </w:p>
    <w:p w:rsidR="0010599D" w:rsidP="0024595C" w14:paraId="7D250F35" w14:textId="3522B2BE">
      <w:pPr>
        <w:rPr>
          <w:sz w:val="22"/>
          <w:szCs w:val="22"/>
        </w:rPr>
      </w:pPr>
      <w:hyperlink r:id="rId10" w:history="1">
        <w:r w:rsidRPr="007029A6" w:rsidR="007029A6">
          <w:rPr>
            <w:rStyle w:val="Hyperlink"/>
            <w:sz w:val="22"/>
            <w:szCs w:val="22"/>
          </w:rPr>
          <w:t>https://www.federalregister.gov/documents/2020/03/19/2020-03397/improving-outage-reporting-for-submarine-cables-and-enhanced-submarine-cable-outage-data</w:t>
        </w:r>
      </w:hyperlink>
      <w:r>
        <w:rPr>
          <w:sz w:val="22"/>
          <w:szCs w:val="22"/>
        </w:rPr>
        <w:t>.</w:t>
      </w:r>
    </w:p>
    <w:p w:rsidR="00DD055A" w:rsidRPr="004848C4" w:rsidP="00D84B21" w14:paraId="4060191F" w14:textId="3F55CBB1">
      <w:pPr>
        <w:rPr>
          <w:sz w:val="22"/>
          <w:szCs w:val="22"/>
        </w:rPr>
      </w:pPr>
    </w:p>
    <w:p w:rsidR="00982772" w:rsidRPr="004848C4" w:rsidP="0024595C" w14:paraId="339AD251" w14:textId="03A235BB">
      <w:pPr>
        <w:keepNext/>
        <w:widowControl w:val="0"/>
        <w:rPr>
          <w:sz w:val="22"/>
          <w:szCs w:val="22"/>
        </w:rPr>
      </w:pPr>
      <w:r w:rsidRPr="004848C4">
        <w:rPr>
          <w:sz w:val="22"/>
          <w:szCs w:val="22"/>
        </w:rPr>
        <w:t>Network Outage Reporting System (NORS):</w:t>
      </w:r>
      <w:r w:rsidR="00DA4D38">
        <w:rPr>
          <w:sz w:val="22"/>
          <w:szCs w:val="22"/>
        </w:rPr>
        <w:t xml:space="preserve"> </w:t>
      </w:r>
      <w:r w:rsidRPr="004848C4">
        <w:rPr>
          <w:sz w:val="22"/>
          <w:szCs w:val="22"/>
        </w:rPr>
        <w:t xml:space="preserve">NORS </w:t>
      </w:r>
      <w:r w:rsidRPr="004848C4">
        <w:rPr>
          <w:sz w:val="22"/>
          <w:szCs w:val="22"/>
        </w:rPr>
        <w:t xml:space="preserve">information and instructions </w:t>
      </w:r>
      <w:r w:rsidRPr="004848C4">
        <w:rPr>
          <w:sz w:val="22"/>
          <w:szCs w:val="22"/>
        </w:rPr>
        <w:t>are</w:t>
      </w:r>
      <w:r w:rsidRPr="004848C4">
        <w:rPr>
          <w:sz w:val="22"/>
          <w:szCs w:val="22"/>
        </w:rPr>
        <w:t xml:space="preserve"> available at:</w:t>
      </w:r>
    </w:p>
    <w:p w:rsidR="00DD055A" w:rsidRPr="004848C4" w:rsidP="0024595C" w14:paraId="41B09AB2" w14:textId="36232B1D">
      <w:pPr>
        <w:keepNext/>
        <w:widowControl w:val="0"/>
        <w:rPr>
          <w:sz w:val="22"/>
          <w:szCs w:val="22"/>
        </w:rPr>
      </w:pPr>
      <w:hyperlink r:id="rId11" w:history="1">
        <w:r w:rsidRPr="00392028" w:rsidR="00392028">
          <w:rPr>
            <w:rStyle w:val="Hyperlink"/>
            <w:sz w:val="22"/>
            <w:szCs w:val="22"/>
          </w:rPr>
          <w:t>https://www.fcc.gov/network-outage-reporting-system-nors</w:t>
        </w:r>
      </w:hyperlink>
      <w:r w:rsidR="00326DB4">
        <w:rPr>
          <w:rStyle w:val="Hyperlink"/>
        </w:rPr>
        <w:t>.</w:t>
      </w:r>
    </w:p>
    <w:p w:rsidR="00A16A57" w:rsidP="00D84B21" w14:paraId="0544E5D6" w14:textId="3F31EF66">
      <w:pPr>
        <w:rPr>
          <w:sz w:val="22"/>
          <w:szCs w:val="22"/>
        </w:rPr>
      </w:pPr>
    </w:p>
    <w:p w:rsidR="00A16A57" w:rsidP="00D84B21" w14:paraId="79B9FFC8" w14:textId="26506D0E">
      <w:pPr>
        <w:rPr>
          <w:sz w:val="22"/>
          <w:szCs w:val="22"/>
        </w:rPr>
      </w:pPr>
      <w:r>
        <w:rPr>
          <w:sz w:val="22"/>
          <w:szCs w:val="22"/>
        </w:rPr>
        <w:t xml:space="preserve">A copy of the Federal Register announcement of OMB approval is available at: </w:t>
      </w:r>
      <w:hyperlink r:id="rId12" w:history="1">
        <w:r w:rsidRPr="002108C6" w:rsidR="00403D0B">
          <w:rPr>
            <w:rStyle w:val="Hyperlink"/>
            <w:sz w:val="22"/>
            <w:szCs w:val="22"/>
          </w:rPr>
          <w:t>https://www.federalregister.gov/documents/2021/04/28/2021-08651/improving-outage-reporting-for-submarine-cables-and-enhanced-submarine-cable-outage-data</w:t>
        </w:r>
      </w:hyperlink>
      <w:r w:rsidR="00403D0B">
        <w:rPr>
          <w:sz w:val="22"/>
          <w:szCs w:val="22"/>
        </w:rPr>
        <w:t xml:space="preserve">. </w:t>
      </w:r>
    </w:p>
    <w:p w:rsidR="001F4FAD" w:rsidP="00D84B21" w14:paraId="76747FC9" w14:textId="6E5729B8">
      <w:pPr>
        <w:rPr>
          <w:sz w:val="22"/>
          <w:szCs w:val="22"/>
        </w:rPr>
      </w:pPr>
    </w:p>
    <w:p w:rsidR="001F4FAD" w:rsidRPr="004848C4" w:rsidP="00D84B21" w14:paraId="20E860AC" w14:textId="200BBD11">
      <w:pPr>
        <w:rPr>
          <w:sz w:val="22"/>
          <w:szCs w:val="22"/>
        </w:rPr>
      </w:pPr>
      <w:r>
        <w:rPr>
          <w:sz w:val="22"/>
          <w:szCs w:val="22"/>
        </w:rPr>
        <w:t xml:space="preserve">A copy of the Public Notice announcing the compliance date for submarine cable outage reporting is available at: </w:t>
      </w:r>
      <w:hyperlink r:id="rId13" w:history="1">
        <w:r w:rsidRPr="00BA4FDB">
          <w:rPr>
            <w:rStyle w:val="Hyperlink"/>
            <w:sz w:val="22"/>
            <w:szCs w:val="22"/>
          </w:rPr>
          <w:t>https://www.fcc.gov/document/compliance-date-submarine-cable-outage-reporting</w:t>
        </w:r>
      </w:hyperlink>
      <w:r>
        <w:rPr>
          <w:sz w:val="22"/>
          <w:szCs w:val="22"/>
        </w:rPr>
        <w:t xml:space="preserve">. </w:t>
      </w:r>
    </w:p>
    <w:sectPr w:rsidSect="009F25B1">
      <w:headerReference w:type="default" r:id="rId14"/>
      <w:footerReference w:type="default" r:id="rId15"/>
      <w:type w:val="continuous"/>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160B494D" w14:textId="1F3B579D">
    <w:pPr>
      <w:pStyle w:val="Footer"/>
      <w:jc w:val="center"/>
    </w:pPr>
  </w:p>
  <w:p w:rsidR="006325D4" w14:paraId="0125E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69B2CE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5529" w14:paraId="5337D1F0" w14:textId="77777777">
      <w:r>
        <w:separator/>
      </w:r>
    </w:p>
  </w:footnote>
  <w:footnote w:type="continuationSeparator" w:id="1">
    <w:p w:rsidR="00D15529" w14:paraId="35CD65C5" w14:textId="77777777">
      <w:r>
        <w:continuationSeparator/>
      </w:r>
    </w:p>
  </w:footnote>
  <w:footnote w:type="continuationNotice" w:id="2">
    <w:p w:rsidR="00D15529" w14:paraId="7C48A74D" w14:textId="77777777"/>
  </w:footnote>
  <w:footnote w:id="3">
    <w:p w:rsidR="00ED05F9" w:rsidRPr="00380129" w:rsidP="00ED05F9" w14:paraId="32202848" w14:textId="77777777">
      <w:pPr>
        <w:pStyle w:val="FootnoteText"/>
      </w:pPr>
      <w:r w:rsidRPr="00380129">
        <w:rPr>
          <w:rStyle w:val="FootnoteReference"/>
        </w:rPr>
        <w:footnoteRef/>
      </w:r>
      <w:r w:rsidRPr="00380129">
        <w:t xml:space="preserve"> </w:t>
      </w:r>
      <w:r w:rsidRPr="00380129">
        <w:rPr>
          <w:i/>
        </w:rPr>
        <w:t>Improving Outage Reporting for Submarine Cables and Enhanced Submarine Cable Outage Data</w:t>
      </w:r>
      <w:r w:rsidRPr="00380129">
        <w:t>, GN Docket No. 15-206, Report and Order, 31 FCC Rcd 7947 (2016) (</w:t>
      </w:r>
      <w:r w:rsidRPr="00380129">
        <w:rPr>
          <w:iCs/>
        </w:rPr>
        <w:t>Submarine Cable Report and Order</w:t>
      </w:r>
      <w:r w:rsidRPr="00380129">
        <w:t>).</w:t>
      </w:r>
    </w:p>
  </w:footnote>
  <w:footnote w:id="4">
    <w:p w:rsidR="005F5311" w:rsidRPr="00380129" w:rsidP="005F5311" w14:paraId="41B47F94" w14:textId="77777777">
      <w:pPr>
        <w:pStyle w:val="FootnoteText"/>
      </w:pPr>
      <w:r w:rsidRPr="00380129">
        <w:rPr>
          <w:rStyle w:val="FootnoteReference"/>
        </w:rPr>
        <w:footnoteRef/>
      </w:r>
      <w:r w:rsidRPr="00380129">
        <w:t xml:space="preserve"> </w:t>
      </w:r>
      <w:r w:rsidRPr="00380129">
        <w:rPr>
          <w:i/>
        </w:rPr>
        <w:t>Improving Outage Reporting for Submarine Cables and Enhanced Submarine Cable Outage Data</w:t>
      </w:r>
      <w:r w:rsidRPr="00380129">
        <w:t>, GN Docket No. 15-206, Order on Reconsideration, 34 FCC Rcd 13054 (2019) (</w:t>
      </w:r>
      <w:r w:rsidRPr="00380129">
        <w:rPr>
          <w:i/>
        </w:rPr>
        <w:t>Submarine Cable Order on Reconsideration</w:t>
      </w:r>
      <w:r w:rsidRPr="00380129">
        <w:t>).</w:t>
      </w:r>
    </w:p>
  </w:footnote>
  <w:footnote w:id="5">
    <w:p w:rsidR="004D6E1C" w:rsidRPr="00380129" w:rsidP="004D6E1C" w14:paraId="59402132" w14:textId="2CCC3581">
      <w:pPr>
        <w:pStyle w:val="FootnoteText"/>
        <w:rPr>
          <w:color w:val="000000"/>
        </w:rPr>
      </w:pPr>
      <w:r w:rsidRPr="00380129">
        <w:rPr>
          <w:rStyle w:val="FootnoteReference"/>
          <w:color w:val="000000"/>
        </w:rPr>
        <w:footnoteRef/>
      </w:r>
      <w:r w:rsidRPr="00380129">
        <w:rPr>
          <w:color w:val="000000"/>
        </w:rPr>
        <w:t xml:space="preserve"> </w:t>
      </w:r>
      <w:r w:rsidRPr="00380129">
        <w:rPr>
          <w:i/>
          <w:color w:val="000000"/>
        </w:rPr>
        <w:t>See</w:t>
      </w:r>
      <w:r w:rsidRPr="00380129">
        <w:rPr>
          <w:color w:val="000000"/>
        </w:rPr>
        <w:t xml:space="preserve"> 47 CFR pt. 4.  Reports are filed electronically and with a presumption of confidentiality in the Commission’s NORS database.  </w:t>
      </w:r>
      <w:r w:rsidRPr="00380129" w:rsidR="003663E2">
        <w:rPr>
          <w:color w:val="000000"/>
        </w:rPr>
        <w:t>47 CFR § 4.15(c)</w:t>
      </w:r>
    </w:p>
  </w:footnote>
  <w:footnote w:id="6">
    <w:p w:rsidR="004D6E1C" w:rsidRPr="00380129" w:rsidP="004D6E1C" w14:paraId="44FC1840" w14:textId="77777777">
      <w:pPr>
        <w:pStyle w:val="FootnoteText"/>
      </w:pPr>
      <w:r w:rsidRPr="00380129">
        <w:rPr>
          <w:rStyle w:val="FootnoteReference"/>
        </w:rPr>
        <w:footnoteRef/>
      </w:r>
      <w:r w:rsidRPr="00380129">
        <w:t xml:space="preserve"> </w:t>
      </w:r>
      <w:r w:rsidRPr="00380129">
        <w:rPr>
          <w:i/>
        </w:rPr>
        <w:t>Submarine Cable Order on Reconsideration</w:t>
      </w:r>
      <w:r w:rsidRPr="00380129">
        <w:rPr>
          <w:iCs/>
        </w:rPr>
        <w:t>, 34 FCC Rcd at 13054, para. 2.</w:t>
      </w:r>
    </w:p>
  </w:footnote>
  <w:footnote w:id="7">
    <w:p w:rsidR="00987D92" w:rsidRPr="00380129" w14:paraId="65EDD319" w14:textId="33969F2A">
      <w:pPr>
        <w:pStyle w:val="FootnoteText"/>
      </w:pPr>
      <w:r w:rsidRPr="00380129">
        <w:rPr>
          <w:rStyle w:val="FootnoteReference"/>
        </w:rPr>
        <w:footnoteRef/>
      </w:r>
      <w:r w:rsidRPr="00380129">
        <w:t xml:space="preserve"> The new reporting regime will replace the UCIS voluntary reporting system and the FCC’s Public Safety and Homeland Security Bureau (PSHSB) will announce the official retirement of UCIS.  </w:t>
      </w:r>
      <w:r w:rsidRPr="00380129">
        <w:rPr>
          <w:i/>
        </w:rPr>
        <w:t>Submarine Cable Report and Order</w:t>
      </w:r>
      <w:r w:rsidRPr="00380129">
        <w:rPr>
          <w:iCs/>
        </w:rPr>
        <w:t>, 31 FCC Rcd at 7953, para. 14.</w:t>
      </w:r>
    </w:p>
  </w:footnote>
  <w:footnote w:id="8">
    <w:p w:rsidR="006325D4" w:rsidRPr="00380129" w14:paraId="6CBBF872" w14:textId="3FE66A9D">
      <w:pPr>
        <w:pStyle w:val="FootnoteText"/>
        <w:rPr>
          <w:iCs/>
        </w:rPr>
      </w:pPr>
      <w:r w:rsidRPr="00380129">
        <w:rPr>
          <w:rStyle w:val="FootnoteReference"/>
        </w:rPr>
        <w:footnoteRef/>
      </w:r>
      <w:r w:rsidRPr="00380129">
        <w:t xml:space="preserve"> </w:t>
      </w:r>
      <w:r w:rsidRPr="00380129">
        <w:rPr>
          <w:i/>
        </w:rPr>
        <w:t>Submarine Cable Report and Order</w:t>
      </w:r>
      <w:r w:rsidRPr="00380129">
        <w:rPr>
          <w:iCs/>
        </w:rPr>
        <w:t>, 31 FCC Rcd at 7949, para. 5.</w:t>
      </w:r>
    </w:p>
  </w:footnote>
  <w:footnote w:id="9">
    <w:p w:rsidR="006325D4" w:rsidRPr="00380129" w14:paraId="43EB37F9" w14:textId="47DDECCA">
      <w:pPr>
        <w:pStyle w:val="FootnoteText"/>
      </w:pPr>
      <w:r w:rsidRPr="00380129">
        <w:rPr>
          <w:rStyle w:val="FootnoteReference"/>
        </w:rPr>
        <w:footnoteRef/>
      </w:r>
      <w:r w:rsidRPr="00380129">
        <w:t xml:space="preserve"> </w:t>
      </w:r>
      <w:bookmarkStart w:id="3" w:name="_Hlk35523700"/>
      <w:r w:rsidRPr="00380129">
        <w:rPr>
          <w:i/>
        </w:rPr>
        <w:t>Submarine Cable Report and Order</w:t>
      </w:r>
      <w:r w:rsidRPr="00380129">
        <w:rPr>
          <w:iCs/>
        </w:rPr>
        <w:t>, 31 FCC Rcd at 7962-63, paras. 37-39.</w:t>
      </w:r>
      <w:bookmarkEnd w:id="3"/>
    </w:p>
  </w:footnote>
  <w:footnote w:id="10">
    <w:p w:rsidR="006325D4" w:rsidRPr="00380129" w:rsidP="00507C87" w14:paraId="7AE35E58" w14:textId="77777777">
      <w:pPr>
        <w:pStyle w:val="FootnoteText"/>
      </w:pPr>
      <w:r w:rsidRPr="00380129">
        <w:rPr>
          <w:rStyle w:val="FootnoteReference"/>
        </w:rPr>
        <w:footnoteRef/>
      </w:r>
      <w:r w:rsidRPr="00380129">
        <w:t xml:space="preserve"> </w:t>
      </w:r>
      <w:r w:rsidRPr="00380129">
        <w:rPr>
          <w:i/>
        </w:rPr>
        <w:t xml:space="preserve">See Submarine Cable Report and Order, </w:t>
      </w:r>
      <w:r w:rsidRPr="00380129">
        <w:t xml:space="preserve">31 FCC Rcd. at 7962-63, paras. 37-39. </w:t>
      </w:r>
    </w:p>
  </w:footnote>
  <w:footnote w:id="11">
    <w:p w:rsidR="006325D4" w:rsidRPr="00380129" w14:paraId="34B45071" w14:textId="551E2F37">
      <w:pPr>
        <w:pStyle w:val="FootnoteText"/>
      </w:pPr>
      <w:r w:rsidRPr="00380129">
        <w:rPr>
          <w:rStyle w:val="FootnoteReference"/>
        </w:rPr>
        <w:footnoteRef/>
      </w:r>
      <w:r w:rsidRPr="00380129">
        <w:t xml:space="preserve"> </w:t>
      </w:r>
      <w:r w:rsidRPr="00380129">
        <w:rPr>
          <w:i/>
        </w:rPr>
        <w:t xml:space="preserve">See Submarine Cable Report and Order, </w:t>
      </w:r>
      <w:r w:rsidRPr="00380129">
        <w:t>31 FCC Rcd at 7962-63, paras. 38-39.</w:t>
      </w:r>
    </w:p>
  </w:footnote>
  <w:footnote w:id="12">
    <w:p w:rsidR="00E20D25" w:rsidRPr="00380129" w14:paraId="0F54E3A1" w14:textId="7CFFA1CE">
      <w:pPr>
        <w:pStyle w:val="FootnoteText"/>
      </w:pPr>
      <w:r w:rsidRPr="00380129">
        <w:rPr>
          <w:rStyle w:val="FootnoteReference"/>
        </w:rPr>
        <w:footnoteRef/>
      </w:r>
      <w:r w:rsidRPr="00380129">
        <w:t xml:space="preserve"> </w:t>
      </w:r>
      <w:r w:rsidRPr="00380129" w:rsidR="001C26C3">
        <w:rPr>
          <w:i/>
          <w:iCs/>
        </w:rPr>
        <w:t>Submarine Cable Report and Order</w:t>
      </w:r>
      <w:r w:rsidRPr="00380129" w:rsidR="001C26C3">
        <w:t>, 31 FCC Rcd at 7955, para. 18</w:t>
      </w:r>
      <w:r w:rsidRPr="00380129" w:rsidR="00495FE7">
        <w:t xml:space="preserve">; </w:t>
      </w:r>
      <w:r w:rsidRPr="00380129" w:rsidR="00495FE7">
        <w:rPr>
          <w:i/>
          <w:iCs/>
        </w:rPr>
        <w:t>Submarine Cable Order on Reconsideration</w:t>
      </w:r>
      <w:r w:rsidRPr="00380129" w:rsidR="00495FE7">
        <w:t xml:space="preserve">, 34 FCC Rcd at 13063-64, para. 32. </w:t>
      </w:r>
      <w:r w:rsidRPr="00380129" w:rsidR="001C26C3">
        <w:t xml:space="preserve"> </w:t>
      </w:r>
    </w:p>
  </w:footnote>
  <w:footnote w:id="13">
    <w:p w:rsidR="006325D4" w:rsidRPr="00380129" w14:paraId="0355A83D" w14:textId="47221316">
      <w:pPr>
        <w:pStyle w:val="FootnoteText"/>
      </w:pPr>
      <w:r w:rsidRPr="00380129">
        <w:rPr>
          <w:rStyle w:val="FootnoteReference"/>
        </w:rPr>
        <w:footnoteRef/>
      </w:r>
      <w:r w:rsidRPr="00380129">
        <w:t xml:space="preserve"> </w:t>
      </w:r>
      <w:r w:rsidRPr="00380129">
        <w:rPr>
          <w:i/>
        </w:rPr>
        <w:t>Submarine Cable Order on Reconsideration</w:t>
      </w:r>
      <w:r w:rsidRPr="00380129">
        <w:rPr>
          <w:iCs/>
        </w:rPr>
        <w:t>, 34 FCC Rcd at 13069, Appendix A.</w:t>
      </w:r>
    </w:p>
  </w:footnote>
  <w:footnote w:id="14">
    <w:p w:rsidR="006325D4" w:rsidRPr="00380129" w:rsidP="00AB6010" w14:paraId="44D76D7E" w14:textId="77777777">
      <w:pPr>
        <w:pStyle w:val="FootnoteText"/>
      </w:pPr>
      <w:r w:rsidRPr="00380129">
        <w:rPr>
          <w:rStyle w:val="FootnoteReference"/>
        </w:rPr>
        <w:footnoteRef/>
      </w:r>
      <w:r w:rsidRPr="00380129">
        <w:t xml:space="preserve"> </w:t>
      </w:r>
      <w:r w:rsidRPr="00380129">
        <w:rPr>
          <w:i/>
        </w:rPr>
        <w:t>Submarine Cable Order on Reconsideration</w:t>
      </w:r>
      <w:r w:rsidRPr="00380129">
        <w:rPr>
          <w:iCs/>
        </w:rPr>
        <w:t>, 34 FCC Rcd at 13069-70, Appendix A.</w:t>
      </w:r>
    </w:p>
  </w:footnote>
  <w:footnote w:id="15">
    <w:p w:rsidR="00F61A97" w:rsidRPr="00380129" w:rsidP="00F61A97" w14:paraId="67DD5D94" w14:textId="77777777">
      <w:pPr>
        <w:pStyle w:val="FootnoteText"/>
      </w:pPr>
      <w:r w:rsidRPr="00380129">
        <w:rPr>
          <w:rStyle w:val="FootnoteReference"/>
        </w:rPr>
        <w:footnoteRef/>
      </w:r>
      <w:r w:rsidRPr="00380129">
        <w:t xml:space="preserve"> For a detailed instruction manual for the NORS system please see the sources listed at the end of this guide.</w:t>
      </w:r>
    </w:p>
  </w:footnote>
  <w:footnote w:id="16">
    <w:p w:rsidR="006325D4" w:rsidRPr="00380129" w14:paraId="322139F6" w14:textId="7DEA681C">
      <w:pPr>
        <w:pStyle w:val="FootnoteText"/>
      </w:pPr>
      <w:r w:rsidRPr="00380129">
        <w:rPr>
          <w:rStyle w:val="FootnoteReference"/>
        </w:rPr>
        <w:footnoteRef/>
      </w:r>
      <w:r w:rsidRPr="00380129">
        <w:t xml:space="preserve"> </w:t>
      </w:r>
      <w:r w:rsidRPr="00380129">
        <w:rPr>
          <w:i/>
        </w:rPr>
        <w:t xml:space="preserve">See Submarine Cable Report and Order, </w:t>
      </w:r>
      <w:r w:rsidRPr="00380129">
        <w:t xml:space="preserve">31 FCC Rcd. at 7964-67, paras. 42-50. </w:t>
      </w:r>
    </w:p>
  </w:footnote>
  <w:footnote w:id="17">
    <w:p w:rsidR="00986637" w:rsidRPr="00380129" w14:paraId="3F083AE9" w14:textId="6B9B8A36">
      <w:pPr>
        <w:pStyle w:val="FootnoteText"/>
      </w:pPr>
      <w:r w:rsidRPr="00380129">
        <w:rPr>
          <w:rStyle w:val="FootnoteReference"/>
        </w:rPr>
        <w:footnoteRef/>
      </w:r>
      <w:r w:rsidRPr="00380129">
        <w:t xml:space="preserve"> Three years after the effective date of these rules, licensees will be responsible for filing notifications within four hours of determining that an event is reportable.  </w:t>
      </w:r>
    </w:p>
  </w:footnote>
  <w:footnote w:id="18">
    <w:p w:rsidR="006325D4" w:rsidRPr="00380129" w14:paraId="67BD6E99" w14:textId="6036B61D">
      <w:pPr>
        <w:pStyle w:val="FootnoteText"/>
      </w:pPr>
      <w:r w:rsidRPr="00380129">
        <w:rPr>
          <w:rStyle w:val="FootnoteReference"/>
        </w:rPr>
        <w:footnoteRef/>
      </w:r>
      <w:r w:rsidRPr="00380129">
        <w:t xml:space="preserve"> </w:t>
      </w:r>
      <w:r w:rsidRPr="00380129">
        <w:rPr>
          <w:i/>
        </w:rPr>
        <w:t xml:space="preserve">See Submarine Cable Report and Order, </w:t>
      </w:r>
      <w:r w:rsidRPr="00380129">
        <w:t>31 FCC Rcd. at 7967-69, paras. 53, 55.</w:t>
      </w:r>
    </w:p>
  </w:footnote>
  <w:footnote w:id="19">
    <w:p w:rsidR="006325D4" w:rsidRPr="00380129" w14:paraId="1207900C" w14:textId="39CDF796">
      <w:pPr>
        <w:pStyle w:val="FootnoteText"/>
      </w:pPr>
      <w:r w:rsidRPr="00380129">
        <w:rPr>
          <w:rStyle w:val="FootnoteReference"/>
        </w:rPr>
        <w:footnoteRef/>
      </w:r>
      <w:r w:rsidRPr="00380129">
        <w:t xml:space="preserve"> </w:t>
      </w:r>
      <w:r w:rsidRPr="00380129">
        <w:rPr>
          <w:i/>
        </w:rPr>
        <w:t xml:space="preserve">See Submarine Cable Report and Order, </w:t>
      </w:r>
      <w:r w:rsidRPr="00380129">
        <w:t xml:space="preserve">31 FCC Rcd. at 7970-71, paras. 59-61, 64-65. </w:t>
      </w:r>
    </w:p>
  </w:footnote>
  <w:footnote w:id="20">
    <w:p w:rsidR="006325D4" w:rsidRPr="00380129" w14:paraId="0A6E0E03" w14:textId="52F61B32">
      <w:pPr>
        <w:pStyle w:val="FootnoteText"/>
      </w:pPr>
      <w:r w:rsidRPr="00380129">
        <w:rPr>
          <w:rStyle w:val="FootnoteReference"/>
        </w:rPr>
        <w:footnoteRef/>
      </w:r>
      <w:r w:rsidRPr="00380129">
        <w:t xml:space="preserve"> </w:t>
      </w:r>
      <w:r w:rsidRPr="00380129">
        <w:rPr>
          <w:i/>
        </w:rPr>
        <w:t xml:space="preserve">See </w:t>
      </w:r>
      <w:r w:rsidRPr="00380129">
        <w:t xml:space="preserve">47 C.F.R. § 4.11.  Providing that “[e]ach Final report shall attested by the person submitting the report that he/she has read the report prior to submitting it and on oath deposes and states that the information contained therein is true, correct, and accurate to the best of his/her knowledge and belief and the communication provider on oath deposes and states that this information is true, complete, and accurate.”  </w:t>
      </w:r>
    </w:p>
  </w:footnote>
  <w:footnote w:id="21">
    <w:p w:rsidR="006325D4" w:rsidRPr="00380129" w:rsidP="000D74DA" w14:paraId="0C38E76D" w14:textId="51149F38">
      <w:pPr>
        <w:pStyle w:val="FootnoteText"/>
        <w:rPr>
          <w:color w:val="000000"/>
        </w:rPr>
      </w:pPr>
      <w:r w:rsidRPr="00380129">
        <w:rPr>
          <w:rStyle w:val="FootnoteReference"/>
          <w:color w:val="000000"/>
        </w:rPr>
        <w:footnoteRef/>
      </w:r>
      <w:r w:rsidRPr="00380129">
        <w:rPr>
          <w:color w:val="000000"/>
        </w:rPr>
        <w:t xml:space="preserve"> 47 CFR § 4.15.</w:t>
      </w:r>
    </w:p>
  </w:footnote>
  <w:footnote w:id="22">
    <w:p w:rsidR="008D7D66" w:rsidRPr="00380129" w:rsidP="000D74DA" w14:paraId="7B91C4AF" w14:textId="394E91AD">
      <w:pPr>
        <w:pStyle w:val="FootnoteText"/>
      </w:pPr>
      <w:r w:rsidRPr="00380129">
        <w:rPr>
          <w:rStyle w:val="FootnoteReference"/>
        </w:rPr>
        <w:footnoteRef/>
      </w:r>
      <w:r w:rsidRPr="00380129">
        <w:t xml:space="preserve"> </w:t>
      </w:r>
      <w:r w:rsidRPr="00380129">
        <w:rPr>
          <w:i/>
          <w:iCs/>
        </w:rPr>
        <w:t>See, e.g., Time Warner Cable Inc</w:t>
      </w:r>
      <w:r w:rsidRPr="00380129">
        <w:t xml:space="preserve">., Order, 29 FCC Rcd. 9992 (2014) (resolving the failure to file required network outage reports with </w:t>
      </w:r>
      <w:r w:rsidRPr="00380129" w:rsidR="00194165">
        <w:t xml:space="preserve">a </w:t>
      </w:r>
      <w:r w:rsidRPr="00380129">
        <w:t xml:space="preserve">$1.1 million civil penalty and </w:t>
      </w:r>
      <w:r w:rsidRPr="00380129" w:rsidR="00194165">
        <w:t xml:space="preserve">a </w:t>
      </w:r>
      <w:r w:rsidRPr="00380129">
        <w:t>three-year compliance plan).</w:t>
      </w:r>
    </w:p>
  </w:footnote>
  <w:footnote w:id="23">
    <w:p w:rsidR="000D74DA" w:rsidRPr="00380129" w:rsidP="00913353" w14:paraId="3502E05F" w14:textId="4ECFAE2A">
      <w:pPr>
        <w:spacing w:after="120"/>
        <w:contextualSpacing/>
        <w:rPr>
          <w:color w:val="000000"/>
          <w:spacing w:val="-1"/>
        </w:rPr>
      </w:pPr>
      <w:r w:rsidRPr="00380129">
        <w:rPr>
          <w:rStyle w:val="FootnoteReference"/>
        </w:rPr>
        <w:footnoteRef/>
      </w:r>
      <w:r w:rsidRPr="00380129">
        <w:t xml:space="preserve"> </w:t>
      </w:r>
      <w:r w:rsidRPr="00380129">
        <w:rPr>
          <w:color w:val="000000"/>
        </w:rPr>
        <w:t>47 CFR § 4.15(v).</w:t>
      </w:r>
      <w:r w:rsidRPr="00380129" w:rsidR="00117301">
        <w:rPr>
          <w:color w:val="000000"/>
        </w:rPr>
        <w:t xml:space="preserve"> The Commission recently adopted rule revisions, scheduled to take effect on September 30, 2022, that would </w:t>
      </w:r>
      <w:r w:rsidRPr="00380129" w:rsidR="00F84B13">
        <w:rPr>
          <w:color w:val="000000"/>
        </w:rPr>
        <w:t>allow</w:t>
      </w:r>
      <w:r w:rsidRPr="00380129" w:rsidR="00117301">
        <w:rPr>
          <w:color w:val="000000"/>
        </w:rPr>
        <w:t xml:space="preserve"> sharing </w:t>
      </w:r>
      <w:r w:rsidRPr="00380129" w:rsidR="00F84B13">
        <w:rPr>
          <w:color w:val="000000"/>
        </w:rPr>
        <w:t>with</w:t>
      </w:r>
      <w:r w:rsidRPr="00380129" w:rsidR="00117301">
        <w:rPr>
          <w:color w:val="000000"/>
        </w:rPr>
        <w:t xml:space="preserve"> participating agencies of the 50 states, the District of Columbia, tribal nations, territories, and other agencies of federal government that have official duties that make them directly responsible for emergency management and first responder support functions.</w:t>
      </w:r>
      <w:r w:rsidRPr="00380129" w:rsidR="00117301">
        <w:rPr>
          <w:i/>
          <w:iCs/>
          <w:color w:val="000000"/>
        </w:rPr>
        <w:t>  See</w:t>
      </w:r>
      <w:r w:rsidRPr="00380129" w:rsidR="00117301">
        <w:rPr>
          <w:color w:val="000000"/>
        </w:rPr>
        <w:t> </w:t>
      </w:r>
      <w:r w:rsidRPr="00380129" w:rsidR="00117301">
        <w:rPr>
          <w:i/>
          <w:iCs/>
          <w:color w:val="000000"/>
        </w:rPr>
        <w:t>I</w:t>
      </w:r>
      <w:r w:rsidRPr="00380129" w:rsidR="00117301">
        <w:rPr>
          <w:i/>
          <w:iCs/>
          <w:color w:val="000000"/>
          <w:spacing w:val="-1"/>
        </w:rPr>
        <w:t>n</w:t>
      </w:r>
      <w:r w:rsidRPr="00380129" w:rsidR="00117301">
        <w:rPr>
          <w:i/>
          <w:iCs/>
          <w:color w:val="000000"/>
          <w:spacing w:val="-2"/>
        </w:rPr>
        <w:t> </w:t>
      </w:r>
      <w:r w:rsidRPr="00380129" w:rsidR="00117301">
        <w:rPr>
          <w:i/>
          <w:iCs/>
          <w:color w:val="000000"/>
          <w:spacing w:val="-1"/>
        </w:rPr>
        <w:t>the Matter of Amendments </w:t>
      </w:r>
      <w:r w:rsidRPr="00380129" w:rsidR="00117301">
        <w:rPr>
          <w:i/>
          <w:iCs/>
          <w:color w:val="000000"/>
        </w:rPr>
        <w:t>to</w:t>
      </w:r>
      <w:r w:rsidRPr="00380129" w:rsidR="00117301">
        <w:rPr>
          <w:i/>
          <w:iCs/>
          <w:color w:val="000000"/>
          <w:spacing w:val="-2"/>
        </w:rPr>
        <w:t> </w:t>
      </w:r>
      <w:r w:rsidRPr="00380129" w:rsidR="00117301">
        <w:rPr>
          <w:i/>
          <w:iCs/>
          <w:color w:val="000000"/>
          <w:spacing w:val="-1"/>
        </w:rPr>
        <w:t>Part</w:t>
      </w:r>
      <w:r w:rsidRPr="00380129" w:rsidR="00117301">
        <w:rPr>
          <w:i/>
          <w:iCs/>
          <w:color w:val="000000"/>
        </w:rPr>
        <w:t> 4</w:t>
      </w:r>
      <w:r w:rsidRPr="00380129" w:rsidR="00117301">
        <w:rPr>
          <w:i/>
          <w:iCs/>
          <w:color w:val="000000"/>
          <w:spacing w:val="-2"/>
        </w:rPr>
        <w:t> </w:t>
      </w:r>
      <w:r w:rsidRPr="00380129" w:rsidR="00117301">
        <w:rPr>
          <w:i/>
          <w:iCs/>
          <w:color w:val="000000"/>
          <w:spacing w:val="-1"/>
        </w:rPr>
        <w:t>of the Commission’s</w:t>
      </w:r>
      <w:r w:rsidRPr="00380129" w:rsidR="00117301">
        <w:rPr>
          <w:i/>
          <w:iCs/>
          <w:color w:val="000000"/>
        </w:rPr>
        <w:t> </w:t>
      </w:r>
      <w:r w:rsidRPr="00380129" w:rsidR="00117301">
        <w:rPr>
          <w:i/>
          <w:iCs/>
          <w:color w:val="000000"/>
          <w:spacing w:val="-1"/>
        </w:rPr>
        <w:t>Rules Concerning</w:t>
      </w:r>
      <w:r w:rsidRPr="00380129" w:rsidR="00117301">
        <w:rPr>
          <w:i/>
          <w:iCs/>
          <w:color w:val="000000"/>
          <w:spacing w:val="-2"/>
        </w:rPr>
        <w:t> </w:t>
      </w:r>
      <w:r w:rsidRPr="00380129" w:rsidR="00117301">
        <w:rPr>
          <w:i/>
          <w:iCs/>
          <w:color w:val="000000"/>
          <w:spacing w:val="-1"/>
        </w:rPr>
        <w:t>Disruptions</w:t>
      </w:r>
      <w:r w:rsidRPr="00380129" w:rsidR="00117301">
        <w:rPr>
          <w:i/>
          <w:iCs/>
          <w:color w:val="000000"/>
        </w:rPr>
        <w:t xml:space="preserve"> to </w:t>
      </w:r>
      <w:r w:rsidRPr="00380129" w:rsidR="00117301">
        <w:rPr>
          <w:i/>
          <w:iCs/>
          <w:color w:val="000000"/>
          <w:spacing w:val="-1"/>
        </w:rPr>
        <w:t>Communications, </w:t>
      </w:r>
      <w:r w:rsidRPr="00380129" w:rsidR="00117301">
        <w:rPr>
          <w:color w:val="000000"/>
          <w:spacing w:val="-1"/>
        </w:rPr>
        <w:t>Second</w:t>
      </w:r>
      <w:r w:rsidRPr="00380129" w:rsidR="00117301">
        <w:rPr>
          <w:color w:val="000000"/>
          <w:spacing w:val="-3"/>
        </w:rPr>
        <w:t> </w:t>
      </w:r>
      <w:r w:rsidRPr="00380129" w:rsidR="00117301">
        <w:rPr>
          <w:color w:val="000000"/>
          <w:spacing w:val="-1"/>
        </w:rPr>
        <w:t>Report and Order, FCC</w:t>
      </w:r>
      <w:r w:rsidRPr="00380129" w:rsidR="00117301">
        <w:rPr>
          <w:color w:val="000000"/>
          <w:spacing w:val="-2"/>
        </w:rPr>
        <w:t> </w:t>
      </w:r>
      <w:r w:rsidRPr="00380129" w:rsidR="00117301">
        <w:rPr>
          <w:color w:val="000000"/>
        </w:rPr>
        <w:t>21-34</w:t>
      </w:r>
      <w:r w:rsidRPr="00380129" w:rsidR="00F84B13">
        <w:rPr>
          <w:color w:val="000000"/>
        </w:rPr>
        <w:t xml:space="preserve"> </w:t>
      </w:r>
      <w:r w:rsidRPr="00380129" w:rsidR="00117301">
        <w:rPr>
          <w:color w:val="000000"/>
          <w:spacing w:val="-1"/>
        </w:rPr>
        <w:t>(2021).</w:t>
      </w:r>
    </w:p>
  </w:footnote>
  <w:footnote w:id="24">
    <w:p w:rsidR="000D74DA" w:rsidRPr="00380129" w:rsidP="000D74DA" w14:paraId="64AE72A9" w14:textId="1982D208">
      <w:pPr>
        <w:pStyle w:val="FootnoteText"/>
        <w:contextualSpacing/>
      </w:pPr>
      <w:r w:rsidRPr="00380129">
        <w:rPr>
          <w:rStyle w:val="FootnoteReference"/>
        </w:rPr>
        <w:footnoteRef/>
      </w:r>
      <w:r w:rsidRPr="00380129">
        <w:t xml:space="preserve"> </w:t>
      </w:r>
      <w:r w:rsidRPr="00380129">
        <w:rPr>
          <w:i/>
        </w:rPr>
        <w:t xml:space="preserve">See Submarine Cable Report and Order, </w:t>
      </w:r>
      <w:r w:rsidRPr="00380129">
        <w:t xml:space="preserve">31 FCC Rcd. at 7974-75, para. 77. </w:t>
      </w:r>
    </w:p>
    <w:p w:rsidR="000D74DA" w:rsidRPr="00380129" w:rsidP="00913353" w14:paraId="4AC034F4" w14:textId="77777777">
      <w:pPr>
        <w:pStyle w:val="FootnoteText"/>
        <w:contextualSpacing/>
      </w:pPr>
    </w:p>
  </w:footnote>
  <w:footnote w:id="25">
    <w:p w:rsidR="005918CB" w:rsidRPr="00380129" w:rsidP="000D74DA" w14:paraId="725CC804" w14:textId="7C72CDF2">
      <w:pPr>
        <w:pStyle w:val="FootnoteText"/>
        <w:rPr>
          <w:iCs/>
        </w:rPr>
      </w:pPr>
      <w:r w:rsidRPr="00380129">
        <w:rPr>
          <w:rStyle w:val="FootnoteReference"/>
        </w:rPr>
        <w:footnoteRef/>
      </w:r>
      <w:r w:rsidRPr="00380129">
        <w:t xml:space="preserve"> </w:t>
      </w:r>
      <w:r w:rsidRPr="00380129" w:rsidR="00870642">
        <w:rPr>
          <w:i/>
        </w:rPr>
        <w:t>Submarine Cable Order on Reconsideration</w:t>
      </w:r>
      <w:r w:rsidRPr="00380129" w:rsidR="00870642">
        <w:rPr>
          <w:iCs/>
        </w:rPr>
        <w:t>, 34 FCC Rcd at 13067, para. 42.</w:t>
      </w:r>
    </w:p>
  </w:footnote>
  <w:footnote w:id="26">
    <w:p w:rsidR="00376D69" w:rsidRPr="00380129" w14:paraId="0A291FF4" w14:textId="28B40EC7">
      <w:pPr>
        <w:pStyle w:val="FootnoteText"/>
      </w:pPr>
      <w:r w:rsidRPr="00380129">
        <w:rPr>
          <w:rStyle w:val="FootnoteReference"/>
        </w:rPr>
        <w:footnoteRef/>
      </w:r>
      <w:r w:rsidRPr="00380129">
        <w:t xml:space="preserve">  </w:t>
      </w:r>
      <w:r w:rsidRPr="00380129" w:rsidR="0010599D">
        <w:rPr>
          <w:i/>
        </w:rPr>
        <w:t>See</w:t>
      </w:r>
      <w:r w:rsidRPr="00380129" w:rsidR="0010599D">
        <w:t xml:space="preserve"> Federal Communications Commission, </w:t>
      </w:r>
      <w:r w:rsidRPr="00380129">
        <w:t>Improving Outage Reporting for Submarine Cables and Enhanced Submarine Cable Outage Data, 85 FR 15733</w:t>
      </w:r>
      <w:r w:rsidRPr="00380129" w:rsidR="0010599D">
        <w:t xml:space="preserve"> (</w:t>
      </w:r>
      <w:r w:rsidRPr="00380129">
        <w:t>March 19, 2020</w:t>
      </w:r>
      <w:r w:rsidRPr="00380129" w:rsidR="0010599D">
        <w:t>)</w:t>
      </w:r>
      <w:r w:rsidRPr="00380129">
        <w:t xml:space="preserve">.  </w:t>
      </w:r>
    </w:p>
  </w:footnote>
  <w:footnote w:id="27">
    <w:p w:rsidR="00906393" w:rsidRPr="00380129" w14:paraId="153CB110" w14:textId="624A3089">
      <w:pPr>
        <w:pStyle w:val="FootnoteText"/>
      </w:pPr>
      <w:r w:rsidRPr="00380129">
        <w:rPr>
          <w:rStyle w:val="FootnoteReference"/>
        </w:rPr>
        <w:footnoteRef/>
      </w:r>
      <w:r w:rsidRPr="00380129">
        <w:t xml:space="preserve"> Federal Communications Commission, Improving Outage Reporting for Submarine Cables and Enhanced Submarine Cable Outage Data, </w:t>
      </w:r>
      <w:r w:rsidRPr="00380129" w:rsidR="00C50032">
        <w:t>86</w:t>
      </w:r>
      <w:r w:rsidRPr="00380129">
        <w:t xml:space="preserve"> Fed Reg.</w:t>
      </w:r>
      <w:r w:rsidRPr="00380129" w:rsidR="00C50032">
        <w:t xml:space="preserve"> 22360</w:t>
      </w:r>
      <w:r w:rsidRPr="00380129">
        <w:t xml:space="preserve"> (Apr. 28, 2021)</w:t>
      </w:r>
      <w:r w:rsidRPr="00380129" w:rsidR="00C5003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119" w:rsidP="00E33119" w14:paraId="003FC90D" w14:textId="72DFEEF2">
    <w:pPr>
      <w:pStyle w:val="Header"/>
      <w:tabs>
        <w:tab w:val="left" w:pos="2430"/>
      </w:tabs>
      <w:spacing w:before="120" w:line="228" w:lineRule="auto"/>
      <w:ind w:hanging="720"/>
      <w:jc w:val="center"/>
      <w:rPr>
        <w:rFonts w:ascii="CG Times (W1)" w:hAnsi="CG Times (W1)"/>
        <w:sz w:val="28"/>
      </w:rPr>
    </w:pPr>
    <w:r>
      <w:rPr>
        <w:rFonts w:ascii="CG Times (W1)" w:hAnsi="CG Times (W1)"/>
        <w:noProof/>
        <w:sz w:val="28"/>
      </w:rPr>
      <w:drawing>
        <wp:anchor distT="0" distB="0" distL="114300" distR="114300" simplePos="0" relativeHeight="251658240" behindDoc="0" locked="0" layoutInCell="1" allowOverlap="1">
          <wp:simplePos x="0" y="0"/>
          <wp:positionH relativeFrom="column">
            <wp:posOffset>-453390</wp:posOffset>
          </wp:positionH>
          <wp:positionV relativeFrom="paragraph">
            <wp:posOffset>370978</wp:posOffset>
          </wp:positionV>
          <wp:extent cx="897890" cy="826770"/>
          <wp:effectExtent l="0" t="0" r="0" b="0"/>
          <wp:wrapThrough wrapText="bothSides">
            <wp:wrapPolygon>
              <wp:start x="0" y="0"/>
              <wp:lineTo x="0" y="20903"/>
              <wp:lineTo x="21081" y="20903"/>
              <wp:lineTo x="21081"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97890" cy="826770"/>
                  </a:xfrm>
                  <a:prstGeom prst="rect">
                    <a:avLst/>
                  </a:prstGeom>
                </pic:spPr>
              </pic:pic>
            </a:graphicData>
          </a:graphic>
          <wp14:sizeRelH relativeFrom="margin">
            <wp14:pctWidth>0</wp14:pctWidth>
          </wp14:sizeRelH>
          <wp14:sizeRelV relativeFrom="margin">
            <wp14:pctHeight>0</wp14:pctHeight>
          </wp14:sizeRelV>
        </wp:anchor>
      </w:drawing>
    </w:r>
  </w:p>
  <w:p w:rsidR="007B1326" w:rsidP="00E33119" w14:paraId="4CAADDB4" w14:textId="0EFC9D04">
    <w:pPr>
      <w:pStyle w:val="Header"/>
      <w:tabs>
        <w:tab w:val="left" w:pos="2160"/>
        <w:tab w:val="left" w:pos="2520"/>
      </w:tabs>
      <w:spacing w:before="360" w:line="228" w:lineRule="auto"/>
      <w:ind w:hanging="720"/>
    </w:pPr>
    <w:r>
      <w:rPr>
        <w:rFonts w:ascii="CG Times (W1)" w:hAnsi="CG Times (W1)"/>
        <w:sz w:val="28"/>
      </w:rPr>
      <w:tab/>
    </w:r>
    <w:r>
      <w:rPr>
        <w:rFonts w:ascii="CG Times (W1)" w:hAnsi="CG Times (W1)"/>
        <w:sz w:val="28"/>
      </w:rPr>
      <w:tab/>
    </w:r>
    <w:r w:rsidR="00B914C9">
      <w:rPr>
        <w:rFonts w:ascii="CG Times (W1)" w:hAnsi="CG Times (W1)"/>
        <w:sz w:val="28"/>
      </w:rPr>
      <w:t>F</w:t>
    </w:r>
    <w:r>
      <w:rPr>
        <w:rFonts w:ascii="CG Times (W1)" w:hAnsi="CG Times (W1)"/>
        <w:sz w:val="28"/>
      </w:rPr>
      <w:t>ederal Communications Commission</w:t>
    </w:r>
  </w:p>
  <w:p w:rsidR="007B1326" w:rsidP="00B914C9" w14:paraId="520829CA" w14:textId="5051FC41">
    <w:pPr>
      <w:tabs>
        <w:tab w:val="left" w:pos="2880"/>
        <w:tab w:val="left" w:pos="3240"/>
      </w:tabs>
      <w:rPr>
        <w:rFonts w:ascii="CG Times (W1)" w:hAnsi="CG Times (W1)"/>
        <w:sz w:val="28"/>
      </w:rPr>
    </w:pPr>
    <w:r>
      <w:rPr>
        <w:rFonts w:ascii="CG Times (W1)" w:hAnsi="CG Times (W1)"/>
        <w:sz w:val="28"/>
      </w:rPr>
      <w:tab/>
    </w:r>
    <w:r w:rsidR="00B914C9">
      <w:rPr>
        <w:rFonts w:ascii="CG Times (W1)" w:hAnsi="CG Times (W1)"/>
        <w:sz w:val="28"/>
      </w:rPr>
      <w:tab/>
    </w:r>
    <w:r>
      <w:rPr>
        <w:rFonts w:ascii="CG Times (W1)" w:hAnsi="CG Times (W1)"/>
        <w:sz w:val="28"/>
      </w:rPr>
      <w:t>Washington, D.C. 20554</w:t>
    </w:r>
  </w:p>
  <w:p w:rsidR="00B914C9" w:rsidRPr="00A33664" w:rsidP="00A33664" w14:paraId="744719DC" w14:textId="77777777">
    <w:pPr>
      <w:tabs>
        <w:tab w:val="left" w:pos="2880"/>
        <w:tab w:val="left" w:pos="3240"/>
      </w:tabs>
      <w:rPr>
        <w:rFonts w:ascii="CG Times (W1)" w:hAnsi="CG Times (W1)"/>
        <w:sz w:val="16"/>
        <w:szCs w:val="16"/>
      </w:rPr>
    </w:pPr>
  </w:p>
  <w:p w:rsidR="007B1326" w:rsidRPr="00906393" w:rsidP="00E33119" w14:paraId="1E381DB3" w14:textId="203FE012">
    <w:pPr>
      <w:tabs>
        <w:tab w:val="left" w:pos="2880"/>
        <w:tab w:val="left" w:pos="3780"/>
      </w:tabs>
      <w:rPr>
        <w:sz w:val="26"/>
        <w:szCs w:val="26"/>
      </w:rPr>
    </w:pPr>
    <w:r>
      <w:rPr>
        <w:rFonts w:ascii="CG Times (W1)" w:hAnsi="CG Times (W1)"/>
        <w:sz w:val="24"/>
        <w:szCs w:val="24"/>
      </w:rPr>
      <w:tab/>
    </w:r>
    <w:r>
      <w:rPr>
        <w:rFonts w:ascii="CG Times (W1)" w:hAnsi="CG Times (W1)"/>
        <w:sz w:val="24"/>
        <w:szCs w:val="24"/>
      </w:rPr>
      <w:tab/>
    </w:r>
    <w:r w:rsidR="00753C8F">
      <w:rPr>
        <w:rFonts w:ascii="CG Times (W1)" w:hAnsi="CG Times (W1)"/>
        <w:sz w:val="26"/>
        <w:szCs w:val="26"/>
      </w:rPr>
      <w:t>September 16</w:t>
    </w:r>
    <w:r w:rsidRPr="00906393">
      <w:rPr>
        <w:rFonts w:ascii="CG Times (W1)" w:hAnsi="CG Times (W1)"/>
        <w:sz w:val="26"/>
        <w:szCs w:val="26"/>
      </w:rPr>
      <w:t>, 202</w:t>
    </w:r>
    <w:r w:rsidRPr="00906393">
      <w:rPr>
        <w:rFonts w:ascii="CG Times (W1)" w:hAnsi="CG Times (W1)"/>
        <w:sz w:val="26"/>
        <w:szCs w:val="26"/>
      </w:rPr>
      <w:t>1</w:t>
    </w:r>
    <w:r w:rsidRPr="00906393">
      <w:rPr>
        <w:sz w:val="26"/>
        <w:szCs w:val="26"/>
      </w:rPr>
      <w:t xml:space="preserve"> </w:t>
    </w:r>
  </w:p>
  <w:p w:rsidR="006325D4" w:rsidP="00ED112D" w14:paraId="1740680B" w14:textId="474F6A39">
    <w:pP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07AF38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547A5"/>
    <w:multiLevelType w:val="hybridMultilevel"/>
    <w:tmpl w:val="82CAE70A"/>
    <w:lvl w:ilvl="0">
      <w:start w:val="1"/>
      <w:numFmt w:val="bullet"/>
      <w:lvlText w:val=""/>
      <w:lvlJc w:val="left"/>
      <w:pPr>
        <w:tabs>
          <w:tab w:val="num" w:pos="1937"/>
        </w:tabs>
        <w:ind w:left="1937" w:hanging="360"/>
      </w:pPr>
      <w:rPr>
        <w:rFonts w:ascii="Symbol" w:hAnsi="Symbol" w:hint="default"/>
      </w:rPr>
    </w:lvl>
    <w:lvl w:ilvl="1" w:tentative="1">
      <w:start w:val="1"/>
      <w:numFmt w:val="bullet"/>
      <w:lvlText w:val="o"/>
      <w:lvlJc w:val="left"/>
      <w:pPr>
        <w:ind w:left="2657" w:hanging="360"/>
      </w:pPr>
      <w:rPr>
        <w:rFonts w:ascii="Courier New" w:hAnsi="Courier New" w:hint="default"/>
      </w:rPr>
    </w:lvl>
    <w:lvl w:ilvl="2" w:tentative="1">
      <w:start w:val="1"/>
      <w:numFmt w:val="bullet"/>
      <w:lvlText w:val=""/>
      <w:lvlJc w:val="left"/>
      <w:pPr>
        <w:ind w:left="3377" w:hanging="360"/>
      </w:pPr>
      <w:rPr>
        <w:rFonts w:ascii="Wingdings" w:hAnsi="Wingdings" w:hint="default"/>
      </w:rPr>
    </w:lvl>
    <w:lvl w:ilvl="3" w:tentative="1">
      <w:start w:val="1"/>
      <w:numFmt w:val="bullet"/>
      <w:lvlText w:val=""/>
      <w:lvlJc w:val="left"/>
      <w:pPr>
        <w:ind w:left="4097" w:hanging="360"/>
      </w:pPr>
      <w:rPr>
        <w:rFonts w:ascii="Symbol" w:hAnsi="Symbol" w:hint="default"/>
      </w:rPr>
    </w:lvl>
    <w:lvl w:ilvl="4" w:tentative="1">
      <w:start w:val="1"/>
      <w:numFmt w:val="bullet"/>
      <w:lvlText w:val="o"/>
      <w:lvlJc w:val="left"/>
      <w:pPr>
        <w:ind w:left="4817" w:hanging="360"/>
      </w:pPr>
      <w:rPr>
        <w:rFonts w:ascii="Courier New" w:hAnsi="Courier New" w:hint="default"/>
      </w:rPr>
    </w:lvl>
    <w:lvl w:ilvl="5" w:tentative="1">
      <w:start w:val="1"/>
      <w:numFmt w:val="bullet"/>
      <w:lvlText w:val=""/>
      <w:lvlJc w:val="left"/>
      <w:pPr>
        <w:ind w:left="5537" w:hanging="360"/>
      </w:pPr>
      <w:rPr>
        <w:rFonts w:ascii="Wingdings" w:hAnsi="Wingdings" w:hint="default"/>
      </w:rPr>
    </w:lvl>
    <w:lvl w:ilvl="6" w:tentative="1">
      <w:start w:val="1"/>
      <w:numFmt w:val="bullet"/>
      <w:lvlText w:val=""/>
      <w:lvlJc w:val="left"/>
      <w:pPr>
        <w:ind w:left="6257" w:hanging="360"/>
      </w:pPr>
      <w:rPr>
        <w:rFonts w:ascii="Symbol" w:hAnsi="Symbol" w:hint="default"/>
      </w:rPr>
    </w:lvl>
    <w:lvl w:ilvl="7" w:tentative="1">
      <w:start w:val="1"/>
      <w:numFmt w:val="bullet"/>
      <w:lvlText w:val="o"/>
      <w:lvlJc w:val="left"/>
      <w:pPr>
        <w:ind w:left="6977" w:hanging="360"/>
      </w:pPr>
      <w:rPr>
        <w:rFonts w:ascii="Courier New" w:hAnsi="Courier New" w:hint="default"/>
      </w:rPr>
    </w:lvl>
    <w:lvl w:ilvl="8" w:tentative="1">
      <w:start w:val="1"/>
      <w:numFmt w:val="bullet"/>
      <w:lvlText w:val=""/>
      <w:lvlJc w:val="left"/>
      <w:pPr>
        <w:ind w:left="7697" w:hanging="360"/>
      </w:pPr>
      <w:rPr>
        <w:rFonts w:ascii="Wingdings" w:hAnsi="Wingdings" w:hint="default"/>
      </w:rPr>
    </w:lvl>
  </w:abstractNum>
  <w:abstractNum w:abstractNumId="1">
    <w:nsid w:val="0C8B56D3"/>
    <w:multiLevelType w:val="hybridMultilevel"/>
    <w:tmpl w:val="E604CB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911826"/>
    <w:multiLevelType w:val="hybridMultilevel"/>
    <w:tmpl w:val="EE70CC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1B754F6"/>
    <w:multiLevelType w:val="hybridMultilevel"/>
    <w:tmpl w:val="FF0AB724"/>
    <w:lvl w:ilvl="0">
      <w:start w:val="1"/>
      <w:numFmt w:val="bullet"/>
      <w:lvlText w:val=""/>
      <w:lvlJc w:val="left"/>
      <w:pPr>
        <w:ind w:left="730" w:hanging="360"/>
      </w:pPr>
      <w:rPr>
        <w:rFonts w:ascii="Symbol" w:hAnsi="Symbol" w:hint="default"/>
      </w:rPr>
    </w:lvl>
    <w:lvl w:ilvl="1">
      <w:start w:val="1"/>
      <w:numFmt w:val="bullet"/>
      <w:lvlText w:val="o"/>
      <w:lvlJc w:val="left"/>
      <w:pPr>
        <w:tabs>
          <w:tab w:val="num" w:pos="1450"/>
        </w:tabs>
        <w:ind w:left="1450" w:hanging="360"/>
      </w:pPr>
      <w:rPr>
        <w:rFonts w:ascii="Courier New" w:hAnsi="Courier New" w:hint="default"/>
      </w:rPr>
    </w:lvl>
    <w:lvl w:ilvl="2" w:tentative="1">
      <w:start w:val="1"/>
      <w:numFmt w:val="bullet"/>
      <w:lvlText w:val=""/>
      <w:lvlJc w:val="left"/>
      <w:pPr>
        <w:ind w:left="2170" w:hanging="360"/>
      </w:pPr>
      <w:rPr>
        <w:rFonts w:ascii="Wingdings" w:hAnsi="Wingdings" w:hint="default"/>
      </w:rPr>
    </w:lvl>
    <w:lvl w:ilvl="3" w:tentative="1">
      <w:start w:val="1"/>
      <w:numFmt w:val="bullet"/>
      <w:lvlText w:val=""/>
      <w:lvlJc w:val="left"/>
      <w:pPr>
        <w:ind w:left="2890" w:hanging="360"/>
      </w:pPr>
      <w:rPr>
        <w:rFonts w:ascii="Symbol" w:hAnsi="Symbol" w:hint="default"/>
      </w:rPr>
    </w:lvl>
    <w:lvl w:ilvl="4" w:tentative="1">
      <w:start w:val="1"/>
      <w:numFmt w:val="bullet"/>
      <w:lvlText w:val="o"/>
      <w:lvlJc w:val="left"/>
      <w:pPr>
        <w:ind w:left="3610" w:hanging="360"/>
      </w:pPr>
      <w:rPr>
        <w:rFonts w:ascii="Courier New" w:hAnsi="Courier New" w:hint="default"/>
      </w:rPr>
    </w:lvl>
    <w:lvl w:ilvl="5" w:tentative="1">
      <w:start w:val="1"/>
      <w:numFmt w:val="bullet"/>
      <w:lvlText w:val=""/>
      <w:lvlJc w:val="left"/>
      <w:pPr>
        <w:ind w:left="4330" w:hanging="360"/>
      </w:pPr>
      <w:rPr>
        <w:rFonts w:ascii="Wingdings" w:hAnsi="Wingdings" w:hint="default"/>
      </w:rPr>
    </w:lvl>
    <w:lvl w:ilvl="6" w:tentative="1">
      <w:start w:val="1"/>
      <w:numFmt w:val="bullet"/>
      <w:lvlText w:val=""/>
      <w:lvlJc w:val="left"/>
      <w:pPr>
        <w:ind w:left="5050" w:hanging="360"/>
      </w:pPr>
      <w:rPr>
        <w:rFonts w:ascii="Symbol" w:hAnsi="Symbol" w:hint="default"/>
      </w:rPr>
    </w:lvl>
    <w:lvl w:ilvl="7" w:tentative="1">
      <w:start w:val="1"/>
      <w:numFmt w:val="bullet"/>
      <w:lvlText w:val="o"/>
      <w:lvlJc w:val="left"/>
      <w:pPr>
        <w:ind w:left="5770" w:hanging="360"/>
      </w:pPr>
      <w:rPr>
        <w:rFonts w:ascii="Courier New" w:hAnsi="Courier New" w:hint="default"/>
      </w:rPr>
    </w:lvl>
    <w:lvl w:ilvl="8" w:tentative="1">
      <w:start w:val="1"/>
      <w:numFmt w:val="bullet"/>
      <w:lvlText w:val=""/>
      <w:lvlJc w:val="left"/>
      <w:pPr>
        <w:ind w:left="6490" w:hanging="360"/>
      </w:pPr>
      <w:rPr>
        <w:rFonts w:ascii="Wingdings" w:hAnsi="Wingdings" w:hint="default"/>
      </w:rPr>
    </w:lvl>
  </w:abstractNum>
  <w:abstractNum w:abstractNumId="4">
    <w:nsid w:val="14C90504"/>
    <w:multiLevelType w:val="hybridMultilevel"/>
    <w:tmpl w:val="BE8453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6D00DA"/>
    <w:multiLevelType w:val="hybridMultilevel"/>
    <w:tmpl w:val="F7E845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AEF0697"/>
    <w:multiLevelType w:val="hybridMultilevel"/>
    <w:tmpl w:val="0AC223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875057"/>
    <w:multiLevelType w:val="hybridMultilevel"/>
    <w:tmpl w:val="B524C1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83B277A"/>
    <w:multiLevelType w:val="hybridMultilevel"/>
    <w:tmpl w:val="4B3EF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C4A5E3E"/>
    <w:multiLevelType w:val="hybridMultilevel"/>
    <w:tmpl w:val="6AA48CEE"/>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0C23B66"/>
    <w:multiLevelType w:val="hybridMultilevel"/>
    <w:tmpl w:val="D5E41008"/>
    <w:lvl w:ilvl="0">
      <w:start w:val="1"/>
      <w:numFmt w:val="upp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3A87D91"/>
    <w:multiLevelType w:val="hybridMultilevel"/>
    <w:tmpl w:val="10107C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6D95DE9"/>
    <w:multiLevelType w:val="hybridMultilevel"/>
    <w:tmpl w:val="24B206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E1866E9"/>
    <w:multiLevelType w:val="hybridMultilevel"/>
    <w:tmpl w:val="F14C99D0"/>
    <w:lvl w:ilvl="0">
      <w:start w:val="1"/>
      <w:numFmt w:val="upperRoman"/>
      <w:lvlText w:val="%1."/>
      <w:lvlJc w:val="right"/>
      <w:pPr>
        <w:ind w:left="720" w:hanging="360"/>
      </w:pPr>
      <w:rPr>
        <w:rFonts w:ascii="Times New Roman" w:hAnsi="Times New Roman" w:cs="Times New Roman"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171D4F"/>
    <w:multiLevelType w:val="hybridMultilevel"/>
    <w:tmpl w:val="8DF69184"/>
    <w:lvl w:ilvl="0">
      <w:start w:val="1"/>
      <w:numFmt w:val="bullet"/>
      <w:lvlText w:val="o"/>
      <w:lvlJc w:val="left"/>
      <w:pPr>
        <w:tabs>
          <w:tab w:val="num" w:pos="1937"/>
        </w:tabs>
        <w:ind w:left="1937" w:hanging="360"/>
      </w:pPr>
      <w:rPr>
        <w:rFonts w:ascii="Courier New" w:hAnsi="Courier New" w:hint="default"/>
      </w:rPr>
    </w:lvl>
    <w:lvl w:ilvl="1" w:tentative="1">
      <w:start w:val="1"/>
      <w:numFmt w:val="bullet"/>
      <w:lvlText w:val="o"/>
      <w:lvlJc w:val="left"/>
      <w:pPr>
        <w:ind w:left="2657" w:hanging="360"/>
      </w:pPr>
      <w:rPr>
        <w:rFonts w:ascii="Courier New" w:hAnsi="Courier New" w:hint="default"/>
      </w:rPr>
    </w:lvl>
    <w:lvl w:ilvl="2" w:tentative="1">
      <w:start w:val="1"/>
      <w:numFmt w:val="bullet"/>
      <w:lvlText w:val=""/>
      <w:lvlJc w:val="left"/>
      <w:pPr>
        <w:ind w:left="3377" w:hanging="360"/>
      </w:pPr>
      <w:rPr>
        <w:rFonts w:ascii="Wingdings" w:hAnsi="Wingdings" w:hint="default"/>
      </w:rPr>
    </w:lvl>
    <w:lvl w:ilvl="3" w:tentative="1">
      <w:start w:val="1"/>
      <w:numFmt w:val="bullet"/>
      <w:lvlText w:val=""/>
      <w:lvlJc w:val="left"/>
      <w:pPr>
        <w:ind w:left="4097" w:hanging="360"/>
      </w:pPr>
      <w:rPr>
        <w:rFonts w:ascii="Symbol" w:hAnsi="Symbol" w:hint="default"/>
      </w:rPr>
    </w:lvl>
    <w:lvl w:ilvl="4" w:tentative="1">
      <w:start w:val="1"/>
      <w:numFmt w:val="bullet"/>
      <w:lvlText w:val="o"/>
      <w:lvlJc w:val="left"/>
      <w:pPr>
        <w:ind w:left="4817" w:hanging="360"/>
      </w:pPr>
      <w:rPr>
        <w:rFonts w:ascii="Courier New" w:hAnsi="Courier New" w:hint="default"/>
      </w:rPr>
    </w:lvl>
    <w:lvl w:ilvl="5" w:tentative="1">
      <w:start w:val="1"/>
      <w:numFmt w:val="bullet"/>
      <w:lvlText w:val=""/>
      <w:lvlJc w:val="left"/>
      <w:pPr>
        <w:ind w:left="5537" w:hanging="360"/>
      </w:pPr>
      <w:rPr>
        <w:rFonts w:ascii="Wingdings" w:hAnsi="Wingdings" w:hint="default"/>
      </w:rPr>
    </w:lvl>
    <w:lvl w:ilvl="6" w:tentative="1">
      <w:start w:val="1"/>
      <w:numFmt w:val="bullet"/>
      <w:lvlText w:val=""/>
      <w:lvlJc w:val="left"/>
      <w:pPr>
        <w:ind w:left="6257" w:hanging="360"/>
      </w:pPr>
      <w:rPr>
        <w:rFonts w:ascii="Symbol" w:hAnsi="Symbol" w:hint="default"/>
      </w:rPr>
    </w:lvl>
    <w:lvl w:ilvl="7" w:tentative="1">
      <w:start w:val="1"/>
      <w:numFmt w:val="bullet"/>
      <w:lvlText w:val="o"/>
      <w:lvlJc w:val="left"/>
      <w:pPr>
        <w:ind w:left="6977" w:hanging="360"/>
      </w:pPr>
      <w:rPr>
        <w:rFonts w:ascii="Courier New" w:hAnsi="Courier New" w:hint="default"/>
      </w:rPr>
    </w:lvl>
    <w:lvl w:ilvl="8" w:tentative="1">
      <w:start w:val="1"/>
      <w:numFmt w:val="bullet"/>
      <w:lvlText w:val=""/>
      <w:lvlJc w:val="left"/>
      <w:pPr>
        <w:ind w:left="7697" w:hanging="360"/>
      </w:pPr>
      <w:rPr>
        <w:rFonts w:ascii="Wingdings" w:hAnsi="Wingdings" w:hint="default"/>
      </w:rPr>
    </w:lvl>
  </w:abstractNum>
  <w:abstractNum w:abstractNumId="16">
    <w:nsid w:val="41075A6A"/>
    <w:multiLevelType w:val="hybridMultilevel"/>
    <w:tmpl w:val="A088EF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1261C07"/>
    <w:multiLevelType w:val="hybridMultilevel"/>
    <w:tmpl w:val="BD3AEAE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45DB24AA"/>
    <w:multiLevelType w:val="hybridMultilevel"/>
    <w:tmpl w:val="B15A5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F24883"/>
    <w:multiLevelType w:val="hybridMultilevel"/>
    <w:tmpl w:val="21261C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9FE5FD1"/>
    <w:multiLevelType w:val="hybridMultilevel"/>
    <w:tmpl w:val="23667E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A9505D"/>
    <w:multiLevelType w:val="hybridMultilevel"/>
    <w:tmpl w:val="288E24F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351A61"/>
    <w:multiLevelType w:val="hybridMultilevel"/>
    <w:tmpl w:val="7AFA66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5A612E5"/>
    <w:multiLevelType w:val="hybridMultilevel"/>
    <w:tmpl w:val="9F4239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EC3320"/>
    <w:multiLevelType w:val="hybridMultilevel"/>
    <w:tmpl w:val="42E0F1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B115B8C"/>
    <w:multiLevelType w:val="hybridMultilevel"/>
    <w:tmpl w:val="B2D87F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6D3132"/>
    <w:multiLevelType w:val="hybridMultilevel"/>
    <w:tmpl w:val="1E0E5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53E597E"/>
    <w:multiLevelType w:val="hybridMultilevel"/>
    <w:tmpl w:val="E5129C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86D5E46"/>
    <w:multiLevelType w:val="hybridMultilevel"/>
    <w:tmpl w:val="EA1839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BB53CE5"/>
    <w:multiLevelType w:val="hybridMultilevel"/>
    <w:tmpl w:val="BBB45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1CD0405"/>
    <w:multiLevelType w:val="hybridMultilevel"/>
    <w:tmpl w:val="898E8450"/>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752432F7"/>
    <w:multiLevelType w:val="hybridMultilevel"/>
    <w:tmpl w:val="C5643C26"/>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7AED32B1"/>
    <w:multiLevelType w:val="hybridMultilevel"/>
    <w:tmpl w:val="EFE02A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14"/>
  </w:num>
  <w:num w:numId="4">
    <w:abstractNumId w:val="4"/>
  </w:num>
  <w:num w:numId="5">
    <w:abstractNumId w:val="1"/>
  </w:num>
  <w:num w:numId="6">
    <w:abstractNumId w:val="23"/>
  </w:num>
  <w:num w:numId="7">
    <w:abstractNumId w:val="27"/>
  </w:num>
  <w:num w:numId="8">
    <w:abstractNumId w:val="27"/>
  </w:num>
  <w:num w:numId="9">
    <w:abstractNumId w:val="9"/>
  </w:num>
  <w:num w:numId="10">
    <w:abstractNumId w:val="31"/>
  </w:num>
  <w:num w:numId="11">
    <w:abstractNumId w:val="8"/>
  </w:num>
  <w:num w:numId="12">
    <w:abstractNumId w:val="27"/>
    <w:lvlOverride w:ilvl="0">
      <w:startOverride w:val="1"/>
    </w:lvlOverride>
  </w:num>
  <w:num w:numId="13">
    <w:abstractNumId w:val="30"/>
  </w:num>
  <w:num w:numId="14">
    <w:abstractNumId w:val="18"/>
  </w:num>
  <w:num w:numId="15">
    <w:abstractNumId w:val="33"/>
  </w:num>
  <w:num w:numId="16">
    <w:abstractNumId w:val="3"/>
  </w:num>
  <w:num w:numId="17">
    <w:abstractNumId w:val="15"/>
  </w:num>
  <w:num w:numId="18">
    <w:abstractNumId w:val="0"/>
  </w:num>
  <w:num w:numId="19">
    <w:abstractNumId w:val="16"/>
  </w:num>
  <w:num w:numId="20">
    <w:abstractNumId w:val="28"/>
  </w:num>
  <w:num w:numId="21">
    <w:abstractNumId w:val="7"/>
  </w:num>
  <w:num w:numId="22">
    <w:abstractNumId w:val="13"/>
  </w:num>
  <w:num w:numId="23">
    <w:abstractNumId w:val="24"/>
  </w:num>
  <w:num w:numId="24">
    <w:abstractNumId w:val="5"/>
  </w:num>
  <w:num w:numId="25">
    <w:abstractNumId w:val="20"/>
  </w:num>
  <w:num w:numId="26">
    <w:abstractNumId w:val="21"/>
  </w:num>
  <w:num w:numId="27">
    <w:abstractNumId w:val="10"/>
  </w:num>
  <w:num w:numId="28">
    <w:abstractNumId w:val="29"/>
  </w:num>
  <w:num w:numId="29">
    <w:abstractNumId w:val="32"/>
  </w:num>
  <w:num w:numId="30">
    <w:abstractNumId w:val="19"/>
  </w:num>
  <w:num w:numId="31">
    <w:abstractNumId w:val="26"/>
  </w:num>
  <w:num w:numId="32">
    <w:abstractNumId w:val="22"/>
  </w:num>
  <w:num w:numId="33">
    <w:abstractNumId w:val="6"/>
  </w:num>
  <w:num w:numId="34">
    <w:abstractNumId w:val="17"/>
  </w:num>
  <w:num w:numId="35">
    <w:abstractNumId w:val="12"/>
  </w:num>
  <w:num w:numId="36">
    <w:abstractNumId w:val="11"/>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51"/>
    <w:rsid w:val="00000016"/>
    <w:rsid w:val="00001BDA"/>
    <w:rsid w:val="000043B9"/>
    <w:rsid w:val="000074FB"/>
    <w:rsid w:val="00016FB6"/>
    <w:rsid w:val="0001761D"/>
    <w:rsid w:val="0002255F"/>
    <w:rsid w:val="00033E90"/>
    <w:rsid w:val="00034BE2"/>
    <w:rsid w:val="00034E0E"/>
    <w:rsid w:val="0004569C"/>
    <w:rsid w:val="00050221"/>
    <w:rsid w:val="000527DD"/>
    <w:rsid w:val="00053180"/>
    <w:rsid w:val="000608F1"/>
    <w:rsid w:val="000648AE"/>
    <w:rsid w:val="000660D8"/>
    <w:rsid w:val="000679D2"/>
    <w:rsid w:val="00076CF5"/>
    <w:rsid w:val="0008238A"/>
    <w:rsid w:val="00084847"/>
    <w:rsid w:val="0009369F"/>
    <w:rsid w:val="00095C9B"/>
    <w:rsid w:val="000A1476"/>
    <w:rsid w:val="000A1946"/>
    <w:rsid w:val="000A1D91"/>
    <w:rsid w:val="000A4BD8"/>
    <w:rsid w:val="000A6B2A"/>
    <w:rsid w:val="000B315F"/>
    <w:rsid w:val="000B5EDF"/>
    <w:rsid w:val="000B6329"/>
    <w:rsid w:val="000B77A1"/>
    <w:rsid w:val="000B7D63"/>
    <w:rsid w:val="000C7797"/>
    <w:rsid w:val="000D363E"/>
    <w:rsid w:val="000D40D6"/>
    <w:rsid w:val="000D74DA"/>
    <w:rsid w:val="000D7E34"/>
    <w:rsid w:val="000E0BCE"/>
    <w:rsid w:val="000F086A"/>
    <w:rsid w:val="000F3ECB"/>
    <w:rsid w:val="000F4066"/>
    <w:rsid w:val="000F5D9D"/>
    <w:rsid w:val="0010337C"/>
    <w:rsid w:val="001058EE"/>
    <w:rsid w:val="0010599D"/>
    <w:rsid w:val="00112E17"/>
    <w:rsid w:val="00117301"/>
    <w:rsid w:val="00123199"/>
    <w:rsid w:val="0013279D"/>
    <w:rsid w:val="001472F1"/>
    <w:rsid w:val="0014748E"/>
    <w:rsid w:val="00150126"/>
    <w:rsid w:val="0015273B"/>
    <w:rsid w:val="00155E29"/>
    <w:rsid w:val="00161D65"/>
    <w:rsid w:val="00166E41"/>
    <w:rsid w:val="0017137B"/>
    <w:rsid w:val="001833BC"/>
    <w:rsid w:val="00194165"/>
    <w:rsid w:val="00196A66"/>
    <w:rsid w:val="001A5AF2"/>
    <w:rsid w:val="001B0CF4"/>
    <w:rsid w:val="001B7684"/>
    <w:rsid w:val="001C26C3"/>
    <w:rsid w:val="001C5A12"/>
    <w:rsid w:val="001D3BCD"/>
    <w:rsid w:val="001D5DCB"/>
    <w:rsid w:val="001D646A"/>
    <w:rsid w:val="001E1297"/>
    <w:rsid w:val="001E5C70"/>
    <w:rsid w:val="001E649A"/>
    <w:rsid w:val="001F1325"/>
    <w:rsid w:val="001F43E6"/>
    <w:rsid w:val="001F4FAD"/>
    <w:rsid w:val="002108C6"/>
    <w:rsid w:val="00216220"/>
    <w:rsid w:val="00217E34"/>
    <w:rsid w:val="002216EE"/>
    <w:rsid w:val="0022566C"/>
    <w:rsid w:val="002260A8"/>
    <w:rsid w:val="002404D2"/>
    <w:rsid w:val="00243CA7"/>
    <w:rsid w:val="0024595C"/>
    <w:rsid w:val="00266C4B"/>
    <w:rsid w:val="00271E59"/>
    <w:rsid w:val="00280508"/>
    <w:rsid w:val="00286CF4"/>
    <w:rsid w:val="00294B27"/>
    <w:rsid w:val="0029675E"/>
    <w:rsid w:val="00297D3D"/>
    <w:rsid w:val="002A1417"/>
    <w:rsid w:val="002A7847"/>
    <w:rsid w:val="002B3FF5"/>
    <w:rsid w:val="002C12B9"/>
    <w:rsid w:val="002C1EEB"/>
    <w:rsid w:val="002C5B33"/>
    <w:rsid w:val="002C6C27"/>
    <w:rsid w:val="002C7F69"/>
    <w:rsid w:val="002D13D2"/>
    <w:rsid w:val="002D5EA0"/>
    <w:rsid w:val="002E2360"/>
    <w:rsid w:val="002F498D"/>
    <w:rsid w:val="00306789"/>
    <w:rsid w:val="00306EC3"/>
    <w:rsid w:val="00312291"/>
    <w:rsid w:val="003175DC"/>
    <w:rsid w:val="00321747"/>
    <w:rsid w:val="00326DB4"/>
    <w:rsid w:val="003277A5"/>
    <w:rsid w:val="00331ADA"/>
    <w:rsid w:val="00333E48"/>
    <w:rsid w:val="00345707"/>
    <w:rsid w:val="00350581"/>
    <w:rsid w:val="0035780D"/>
    <w:rsid w:val="00357B1D"/>
    <w:rsid w:val="0036032E"/>
    <w:rsid w:val="003663E2"/>
    <w:rsid w:val="00366B05"/>
    <w:rsid w:val="00376D69"/>
    <w:rsid w:val="00377837"/>
    <w:rsid w:val="00377A95"/>
    <w:rsid w:val="00377C83"/>
    <w:rsid w:val="00380129"/>
    <w:rsid w:val="003806AF"/>
    <w:rsid w:val="00381D78"/>
    <w:rsid w:val="0038298C"/>
    <w:rsid w:val="003835A8"/>
    <w:rsid w:val="003865EA"/>
    <w:rsid w:val="00392028"/>
    <w:rsid w:val="003920AE"/>
    <w:rsid w:val="00393533"/>
    <w:rsid w:val="00395491"/>
    <w:rsid w:val="00396B98"/>
    <w:rsid w:val="003A3260"/>
    <w:rsid w:val="003C525D"/>
    <w:rsid w:val="003D1266"/>
    <w:rsid w:val="003E2887"/>
    <w:rsid w:val="003E763B"/>
    <w:rsid w:val="003F001E"/>
    <w:rsid w:val="003F1079"/>
    <w:rsid w:val="004038CC"/>
    <w:rsid w:val="00403D0B"/>
    <w:rsid w:val="00406081"/>
    <w:rsid w:val="00423A44"/>
    <w:rsid w:val="00426334"/>
    <w:rsid w:val="004311E1"/>
    <w:rsid w:val="00431ADD"/>
    <w:rsid w:val="004348A5"/>
    <w:rsid w:val="00443E95"/>
    <w:rsid w:val="004537C5"/>
    <w:rsid w:val="00461D0E"/>
    <w:rsid w:val="00463961"/>
    <w:rsid w:val="00466E48"/>
    <w:rsid w:val="00473C64"/>
    <w:rsid w:val="00477A9F"/>
    <w:rsid w:val="00477C49"/>
    <w:rsid w:val="004815D3"/>
    <w:rsid w:val="00482D91"/>
    <w:rsid w:val="00483356"/>
    <w:rsid w:val="00484796"/>
    <w:rsid w:val="004848C4"/>
    <w:rsid w:val="00493FAE"/>
    <w:rsid w:val="00495FE7"/>
    <w:rsid w:val="004A6B03"/>
    <w:rsid w:val="004B124F"/>
    <w:rsid w:val="004B2E15"/>
    <w:rsid w:val="004B631D"/>
    <w:rsid w:val="004C3B96"/>
    <w:rsid w:val="004C436D"/>
    <w:rsid w:val="004D3001"/>
    <w:rsid w:val="004D6E1C"/>
    <w:rsid w:val="004E578B"/>
    <w:rsid w:val="004E6454"/>
    <w:rsid w:val="004F0770"/>
    <w:rsid w:val="005042A7"/>
    <w:rsid w:val="005047FB"/>
    <w:rsid w:val="00507C87"/>
    <w:rsid w:val="00521E75"/>
    <w:rsid w:val="00537CBF"/>
    <w:rsid w:val="005441F4"/>
    <w:rsid w:val="00545600"/>
    <w:rsid w:val="00546F4E"/>
    <w:rsid w:val="00553DF5"/>
    <w:rsid w:val="005554CD"/>
    <w:rsid w:val="0056632A"/>
    <w:rsid w:val="005668C6"/>
    <w:rsid w:val="00567F07"/>
    <w:rsid w:val="00567F7E"/>
    <w:rsid w:val="00577F61"/>
    <w:rsid w:val="005815AE"/>
    <w:rsid w:val="00581D02"/>
    <w:rsid w:val="0058304A"/>
    <w:rsid w:val="00584058"/>
    <w:rsid w:val="00585963"/>
    <w:rsid w:val="005918CB"/>
    <w:rsid w:val="00591FA4"/>
    <w:rsid w:val="005A2946"/>
    <w:rsid w:val="005A4E55"/>
    <w:rsid w:val="005B2D09"/>
    <w:rsid w:val="005B5939"/>
    <w:rsid w:val="005C0493"/>
    <w:rsid w:val="005C0B3F"/>
    <w:rsid w:val="005C679A"/>
    <w:rsid w:val="005D4DB7"/>
    <w:rsid w:val="005E639C"/>
    <w:rsid w:val="005F068C"/>
    <w:rsid w:val="005F37AC"/>
    <w:rsid w:val="005F5311"/>
    <w:rsid w:val="00604925"/>
    <w:rsid w:val="006140FF"/>
    <w:rsid w:val="00622A74"/>
    <w:rsid w:val="00626F69"/>
    <w:rsid w:val="006317FD"/>
    <w:rsid w:val="006325D4"/>
    <w:rsid w:val="006362A5"/>
    <w:rsid w:val="00642FA5"/>
    <w:rsid w:val="006447FC"/>
    <w:rsid w:val="00652031"/>
    <w:rsid w:val="006619ED"/>
    <w:rsid w:val="006838F8"/>
    <w:rsid w:val="00685E98"/>
    <w:rsid w:val="00697C86"/>
    <w:rsid w:val="006B6812"/>
    <w:rsid w:val="006C097A"/>
    <w:rsid w:val="006D40FC"/>
    <w:rsid w:val="006E725B"/>
    <w:rsid w:val="006E78E0"/>
    <w:rsid w:val="006F0009"/>
    <w:rsid w:val="006F5A51"/>
    <w:rsid w:val="006F6848"/>
    <w:rsid w:val="00701EB3"/>
    <w:rsid w:val="007029A6"/>
    <w:rsid w:val="00711659"/>
    <w:rsid w:val="007124D4"/>
    <w:rsid w:val="00715F96"/>
    <w:rsid w:val="00717875"/>
    <w:rsid w:val="00722819"/>
    <w:rsid w:val="00725E17"/>
    <w:rsid w:val="00732B42"/>
    <w:rsid w:val="007348CD"/>
    <w:rsid w:val="00736A2D"/>
    <w:rsid w:val="00736D80"/>
    <w:rsid w:val="0074102C"/>
    <w:rsid w:val="00744E09"/>
    <w:rsid w:val="007527F3"/>
    <w:rsid w:val="00753C8F"/>
    <w:rsid w:val="007624EA"/>
    <w:rsid w:val="00765DAE"/>
    <w:rsid w:val="00767E2A"/>
    <w:rsid w:val="00773309"/>
    <w:rsid w:val="00773367"/>
    <w:rsid w:val="00777251"/>
    <w:rsid w:val="007803A9"/>
    <w:rsid w:val="0078138A"/>
    <w:rsid w:val="00781F74"/>
    <w:rsid w:val="007825DC"/>
    <w:rsid w:val="00784A6D"/>
    <w:rsid w:val="00786BD0"/>
    <w:rsid w:val="00793838"/>
    <w:rsid w:val="00793B55"/>
    <w:rsid w:val="00794E85"/>
    <w:rsid w:val="00797CEE"/>
    <w:rsid w:val="007A08EA"/>
    <w:rsid w:val="007A104E"/>
    <w:rsid w:val="007A1A98"/>
    <w:rsid w:val="007A2DD9"/>
    <w:rsid w:val="007A602F"/>
    <w:rsid w:val="007B1326"/>
    <w:rsid w:val="007B5D1E"/>
    <w:rsid w:val="007B6C01"/>
    <w:rsid w:val="007B7DAC"/>
    <w:rsid w:val="007C2745"/>
    <w:rsid w:val="007C5978"/>
    <w:rsid w:val="007D0D03"/>
    <w:rsid w:val="007E0868"/>
    <w:rsid w:val="007E5BF8"/>
    <w:rsid w:val="007E79BE"/>
    <w:rsid w:val="007F0D5E"/>
    <w:rsid w:val="007F4B60"/>
    <w:rsid w:val="008006B7"/>
    <w:rsid w:val="00802BE7"/>
    <w:rsid w:val="008127EF"/>
    <w:rsid w:val="00812D20"/>
    <w:rsid w:val="0082319B"/>
    <w:rsid w:val="00826245"/>
    <w:rsid w:val="00826964"/>
    <w:rsid w:val="00830EDB"/>
    <w:rsid w:val="00836203"/>
    <w:rsid w:val="00841B5D"/>
    <w:rsid w:val="008503E0"/>
    <w:rsid w:val="008540E8"/>
    <w:rsid w:val="00854B88"/>
    <w:rsid w:val="008574AD"/>
    <w:rsid w:val="00860F40"/>
    <w:rsid w:val="0086432F"/>
    <w:rsid w:val="008644D3"/>
    <w:rsid w:val="00870642"/>
    <w:rsid w:val="0087331A"/>
    <w:rsid w:val="00874A2C"/>
    <w:rsid w:val="008768C3"/>
    <w:rsid w:val="0087761F"/>
    <w:rsid w:val="00896213"/>
    <w:rsid w:val="008A36F8"/>
    <w:rsid w:val="008B238B"/>
    <w:rsid w:val="008B268D"/>
    <w:rsid w:val="008B368D"/>
    <w:rsid w:val="008B5B0A"/>
    <w:rsid w:val="008B7661"/>
    <w:rsid w:val="008C78C3"/>
    <w:rsid w:val="008D15AD"/>
    <w:rsid w:val="008D1B3D"/>
    <w:rsid w:val="008D62E1"/>
    <w:rsid w:val="008D6AF9"/>
    <w:rsid w:val="008D7D66"/>
    <w:rsid w:val="008E095C"/>
    <w:rsid w:val="008F143F"/>
    <w:rsid w:val="008F3E01"/>
    <w:rsid w:val="008F4737"/>
    <w:rsid w:val="008F7D7F"/>
    <w:rsid w:val="00906393"/>
    <w:rsid w:val="00913353"/>
    <w:rsid w:val="00921E2E"/>
    <w:rsid w:val="00922243"/>
    <w:rsid w:val="009331F0"/>
    <w:rsid w:val="009425AB"/>
    <w:rsid w:val="00957309"/>
    <w:rsid w:val="00960580"/>
    <w:rsid w:val="00965C9E"/>
    <w:rsid w:val="00982772"/>
    <w:rsid w:val="00986637"/>
    <w:rsid w:val="00986A7D"/>
    <w:rsid w:val="00987D92"/>
    <w:rsid w:val="0099198D"/>
    <w:rsid w:val="00991B75"/>
    <w:rsid w:val="009A117E"/>
    <w:rsid w:val="009A2CE5"/>
    <w:rsid w:val="009A372F"/>
    <w:rsid w:val="009A3BA1"/>
    <w:rsid w:val="009A3E73"/>
    <w:rsid w:val="009B655F"/>
    <w:rsid w:val="009C52DB"/>
    <w:rsid w:val="009D1C84"/>
    <w:rsid w:val="009D275C"/>
    <w:rsid w:val="009D4B27"/>
    <w:rsid w:val="009E01C8"/>
    <w:rsid w:val="009E619A"/>
    <w:rsid w:val="009F25B1"/>
    <w:rsid w:val="009F2785"/>
    <w:rsid w:val="009F5773"/>
    <w:rsid w:val="009F618D"/>
    <w:rsid w:val="00A01390"/>
    <w:rsid w:val="00A037EB"/>
    <w:rsid w:val="00A0539B"/>
    <w:rsid w:val="00A0702F"/>
    <w:rsid w:val="00A079EF"/>
    <w:rsid w:val="00A111E5"/>
    <w:rsid w:val="00A14816"/>
    <w:rsid w:val="00A16A57"/>
    <w:rsid w:val="00A21932"/>
    <w:rsid w:val="00A23637"/>
    <w:rsid w:val="00A335F9"/>
    <w:rsid w:val="00A33664"/>
    <w:rsid w:val="00A36337"/>
    <w:rsid w:val="00A451F8"/>
    <w:rsid w:val="00A47BE0"/>
    <w:rsid w:val="00A500AB"/>
    <w:rsid w:val="00A512FA"/>
    <w:rsid w:val="00A60D70"/>
    <w:rsid w:val="00A6166D"/>
    <w:rsid w:val="00A6566D"/>
    <w:rsid w:val="00A71A81"/>
    <w:rsid w:val="00A71D39"/>
    <w:rsid w:val="00A7345C"/>
    <w:rsid w:val="00A85419"/>
    <w:rsid w:val="00A9051C"/>
    <w:rsid w:val="00A90848"/>
    <w:rsid w:val="00AA08FD"/>
    <w:rsid w:val="00AA17A8"/>
    <w:rsid w:val="00AA7C8B"/>
    <w:rsid w:val="00AB30E3"/>
    <w:rsid w:val="00AB6010"/>
    <w:rsid w:val="00AB675C"/>
    <w:rsid w:val="00AC4D91"/>
    <w:rsid w:val="00AC7E04"/>
    <w:rsid w:val="00AD0FCF"/>
    <w:rsid w:val="00AD63EE"/>
    <w:rsid w:val="00AD6707"/>
    <w:rsid w:val="00AF0300"/>
    <w:rsid w:val="00AF06E6"/>
    <w:rsid w:val="00AF0E3A"/>
    <w:rsid w:val="00AF3210"/>
    <w:rsid w:val="00AF5ED0"/>
    <w:rsid w:val="00AF7A8F"/>
    <w:rsid w:val="00B20600"/>
    <w:rsid w:val="00B21EBD"/>
    <w:rsid w:val="00B371A1"/>
    <w:rsid w:val="00B4399F"/>
    <w:rsid w:val="00B43EA3"/>
    <w:rsid w:val="00B5569B"/>
    <w:rsid w:val="00B65616"/>
    <w:rsid w:val="00B7111D"/>
    <w:rsid w:val="00B717CC"/>
    <w:rsid w:val="00B84DC7"/>
    <w:rsid w:val="00B914C9"/>
    <w:rsid w:val="00B9488E"/>
    <w:rsid w:val="00B9634C"/>
    <w:rsid w:val="00BA4FDB"/>
    <w:rsid w:val="00BA6C80"/>
    <w:rsid w:val="00BA7EC6"/>
    <w:rsid w:val="00BB0FA0"/>
    <w:rsid w:val="00BB316D"/>
    <w:rsid w:val="00BB5511"/>
    <w:rsid w:val="00BB5B3E"/>
    <w:rsid w:val="00BC7C5E"/>
    <w:rsid w:val="00BD257F"/>
    <w:rsid w:val="00BD65C3"/>
    <w:rsid w:val="00BD6A2D"/>
    <w:rsid w:val="00BE051C"/>
    <w:rsid w:val="00BE20BE"/>
    <w:rsid w:val="00BF081A"/>
    <w:rsid w:val="00BF32F4"/>
    <w:rsid w:val="00BF7DAC"/>
    <w:rsid w:val="00C04AD1"/>
    <w:rsid w:val="00C06B15"/>
    <w:rsid w:val="00C07BCB"/>
    <w:rsid w:val="00C15B3C"/>
    <w:rsid w:val="00C366B5"/>
    <w:rsid w:val="00C43D2B"/>
    <w:rsid w:val="00C44589"/>
    <w:rsid w:val="00C4563E"/>
    <w:rsid w:val="00C472BA"/>
    <w:rsid w:val="00C50032"/>
    <w:rsid w:val="00C51110"/>
    <w:rsid w:val="00C6378D"/>
    <w:rsid w:val="00C76875"/>
    <w:rsid w:val="00C77026"/>
    <w:rsid w:val="00C861DA"/>
    <w:rsid w:val="00C86797"/>
    <w:rsid w:val="00C965D3"/>
    <w:rsid w:val="00CA6C30"/>
    <w:rsid w:val="00CC0168"/>
    <w:rsid w:val="00CC732A"/>
    <w:rsid w:val="00CD1767"/>
    <w:rsid w:val="00CF1F69"/>
    <w:rsid w:val="00D15529"/>
    <w:rsid w:val="00D21F7C"/>
    <w:rsid w:val="00D27D00"/>
    <w:rsid w:val="00D34B10"/>
    <w:rsid w:val="00D355DB"/>
    <w:rsid w:val="00D40437"/>
    <w:rsid w:val="00D44B3F"/>
    <w:rsid w:val="00D530E4"/>
    <w:rsid w:val="00D55C57"/>
    <w:rsid w:val="00D679B5"/>
    <w:rsid w:val="00D74F1D"/>
    <w:rsid w:val="00D75BDF"/>
    <w:rsid w:val="00D84B21"/>
    <w:rsid w:val="00D84F39"/>
    <w:rsid w:val="00D871C5"/>
    <w:rsid w:val="00D8757A"/>
    <w:rsid w:val="00D87FEA"/>
    <w:rsid w:val="00D90A37"/>
    <w:rsid w:val="00D94FF3"/>
    <w:rsid w:val="00D9658F"/>
    <w:rsid w:val="00DA2A1D"/>
    <w:rsid w:val="00DA4D38"/>
    <w:rsid w:val="00DB4B6D"/>
    <w:rsid w:val="00DC0149"/>
    <w:rsid w:val="00DC371A"/>
    <w:rsid w:val="00DC6E51"/>
    <w:rsid w:val="00DD055A"/>
    <w:rsid w:val="00DE1888"/>
    <w:rsid w:val="00DE507A"/>
    <w:rsid w:val="00DE6540"/>
    <w:rsid w:val="00DE7AAB"/>
    <w:rsid w:val="00DF317D"/>
    <w:rsid w:val="00DF67DB"/>
    <w:rsid w:val="00E03146"/>
    <w:rsid w:val="00E03C73"/>
    <w:rsid w:val="00E1331F"/>
    <w:rsid w:val="00E20B1F"/>
    <w:rsid w:val="00E20D25"/>
    <w:rsid w:val="00E212C0"/>
    <w:rsid w:val="00E33119"/>
    <w:rsid w:val="00E3594B"/>
    <w:rsid w:val="00E42563"/>
    <w:rsid w:val="00E43886"/>
    <w:rsid w:val="00E44053"/>
    <w:rsid w:val="00E44F59"/>
    <w:rsid w:val="00E452BC"/>
    <w:rsid w:val="00E52E25"/>
    <w:rsid w:val="00E53C24"/>
    <w:rsid w:val="00E56397"/>
    <w:rsid w:val="00E66492"/>
    <w:rsid w:val="00E71A90"/>
    <w:rsid w:val="00E819BE"/>
    <w:rsid w:val="00E92004"/>
    <w:rsid w:val="00E92643"/>
    <w:rsid w:val="00E9429D"/>
    <w:rsid w:val="00E94DE9"/>
    <w:rsid w:val="00E9582A"/>
    <w:rsid w:val="00EA24DE"/>
    <w:rsid w:val="00EB156A"/>
    <w:rsid w:val="00EB5A01"/>
    <w:rsid w:val="00EC6743"/>
    <w:rsid w:val="00ED05F9"/>
    <w:rsid w:val="00ED112D"/>
    <w:rsid w:val="00ED3FD9"/>
    <w:rsid w:val="00ED420C"/>
    <w:rsid w:val="00EE6573"/>
    <w:rsid w:val="00EF67B7"/>
    <w:rsid w:val="00F02897"/>
    <w:rsid w:val="00F03748"/>
    <w:rsid w:val="00F07040"/>
    <w:rsid w:val="00F0746D"/>
    <w:rsid w:val="00F10DFA"/>
    <w:rsid w:val="00F148F4"/>
    <w:rsid w:val="00F22BD9"/>
    <w:rsid w:val="00F23980"/>
    <w:rsid w:val="00F23B6C"/>
    <w:rsid w:val="00F2683A"/>
    <w:rsid w:val="00F30DB3"/>
    <w:rsid w:val="00F3381C"/>
    <w:rsid w:val="00F34379"/>
    <w:rsid w:val="00F44B3A"/>
    <w:rsid w:val="00F47710"/>
    <w:rsid w:val="00F51E5F"/>
    <w:rsid w:val="00F54468"/>
    <w:rsid w:val="00F6007B"/>
    <w:rsid w:val="00F602D0"/>
    <w:rsid w:val="00F61A97"/>
    <w:rsid w:val="00F6510A"/>
    <w:rsid w:val="00F70495"/>
    <w:rsid w:val="00F77DE5"/>
    <w:rsid w:val="00F84B13"/>
    <w:rsid w:val="00FB0881"/>
    <w:rsid w:val="00FB5EFA"/>
    <w:rsid w:val="00FB6955"/>
    <w:rsid w:val="00FC0E4B"/>
    <w:rsid w:val="00FC2D5B"/>
    <w:rsid w:val="00FC3DC7"/>
    <w:rsid w:val="00FC3E2D"/>
    <w:rsid w:val="00FC76C4"/>
    <w:rsid w:val="00FD0C05"/>
    <w:rsid w:val="00FD2048"/>
    <w:rsid w:val="00FD2586"/>
    <w:rsid w:val="00FE00D3"/>
    <w:rsid w:val="00FE0BE8"/>
    <w:rsid w:val="00FE4021"/>
    <w:rsid w:val="00FF35C1"/>
    <w:rsid w:val="00FF5C41"/>
    <w:rsid w:val="1E0F6314"/>
    <w:rsid w:val="766910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A7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060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customStyle="1" w:styleId="ParaNum">
    <w:name w:val="ParaNum"/>
    <w:basedOn w:val="Normal"/>
    <w:link w:val="ParaNumChar"/>
    <w:rsid w:val="00D87FEA"/>
    <w:pPr>
      <w:widowControl w:val="0"/>
      <w:numPr>
        <w:numId w:val="1"/>
      </w:numPr>
      <w:spacing w:after="120"/>
    </w:pPr>
    <w:rPr>
      <w:snapToGrid w:val="0"/>
      <w:kern w:val="28"/>
      <w:sz w:val="22"/>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D87FEA"/>
    <w:pPr>
      <w:spacing w:after="120"/>
    </w:p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basedOn w:val="DefaultParagraphFont"/>
    <w:link w:val="FootnoteText"/>
    <w:rsid w:val="00D87FEA"/>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D87FEA"/>
    <w:rPr>
      <w:rFonts w:ascii="Times New Roman" w:hAnsi="Times New Roman"/>
      <w:dstrike w:val="0"/>
      <w:color w:val="auto"/>
      <w:sz w:val="20"/>
      <w:vertAlign w:val="superscript"/>
    </w:rPr>
  </w:style>
  <w:style w:type="character" w:customStyle="1" w:styleId="ParaNumChar">
    <w:name w:val="ParaNum Char"/>
    <w:link w:val="ParaNum"/>
    <w:locked/>
    <w:rsid w:val="00D87FEA"/>
    <w:rPr>
      <w:snapToGrid w:val="0"/>
      <w:kern w:val="28"/>
      <w:sz w:val="22"/>
    </w:rPr>
  </w:style>
  <w:style w:type="paragraph" w:styleId="BalloonText">
    <w:name w:val="Balloon Text"/>
    <w:basedOn w:val="Normal"/>
    <w:link w:val="BalloonTextChar"/>
    <w:rsid w:val="00567F07"/>
    <w:rPr>
      <w:rFonts w:ascii="Tahoma" w:hAnsi="Tahoma" w:cs="Tahoma"/>
      <w:sz w:val="16"/>
      <w:szCs w:val="16"/>
    </w:rPr>
  </w:style>
  <w:style w:type="character" w:customStyle="1" w:styleId="BalloonTextChar">
    <w:name w:val="Balloon Text Char"/>
    <w:link w:val="BalloonText"/>
    <w:rsid w:val="00567F07"/>
    <w:rPr>
      <w:rFonts w:ascii="Tahoma" w:hAnsi="Tahoma" w:cs="Tahoma"/>
      <w:sz w:val="16"/>
      <w:szCs w:val="16"/>
    </w:rPr>
  </w:style>
  <w:style w:type="character" w:styleId="FollowedHyperlink">
    <w:name w:val="FollowedHyperlink"/>
    <w:rsid w:val="00B43EA3"/>
    <w:rPr>
      <w:color w:val="800080"/>
      <w:u w:val="single"/>
    </w:rPr>
  </w:style>
  <w:style w:type="character" w:styleId="CommentReference">
    <w:name w:val="annotation reference"/>
    <w:rsid w:val="00150126"/>
    <w:rPr>
      <w:sz w:val="16"/>
      <w:szCs w:val="16"/>
    </w:rPr>
  </w:style>
  <w:style w:type="paragraph" w:styleId="CommentText">
    <w:name w:val="annotation text"/>
    <w:basedOn w:val="Normal"/>
    <w:link w:val="CommentTextChar"/>
    <w:rsid w:val="00150126"/>
  </w:style>
  <w:style w:type="character" w:customStyle="1" w:styleId="CommentTextChar">
    <w:name w:val="Comment Text Char"/>
    <w:basedOn w:val="DefaultParagraphFont"/>
    <w:link w:val="CommentText"/>
    <w:rsid w:val="00150126"/>
  </w:style>
  <w:style w:type="paragraph" w:styleId="CommentSubject">
    <w:name w:val="annotation subject"/>
    <w:basedOn w:val="CommentText"/>
    <w:next w:val="CommentText"/>
    <w:link w:val="CommentSubjectChar"/>
    <w:rsid w:val="00150126"/>
    <w:rPr>
      <w:b/>
      <w:bCs/>
    </w:rPr>
  </w:style>
  <w:style w:type="character" w:customStyle="1" w:styleId="CommentSubjectChar">
    <w:name w:val="Comment Subject Char"/>
    <w:link w:val="CommentSubject"/>
    <w:rsid w:val="00150126"/>
    <w:rPr>
      <w:b/>
      <w:bCs/>
    </w:rPr>
  </w:style>
  <w:style w:type="paragraph" w:styleId="ListParagraph">
    <w:name w:val="List Paragraph"/>
    <w:basedOn w:val="Normal"/>
    <w:uiPriority w:val="34"/>
    <w:qFormat/>
    <w:rsid w:val="00050221"/>
    <w:pPr>
      <w:widowControl w:val="0"/>
      <w:spacing w:after="200" w:line="276" w:lineRule="auto"/>
      <w:ind w:left="720"/>
      <w:contextualSpacing/>
    </w:pPr>
    <w:rPr>
      <w:rFonts w:ascii="Calibri" w:hAnsi="Calibri"/>
      <w:sz w:val="22"/>
      <w:szCs w:val="22"/>
    </w:rPr>
  </w:style>
  <w:style w:type="table" w:customStyle="1" w:styleId="GridTable3-Accent31">
    <w:name w:val="Grid Table 3 - Accent 31"/>
    <w:basedOn w:val="TableNormal"/>
    <w:uiPriority w:val="48"/>
    <w:rsid w:val="00AD63EE"/>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Heading1Char">
    <w:name w:val="Heading 1 Char"/>
    <w:basedOn w:val="DefaultParagraphFont"/>
    <w:link w:val="Heading1"/>
    <w:rsid w:val="004060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6081"/>
    <w:pPr>
      <w:tabs>
        <w:tab w:val="left" w:pos="720"/>
      </w:tabs>
      <w:spacing w:line="259" w:lineRule="auto"/>
      <w:outlineLvl w:val="9"/>
    </w:pPr>
  </w:style>
  <w:style w:type="paragraph" w:styleId="TOC1">
    <w:name w:val="toc 1"/>
    <w:basedOn w:val="Normal"/>
    <w:next w:val="Normal"/>
    <w:autoRedefine/>
    <w:uiPriority w:val="39"/>
    <w:unhideWhenUsed/>
    <w:rsid w:val="00406081"/>
    <w:pPr>
      <w:spacing w:after="100" w:line="259" w:lineRule="auto"/>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1F43E6"/>
  </w:style>
  <w:style w:type="table" w:styleId="TableGrid">
    <w:name w:val="Table Grid"/>
    <w:basedOn w:val="TableNormal"/>
    <w:rsid w:val="0062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1A97"/>
    <w:rPr>
      <w:color w:val="605E5C"/>
      <w:shd w:val="clear" w:color="auto" w:fill="E1DFDD"/>
    </w:rPr>
  </w:style>
  <w:style w:type="character" w:customStyle="1" w:styleId="UnresolvedMention">
    <w:name w:val="Unresolved Mention"/>
    <w:basedOn w:val="DefaultParagraphFont"/>
    <w:uiPriority w:val="99"/>
    <w:semiHidden/>
    <w:unhideWhenUsed/>
    <w:rsid w:val="00546F4E"/>
    <w:rPr>
      <w:color w:val="605E5C"/>
      <w:shd w:val="clear" w:color="auto" w:fill="E1DFDD"/>
    </w:rPr>
  </w:style>
  <w:style w:type="character" w:customStyle="1" w:styleId="HeaderChar">
    <w:name w:val="Header Char"/>
    <w:basedOn w:val="DefaultParagraphFont"/>
    <w:link w:val="Header"/>
    <w:uiPriority w:val="99"/>
    <w:rsid w:val="007B1326"/>
  </w:style>
  <w:style w:type="character" w:customStyle="1" w:styleId="apple-converted-space">
    <w:name w:val="apple-converted-space"/>
    <w:basedOn w:val="DefaultParagraphFont"/>
    <w:rsid w:val="0011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0/03/19/2020-03397/improving-outage-reporting-for-submarine-cables-and-enhanced-submarine-cable-outage-data" TargetMode="External" /><Relationship Id="rId11" Type="http://schemas.openxmlformats.org/officeDocument/2006/relationships/hyperlink" Target="https://www.fcc.gov/network-outage-reporting-system-nors" TargetMode="External" /><Relationship Id="rId12" Type="http://schemas.openxmlformats.org/officeDocument/2006/relationships/hyperlink" Target="https://www.federalregister.gov/documents/2021/04/28/2021-08651/improving-outage-reporting-for-submarine-cables-and-enhanced-submarine-cable-outage-data" TargetMode="External" /><Relationship Id="rId13" Type="http://schemas.openxmlformats.org/officeDocument/2006/relationships/hyperlink" Target="https://www.fcc.gov/document/compliance-date-submarine-cable-outage-reporting" TargetMode="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s://apps.fcc.gov/edocs_public/attachmatch/FCC-16-81A1_Rcd.pdf" TargetMode="External" /><Relationship Id="rId8" Type="http://schemas.openxmlformats.org/officeDocument/2006/relationships/hyperlink" Target="https://www.federalregister.gov/documents/2016/08/08/2016-18610/improving-outage-reporting-for-submarine-cables-and-enhanced-submarine-outage-data" TargetMode="External" /><Relationship Id="rId9" Type="http://schemas.openxmlformats.org/officeDocument/2006/relationships/hyperlink" Target="https://docs.fcc.gov/public/attachments/FCC-19-138A1_Rcd.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