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77777777">
            <w:pPr>
              <w:tabs>
                <w:tab w:val="center" w:pos="4680"/>
              </w:tabs>
              <w:suppressAutoHyphens/>
              <w:rPr>
                <w:spacing w:val="-2"/>
              </w:rPr>
            </w:pPr>
            <w:r>
              <w:rPr>
                <w:spacing w:val="-2"/>
              </w:rPr>
              <w:t>In the Matter of</w:t>
            </w:r>
          </w:p>
          <w:p w:rsidR="004C2EE3" w14:paraId="41032766" w14:textId="77777777">
            <w:pPr>
              <w:tabs>
                <w:tab w:val="center" w:pos="4680"/>
              </w:tabs>
              <w:suppressAutoHyphens/>
              <w:rPr>
                <w:spacing w:val="-2"/>
              </w:rPr>
            </w:pPr>
          </w:p>
          <w:p w:rsidR="00140750" w:rsidRPr="000F3DE4" w:rsidP="00140750" w14:paraId="2310D2D0" w14:textId="3DD0CE11">
            <w:pPr>
              <w:tabs>
                <w:tab w:val="center" w:pos="4680"/>
              </w:tabs>
              <w:suppressAutoHyphens/>
              <w:rPr>
                <w:b/>
                <w:bCs/>
                <w:spacing w:val="-2"/>
              </w:rPr>
            </w:pPr>
            <w:r>
              <w:rPr>
                <w:b/>
                <w:bCs/>
                <w:spacing w:val="-2"/>
              </w:rPr>
              <w:t>Letcher County Broadcasting, Inc.</w:t>
            </w:r>
          </w:p>
          <w:p w:rsidR="00140750" w:rsidRPr="00140750" w:rsidP="00140750" w14:paraId="57743B9F" w14:textId="77777777">
            <w:pPr>
              <w:tabs>
                <w:tab w:val="center" w:pos="4680"/>
              </w:tabs>
              <w:suppressAutoHyphens/>
              <w:rPr>
                <w:spacing w:val="-2"/>
              </w:rPr>
            </w:pPr>
          </w:p>
          <w:p w:rsidR="00140750" w:rsidRPr="00140750" w:rsidP="00140750" w14:paraId="2120163C" w14:textId="77777777">
            <w:pPr>
              <w:tabs>
                <w:tab w:val="center" w:pos="4680"/>
              </w:tabs>
              <w:suppressAutoHyphens/>
              <w:rPr>
                <w:spacing w:val="-2"/>
              </w:rPr>
            </w:pPr>
            <w:r w:rsidRPr="00140750">
              <w:rPr>
                <w:spacing w:val="-2"/>
              </w:rPr>
              <w:t>For Renewal of License for</w:t>
            </w:r>
          </w:p>
          <w:p w:rsidR="00140750" w:rsidRPr="00140750" w:rsidP="00140750" w14:paraId="6701BC9C" w14:textId="12DE4700">
            <w:pPr>
              <w:tabs>
                <w:tab w:val="center" w:pos="4680"/>
              </w:tabs>
              <w:suppressAutoHyphens/>
              <w:rPr>
                <w:spacing w:val="-2"/>
              </w:rPr>
            </w:pPr>
            <w:r w:rsidRPr="00140750">
              <w:rPr>
                <w:spacing w:val="-2"/>
              </w:rPr>
              <w:t>FM Translator Station W</w:t>
            </w:r>
            <w:r w:rsidR="008A30E6">
              <w:rPr>
                <w:spacing w:val="-2"/>
              </w:rPr>
              <w:t>278BK</w:t>
            </w:r>
          </w:p>
          <w:p w:rsidR="004C2EE3" w:rsidRPr="007115F7" w:rsidP="00140750" w14:paraId="310B4D25" w14:textId="40516F42">
            <w:pPr>
              <w:tabs>
                <w:tab w:val="center" w:pos="4680"/>
              </w:tabs>
              <w:suppressAutoHyphens/>
              <w:rPr>
                <w:spacing w:val="-2"/>
              </w:rPr>
            </w:pPr>
            <w:r>
              <w:rPr>
                <w:spacing w:val="-2"/>
              </w:rPr>
              <w:t>Jenkins</w:t>
            </w:r>
            <w:r w:rsidR="000634FA">
              <w:rPr>
                <w:spacing w:val="-2"/>
              </w:rPr>
              <w:t xml:space="preserve">, </w:t>
            </w:r>
            <w:r w:rsidR="00063DE2">
              <w:rPr>
                <w:spacing w:val="-2"/>
              </w:rPr>
              <w:t>Kentucky</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7BCF9CE8">
            <w:pPr>
              <w:pStyle w:val="TOAHeading"/>
              <w:tabs>
                <w:tab w:val="center" w:pos="4680"/>
              </w:tabs>
              <w:rPr>
                <w:spacing w:val="-2"/>
              </w:rPr>
            </w:pPr>
            <w:r w:rsidRPr="00140750">
              <w:rPr>
                <w:spacing w:val="-2"/>
              </w:rPr>
              <w:t xml:space="preserve">Facility ID No. </w:t>
            </w:r>
            <w:r w:rsidR="008A30E6">
              <w:rPr>
                <w:spacing w:val="-2"/>
              </w:rPr>
              <w:t>141969</w:t>
            </w:r>
          </w:p>
          <w:p w:rsidR="00140750" w:rsidRPr="00140750" w:rsidP="00140750" w14:paraId="31F6B7E1" w14:textId="0C0BA357">
            <w:pPr>
              <w:pStyle w:val="TOAHeading"/>
              <w:tabs>
                <w:tab w:val="center" w:pos="4680"/>
              </w:tabs>
              <w:rPr>
                <w:spacing w:val="-2"/>
              </w:rPr>
            </w:pPr>
            <w:r w:rsidRPr="00140750">
              <w:rPr>
                <w:spacing w:val="-2"/>
              </w:rPr>
              <w:t>NAL/Acct. No. MB-202</w:t>
            </w:r>
            <w:r w:rsidR="00063DE2">
              <w:rPr>
                <w:spacing w:val="-2"/>
              </w:rPr>
              <w:t>1</w:t>
            </w:r>
            <w:r w:rsidRPr="00140750">
              <w:rPr>
                <w:spacing w:val="-2"/>
              </w:rPr>
              <w:t>414100</w:t>
            </w:r>
            <w:r w:rsidR="00063DE2">
              <w:rPr>
                <w:spacing w:val="-2"/>
              </w:rPr>
              <w:t>02</w:t>
            </w:r>
          </w:p>
          <w:p w:rsidR="00140750" w:rsidRPr="00140750" w:rsidP="00140750" w14:paraId="60F8F9FE" w14:textId="2D060F45">
            <w:pPr>
              <w:pStyle w:val="TOAHeading"/>
              <w:tabs>
                <w:tab w:val="center" w:pos="4680"/>
              </w:tabs>
              <w:rPr>
                <w:spacing w:val="-2"/>
              </w:rPr>
            </w:pPr>
            <w:r w:rsidRPr="00140750">
              <w:rPr>
                <w:spacing w:val="-2"/>
              </w:rPr>
              <w:t>FRN:  000</w:t>
            </w:r>
            <w:r w:rsidR="00CE78DC">
              <w:rPr>
                <w:spacing w:val="-2"/>
              </w:rPr>
              <w:t>0010967</w:t>
            </w:r>
          </w:p>
          <w:p w:rsidR="004C2EE3" w:rsidP="00140750" w14:paraId="0C593CF4" w14:textId="2963C369">
            <w:pPr>
              <w:tabs>
                <w:tab w:val="center" w:pos="4680"/>
              </w:tabs>
              <w:suppressAutoHyphens/>
              <w:rPr>
                <w:spacing w:val="-2"/>
              </w:rPr>
            </w:pPr>
            <w:r w:rsidRPr="00140750">
              <w:rPr>
                <w:spacing w:val="-2"/>
              </w:rPr>
              <w:t>File No. 00001</w:t>
            </w:r>
            <w:r w:rsidR="00CE78DC">
              <w:rPr>
                <w:spacing w:val="-2"/>
              </w:rPr>
              <w:t>17881</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08DAF831">
      <w:pPr>
        <w:tabs>
          <w:tab w:val="left" w:pos="720"/>
          <w:tab w:val="right" w:pos="9360"/>
        </w:tabs>
        <w:suppressAutoHyphens/>
        <w:spacing w:line="227" w:lineRule="auto"/>
        <w:rPr>
          <w:spacing w:val="-2"/>
        </w:rPr>
      </w:pPr>
      <w:r w:rsidRPr="003F17E2">
        <w:rPr>
          <w:b/>
          <w:spacing w:val="-2"/>
        </w:rPr>
        <w:t xml:space="preserve">Adopted:  </w:t>
      </w:r>
      <w:r w:rsidR="00A2363D">
        <w:rPr>
          <w:b/>
          <w:spacing w:val="-2"/>
        </w:rPr>
        <w:t>February 5,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A2363D">
        <w:rPr>
          <w:b/>
          <w:spacing w:val="-2"/>
        </w:rPr>
        <w:t>February 5,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7F1D6287">
      <w:pPr>
        <w:pStyle w:val="ParaNum"/>
        <w:rPr>
          <w:szCs w:val="22"/>
        </w:rPr>
      </w:pPr>
      <w:r>
        <w:t>The Media Bureau (Bureau) has before it the application (Application)</w:t>
      </w:r>
      <w:r>
        <w:rPr>
          <w:rStyle w:val="FootnoteReference"/>
        </w:rPr>
        <w:footnoteReference w:id="3"/>
      </w:r>
      <w:r>
        <w:t xml:space="preserve"> </w:t>
      </w:r>
      <w:r w:rsidR="008A30E6">
        <w:t>of Letcher County Broadcasting, Inc.</w:t>
      </w:r>
      <w:r>
        <w:t xml:space="preserve"> (Licensee) for renewal of license for FM translator station </w:t>
      </w:r>
      <w:r w:rsidR="00F02727">
        <w:t>W</w:t>
      </w:r>
      <w:r w:rsidR="00063DE2">
        <w:t>278BK</w:t>
      </w:r>
      <w:r w:rsidR="00F02727">
        <w:t xml:space="preserve">, </w:t>
      </w:r>
      <w:r w:rsidR="00063DE2">
        <w:t>Jenkins, Kentucky</w:t>
      </w:r>
      <w:r>
        <w:t xml:space="preserve"> (Station).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140750" w14:paraId="6BFD0F40" w14:textId="089AF97C">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An application for renewal of the Station’s license should have been filed by April 1, 2020, the first day of the fourth full calendar month prior to the Station’s August 1, 2020, license expiration date.</w:t>
      </w:r>
      <w:r>
        <w:rPr>
          <w:rStyle w:val="FootnoteReference"/>
          <w:szCs w:val="22"/>
        </w:rPr>
        <w:footnoteReference w:id="7"/>
      </w:r>
      <w:r>
        <w:t xml:space="preserve">  The Application was not filed until July </w:t>
      </w:r>
      <w:r w:rsidR="00D8259B">
        <w:t>16</w:t>
      </w:r>
      <w:r>
        <w:t xml:space="preserve">, 2020.  The Licensee provides no explanation for the untimely filing of the Application. </w:t>
      </w:r>
    </w:p>
    <w:p w:rsidR="00140750" w:rsidRPr="00146D8A" w:rsidP="00140750" w14:paraId="663EEE6D" w14:textId="77777777">
      <w:pPr>
        <w:pStyle w:val="Heading1"/>
        <w:rPr>
          <w:szCs w:val="22"/>
        </w:rPr>
      </w:pPr>
      <w:r w:rsidRPr="00753410">
        <w:t>DISCUSSION</w:t>
      </w:r>
    </w:p>
    <w:p w:rsidR="00140750" w:rsidRPr="00146D8A" w:rsidP="00140750" w14:paraId="174DC642" w14:textId="4AEC00EE">
      <w:pPr>
        <w:pStyle w:val="ParaNum"/>
        <w:widowControl/>
      </w:pPr>
      <w:r>
        <w:rPr>
          <w:i/>
          <w:color w:val="000000"/>
        </w:rPr>
        <w:t>Proposed Forfeiture</w:t>
      </w:r>
      <w:r>
        <w:rPr>
          <w:color w:val="000000"/>
        </w:rPr>
        <w:t xml:space="preserve">.  </w:t>
      </w:r>
      <w:r>
        <w:t xml:space="preserve">In this case, the Licensee failed to file the Application on or before April 1, 2020, as required by section 73.3539(a) of the Rules.  The Application was not received until </w:t>
      </w:r>
      <w:r w:rsidR="000634FA">
        <w:t xml:space="preserve">July </w:t>
      </w:r>
      <w:r w:rsidR="00D8259B">
        <w:t>16</w:t>
      </w:r>
      <w:r>
        <w:t xml:space="preserve">, 2020.  Moreover, as noted above, the Licensee did not provide an explanation that would excuse the late filing.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140750" w:rsidRPr="00146D8A" w:rsidP="00140750" w14:paraId="3FF84DEC" w14:textId="77777777">
      <w:pPr>
        <w:pStyle w:val="ParaNum"/>
        <w:rPr>
          <w:szCs w:val="22"/>
        </w:rPr>
      </w:pPr>
      <w:r>
        <w:t xml:space="preserve">The Commission's </w:t>
      </w:r>
      <w:r>
        <w:rPr>
          <w:i/>
        </w:rPr>
        <w:t>Forfeiture Policy Statement</w:t>
      </w:r>
      <w:r>
        <w:t xml:space="preserve"> and section 1.80(b)(8)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140750" w:rsidRPr="00146D8A" w:rsidP="00140750" w14:paraId="33D22F9A" w14:textId="77777777">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$1,500 for the failure to file a timely license renewal application because, as a translator, the Station is providing a secondary service.</w:t>
      </w:r>
      <w:r>
        <w:rPr>
          <w:rStyle w:val="FootnoteReference"/>
          <w:szCs w:val="22"/>
        </w:rPr>
        <w:footnoteReference w:id="14"/>
      </w:r>
      <w:r>
        <w:t xml:space="preserve"> </w:t>
      </w:r>
    </w:p>
    <w:p w:rsidR="00140750" w:rsidP="00140750" w14:paraId="2178EAC2"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140750" w:rsidRPr="00EE4177" w:rsidP="00140750" w14:paraId="36D2D6B7"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w:t>
      </w:r>
      <w:r w:rsidRPr="005F5ACF">
        <w:t xml:space="preserve">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021A24FC">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 xml:space="preserve">ules, that </w:t>
      </w:r>
      <w:r w:rsidR="00063DE2">
        <w:t xml:space="preserve">Letcher County Broadcasting, Inc., </w:t>
      </w:r>
      <w:r>
        <w:t xml:space="preserve">is hereby </w:t>
      </w:r>
      <w:r w:rsidRPr="003F17E2">
        <w:rPr>
          <w:b/>
        </w:rPr>
        <w:t>NOTIFIED</w:t>
      </w:r>
      <w:r>
        <w:t xml:space="preserve"> of its</w:t>
      </w:r>
      <w:r w:rsidRPr="00947B4D">
        <w:t xml:space="preserve"> </w:t>
      </w:r>
      <w:r w:rsidRPr="003F17E2">
        <w:rPr>
          <w:b/>
        </w:rPr>
        <w:t>APPARENT LIABILITY FOR FORFEITURE</w:t>
      </w:r>
      <w:r w:rsidRPr="00947B4D">
        <w:t xml:space="preserve"> in the amount of </w:t>
      </w:r>
      <w:r>
        <w:t xml:space="preserve"> one thousand five hundred dollars (</w:t>
      </w:r>
      <w:r w:rsidRPr="00947B4D">
        <w:t>$</w:t>
      </w:r>
      <w:r>
        <w:t>1,500)</w:t>
      </w:r>
      <w:r w:rsidRPr="00947B4D">
        <w:t xml:space="preserve"> for </w:t>
      </w:r>
      <w:r>
        <w:t>its apparent willful violation of section 73.3539</w:t>
      </w:r>
      <w:r w:rsidRPr="00947B4D">
        <w:t xml:space="preserve"> of the</w:t>
      </w:r>
      <w:r>
        <w:t xml:space="preserve"> </w:t>
      </w:r>
      <w:r w:rsidRPr="00947B4D">
        <w:t xml:space="preserve">Commission’s </w:t>
      </w:r>
      <w:r>
        <w:t>r</w:t>
      </w:r>
      <w:r w:rsidRPr="00947B4D">
        <w:t>ules.</w:t>
      </w:r>
    </w:p>
    <w:p w:rsidR="00140750" w:rsidRPr="00146D8A" w:rsidP="00140750" w14:paraId="5C577B4F" w14:textId="6BE91BC4">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 xml:space="preserve">, </w:t>
      </w:r>
      <w:r w:rsidR="00063DE2">
        <w:t xml:space="preserve">Letcher County Broadcasting, Inc., </w:t>
      </w:r>
      <w:r w:rsidRPr="00063DE2">
        <w:rPr>
          <w:b/>
          <w:bCs/>
        </w:rPr>
        <w:t>SHALL PAY</w:t>
      </w:r>
      <w:r w:rsidRPr="00947B4D">
        <w:t xml:space="preserve"> the full amount of the proposed forfeiture or </w:t>
      </w:r>
      <w:r w:rsidRPr="00063DE2">
        <w:rPr>
          <w:b/>
          <w:bCs/>
        </w:rPr>
        <w:t>SHALL FILE</w:t>
      </w:r>
      <w:r w:rsidRPr="00947B4D">
        <w:t xml:space="preserve"> a written statement seeking reduction or cancellation of the proposed forfeiture.  </w:t>
      </w:r>
    </w:p>
    <w:p w:rsidR="00140750" w:rsidRPr="00146D8A" w:rsidP="00140750" w14:paraId="23227498" w14:textId="77777777">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9"/>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xml:space="preserve">.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w:t>
      </w:r>
      <w:r w:rsidRPr="00264220">
        <w:t>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4632B47E">
      <w:pPr>
        <w:pStyle w:val="ParaNum"/>
      </w:pPr>
      <w:r w:rsidRPr="00264220">
        <w:t xml:space="preserve">Any request for making full payment over time under an installment plan should be sent to:  Chief Financial Officer—Financial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2"/>
      </w:r>
      <w:r w:rsidRPr="00264220">
        <w:t xml:space="preserve">  Questions regarding payment procedures should be directed to the Financial Operations Group Help Desk by phone, 1-877-480-3201, or by e-mail, </w:t>
      </w:r>
      <w:hyperlink r:id="rId8" w:history="1">
        <w:r w:rsidRPr="00264220">
          <w:rPr>
            <w:rStyle w:val="Hyperlink"/>
          </w:rPr>
          <w:t>ARINQUIRIES@fcc.gov</w:t>
        </w:r>
      </w:hyperlink>
      <w:r w:rsidRPr="00264220">
        <w:t>.</w:t>
      </w:r>
    </w:p>
    <w:p w:rsidR="00140750" w:rsidP="00140750" w14:paraId="70F00440" w14:textId="65FD5E39">
      <w:pPr>
        <w:pStyle w:val="ParaNum"/>
      </w:pPr>
      <w:r w:rsidRPr="00947B4D">
        <w:t xml:space="preserve">The response, if any, must be mailed to Office of the Secretary, Federal Communications Commission, </w:t>
      </w:r>
      <w:r w:rsidR="007B767F">
        <w:t>45 L Street</w:t>
      </w:r>
      <w:r w:rsidRPr="00947B4D">
        <w:t xml:space="preserve">, </w:t>
      </w:r>
      <w:r w:rsidR="007B767F">
        <w:t>N</w:t>
      </w:r>
      <w:r w:rsidRPr="00947B4D">
        <w:t>.</w:t>
      </w:r>
      <w:r w:rsidR="007B767F">
        <w:t>E</w:t>
      </w:r>
      <w:r w:rsidRPr="00947B4D">
        <w:t>., Washington D</w:t>
      </w:r>
      <w:r>
        <w:t>C</w:t>
      </w:r>
      <w:r w:rsidRPr="00947B4D">
        <w:t xml:space="preserve"> 20554, ATTN: </w:t>
      </w:r>
      <w:r>
        <w:t>Albert Shuldiner</w:t>
      </w:r>
      <w:r w:rsidRPr="00947B4D">
        <w:t xml:space="preserve">, Chief, Audio Division, Media Bureau, and </w:t>
      </w:r>
      <w:r w:rsidRPr="003F17E2">
        <w:rPr>
          <w:b/>
        </w:rPr>
        <w:t>MUST INCLUDE</w:t>
      </w:r>
      <w:r w:rsidRPr="00947B4D">
        <w:t xml:space="preserve"> the NAL/Acct. No. referenced above.</w:t>
      </w:r>
      <w:r>
        <w:t xml:space="preserve"> A courtesy copy emailed to </w:t>
      </w:r>
      <w:hyperlink r:id="rId9" w:history="1">
        <w:r w:rsidRPr="005D5EC5">
          <w:rPr>
            <w:rStyle w:val="Hyperlink"/>
          </w:rPr>
          <w:t>Alexander.Sanjenis@fcc.gov</w:t>
        </w:r>
      </w:hyperlink>
      <w:r>
        <w:t xml:space="preserve"> will assist in processing the response.</w:t>
      </w:r>
    </w:p>
    <w:p w:rsidR="00140750" w:rsidRPr="00146D8A" w:rsidP="00140750" w14:paraId="42E00888" w14:textId="77777777">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p>
    <w:p w:rsidR="00140750" w:rsidRPr="008D4F70" w:rsidP="00140750" w14:paraId="27B417DC" w14:textId="33C9C219">
      <w:pPr>
        <w:pStyle w:val="ParaNum"/>
      </w:pPr>
      <w:r w:rsidRPr="003F17E2">
        <w:rPr>
          <w:b/>
        </w:rPr>
        <w:t>IT IS FURTHER ORDERED</w:t>
      </w:r>
      <w:r>
        <w:t>,</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 xml:space="preserve">to </w:t>
      </w:r>
      <w:r w:rsidR="00063DE2">
        <w:t xml:space="preserve">GC </w:t>
      </w:r>
      <w:r w:rsidR="00063DE2">
        <w:t>Kincer</w:t>
      </w:r>
      <w:r w:rsidR="00063DE2">
        <w:t>, Letcher County Broadcasting, Inc., 486 Lakeside Drive, Jenkins, KY 41537, and to its counsel, Larry Perry, Esq., Larry Perry &amp; Associates, 11464 Saga Lane, Suite 400, Knoxville, TN 37931.</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3FD722B2">
      <w:pPr>
        <w:pStyle w:val="FootnoteText"/>
        <w:widowControl w:val="0"/>
      </w:pPr>
      <w:r w:rsidRPr="000725CB">
        <w:rPr>
          <w:rStyle w:val="FootnoteReference"/>
        </w:rPr>
        <w:footnoteRef/>
      </w:r>
      <w:r w:rsidRPr="000725CB">
        <w:t xml:space="preserve"> File No.</w:t>
      </w:r>
      <w:r>
        <w:t xml:space="preserve"> </w:t>
      </w:r>
      <w:r>
        <w:rPr>
          <w:szCs w:val="22"/>
        </w:rPr>
        <w:t>0000</w:t>
      </w:r>
      <w:r w:rsidR="00063DE2">
        <w:rPr>
          <w:szCs w:val="22"/>
        </w:rPr>
        <w:t>117881</w:t>
      </w:r>
      <w:r w:rsidRPr="000725CB">
        <w:t>.</w:t>
      </w:r>
    </w:p>
  </w:footnote>
  <w:footnote w:id="4">
    <w:p w:rsidR="00140750" w:rsidRPr="000725CB" w:rsidP="003F17E2" w14:paraId="512D603B" w14:textId="77777777">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7">
    <w:p w:rsidR="00140750" w:rsidRPr="00555D44" w:rsidP="003F17E2" w14:paraId="5FC24626" w14:textId="77777777">
      <w:pPr>
        <w:pStyle w:val="FootnoteText"/>
        <w:widowControl w:val="0"/>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77777777">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7 FCC Rcd 3454 (1992</w:t>
      </w:r>
      <w:r w:rsidRPr="00600AB4">
        <w:t>).</w:t>
      </w:r>
    </w:p>
  </w:footnote>
  <w:footnote w:id="12">
    <w:p w:rsidR="00140750" w:rsidP="00140750" w14:paraId="57100D3A" w14:textId="77777777">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15 FCC Rcd 303 (1999); 47 CFR § 1.80(b)(8), note to paragraph (b)(8), Section I.</w:t>
      </w:r>
    </w:p>
  </w:footnote>
  <w:footnote w:id="13">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4">
    <w:p w:rsidR="00140750" w:rsidRPr="000A65AC" w:rsidP="003F17E2" w14:paraId="0ECE7B02" w14:textId="77777777">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Memorandum Opinion and Order and Notice of Apparent Liability, 34 FCC Rcd 12280 (MB 2019) (proposing $1,500 forfeiture for untimely filed renewal application for FM translator station).</w:t>
      </w:r>
    </w:p>
  </w:footnote>
  <w:footnote w:id="15">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9">
    <w:p w:rsidR="00140750" w:rsidRPr="00132193" w:rsidP="003F17E2" w14:paraId="2469170A"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0">
    <w:p w:rsidR="00140750" w:rsidRPr="00132193" w:rsidP="003F17E2" w14:paraId="6EA5A40F"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140750" w:rsidRPr="004B33E9" w:rsidP="003F17E2" w14:paraId="6393D3F3"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2F414D19">
    <w:pPr>
      <w:pStyle w:val="Header"/>
      <w:rPr>
        <w:b w:val="0"/>
      </w:rPr>
    </w:pPr>
    <w:r>
      <w:tab/>
      <w:t>Federal Communications Commission</w:t>
    </w:r>
    <w:r>
      <w:tab/>
    </w:r>
    <w:r w:rsidR="00140750">
      <w:t>DA 2</w:t>
    </w:r>
    <w:r w:rsidR="00F02727">
      <w:t>1</w:t>
    </w:r>
    <w:r w:rsidR="00140750">
      <w:t>-</w:t>
    </w:r>
    <w:r w:rsidR="00A2363D">
      <w:t>116</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592CA87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A2363D">
      <w:rPr>
        <w:spacing w:val="-2"/>
      </w:rPr>
      <w:t>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25BF3"/>
    <w:rsid w:val="00036039"/>
    <w:rsid w:val="00037F90"/>
    <w:rsid w:val="00044E42"/>
    <w:rsid w:val="000634FA"/>
    <w:rsid w:val="00063DE2"/>
    <w:rsid w:val="000725CB"/>
    <w:rsid w:val="000875BF"/>
    <w:rsid w:val="00096D8C"/>
    <w:rsid w:val="000A65AC"/>
    <w:rsid w:val="000C0B65"/>
    <w:rsid w:val="000E05FE"/>
    <w:rsid w:val="000E3D42"/>
    <w:rsid w:val="000F3DE4"/>
    <w:rsid w:val="0010399E"/>
    <w:rsid w:val="00122BD5"/>
    <w:rsid w:val="00124FB3"/>
    <w:rsid w:val="00132193"/>
    <w:rsid w:val="00133F79"/>
    <w:rsid w:val="00140750"/>
    <w:rsid w:val="00146D8A"/>
    <w:rsid w:val="00152E4C"/>
    <w:rsid w:val="00152F4B"/>
    <w:rsid w:val="00194A66"/>
    <w:rsid w:val="001D6BCF"/>
    <w:rsid w:val="001E01CA"/>
    <w:rsid w:val="002546D1"/>
    <w:rsid w:val="00264220"/>
    <w:rsid w:val="00275CF5"/>
    <w:rsid w:val="0028301F"/>
    <w:rsid w:val="00285017"/>
    <w:rsid w:val="002A2D2E"/>
    <w:rsid w:val="002C00E8"/>
    <w:rsid w:val="00343749"/>
    <w:rsid w:val="003660ED"/>
    <w:rsid w:val="003B0550"/>
    <w:rsid w:val="003B694F"/>
    <w:rsid w:val="003F171C"/>
    <w:rsid w:val="003F17E2"/>
    <w:rsid w:val="00404149"/>
    <w:rsid w:val="00412FC5"/>
    <w:rsid w:val="00422276"/>
    <w:rsid w:val="004242F1"/>
    <w:rsid w:val="00434675"/>
    <w:rsid w:val="004450EA"/>
    <w:rsid w:val="00445A00"/>
    <w:rsid w:val="00451B0F"/>
    <w:rsid w:val="00460B7A"/>
    <w:rsid w:val="004711FC"/>
    <w:rsid w:val="00476992"/>
    <w:rsid w:val="004B33E9"/>
    <w:rsid w:val="004C2CAB"/>
    <w:rsid w:val="004C2EE3"/>
    <w:rsid w:val="004E40F1"/>
    <w:rsid w:val="004E4A22"/>
    <w:rsid w:val="00511968"/>
    <w:rsid w:val="00512D18"/>
    <w:rsid w:val="00513883"/>
    <w:rsid w:val="00555D44"/>
    <w:rsid w:val="0055614C"/>
    <w:rsid w:val="00566D06"/>
    <w:rsid w:val="005B6CC4"/>
    <w:rsid w:val="005D5EC5"/>
    <w:rsid w:val="005E14C2"/>
    <w:rsid w:val="005F0307"/>
    <w:rsid w:val="005F5ACF"/>
    <w:rsid w:val="00600AB4"/>
    <w:rsid w:val="00607BA5"/>
    <w:rsid w:val="0061180A"/>
    <w:rsid w:val="00614D11"/>
    <w:rsid w:val="00626EB6"/>
    <w:rsid w:val="00655D03"/>
    <w:rsid w:val="00683388"/>
    <w:rsid w:val="00683F84"/>
    <w:rsid w:val="006A6A81"/>
    <w:rsid w:val="006F7393"/>
    <w:rsid w:val="0070224F"/>
    <w:rsid w:val="007115F7"/>
    <w:rsid w:val="00753410"/>
    <w:rsid w:val="00785689"/>
    <w:rsid w:val="0079754B"/>
    <w:rsid w:val="007A1E6D"/>
    <w:rsid w:val="007A2495"/>
    <w:rsid w:val="007A502A"/>
    <w:rsid w:val="007B0EB2"/>
    <w:rsid w:val="007B767F"/>
    <w:rsid w:val="00810B6F"/>
    <w:rsid w:val="00822CE0"/>
    <w:rsid w:val="00841AB1"/>
    <w:rsid w:val="00874E66"/>
    <w:rsid w:val="008A30E6"/>
    <w:rsid w:val="008C68F1"/>
    <w:rsid w:val="008D4F70"/>
    <w:rsid w:val="00921803"/>
    <w:rsid w:val="00926503"/>
    <w:rsid w:val="009377D8"/>
    <w:rsid w:val="00947B4D"/>
    <w:rsid w:val="009726D8"/>
    <w:rsid w:val="00982BF9"/>
    <w:rsid w:val="009D7308"/>
    <w:rsid w:val="009F76DB"/>
    <w:rsid w:val="00A069B5"/>
    <w:rsid w:val="00A2363D"/>
    <w:rsid w:val="00A32C3B"/>
    <w:rsid w:val="00A45F4F"/>
    <w:rsid w:val="00A600A9"/>
    <w:rsid w:val="00A8013F"/>
    <w:rsid w:val="00AA120E"/>
    <w:rsid w:val="00AA55B7"/>
    <w:rsid w:val="00AA5B9E"/>
    <w:rsid w:val="00AB2407"/>
    <w:rsid w:val="00AB53DF"/>
    <w:rsid w:val="00B07E5C"/>
    <w:rsid w:val="00B10690"/>
    <w:rsid w:val="00B811F7"/>
    <w:rsid w:val="00B913E9"/>
    <w:rsid w:val="00BA5DC6"/>
    <w:rsid w:val="00BA6196"/>
    <w:rsid w:val="00BC6D8C"/>
    <w:rsid w:val="00BF7164"/>
    <w:rsid w:val="00C23825"/>
    <w:rsid w:val="00C34006"/>
    <w:rsid w:val="00C36B4C"/>
    <w:rsid w:val="00C426B1"/>
    <w:rsid w:val="00C66160"/>
    <w:rsid w:val="00C721AC"/>
    <w:rsid w:val="00C90D6A"/>
    <w:rsid w:val="00CA247E"/>
    <w:rsid w:val="00CA6D21"/>
    <w:rsid w:val="00CC72B6"/>
    <w:rsid w:val="00CE78DC"/>
    <w:rsid w:val="00D0218D"/>
    <w:rsid w:val="00D16857"/>
    <w:rsid w:val="00D25FB5"/>
    <w:rsid w:val="00D423B0"/>
    <w:rsid w:val="00D44223"/>
    <w:rsid w:val="00D64E57"/>
    <w:rsid w:val="00D8259B"/>
    <w:rsid w:val="00D94411"/>
    <w:rsid w:val="00D975B7"/>
    <w:rsid w:val="00DA2529"/>
    <w:rsid w:val="00DB130A"/>
    <w:rsid w:val="00DB2EBB"/>
    <w:rsid w:val="00DC10A1"/>
    <w:rsid w:val="00DC655F"/>
    <w:rsid w:val="00DD0B59"/>
    <w:rsid w:val="00DD7EBD"/>
    <w:rsid w:val="00DF62B6"/>
    <w:rsid w:val="00E07225"/>
    <w:rsid w:val="00E1189A"/>
    <w:rsid w:val="00E4519B"/>
    <w:rsid w:val="00E5409F"/>
    <w:rsid w:val="00EE4177"/>
    <w:rsid w:val="00EE6488"/>
    <w:rsid w:val="00F021FA"/>
    <w:rsid w:val="00F02727"/>
    <w:rsid w:val="00F36DD9"/>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3D"/>
    <w:pPr>
      <w:widowControl w:val="0"/>
    </w:pPr>
    <w:rPr>
      <w:snapToGrid w:val="0"/>
      <w:kern w:val="28"/>
      <w:sz w:val="22"/>
    </w:rPr>
  </w:style>
  <w:style w:type="paragraph" w:styleId="Heading1">
    <w:name w:val="heading 1"/>
    <w:basedOn w:val="Normal"/>
    <w:next w:val="ParaNum"/>
    <w:link w:val="Heading1Char"/>
    <w:qFormat/>
    <w:rsid w:val="00A2363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2363D"/>
    <w:pPr>
      <w:keepNext/>
      <w:numPr>
        <w:ilvl w:val="1"/>
        <w:numId w:val="3"/>
      </w:numPr>
      <w:spacing w:after="120"/>
      <w:outlineLvl w:val="1"/>
    </w:pPr>
    <w:rPr>
      <w:b/>
    </w:rPr>
  </w:style>
  <w:style w:type="paragraph" w:styleId="Heading3">
    <w:name w:val="heading 3"/>
    <w:basedOn w:val="Normal"/>
    <w:next w:val="ParaNum"/>
    <w:qFormat/>
    <w:rsid w:val="00A2363D"/>
    <w:pPr>
      <w:keepNext/>
      <w:numPr>
        <w:ilvl w:val="2"/>
        <w:numId w:val="3"/>
      </w:numPr>
      <w:tabs>
        <w:tab w:val="left" w:pos="2160"/>
      </w:tabs>
      <w:spacing w:after="120"/>
      <w:outlineLvl w:val="2"/>
    </w:pPr>
    <w:rPr>
      <w:b/>
    </w:rPr>
  </w:style>
  <w:style w:type="paragraph" w:styleId="Heading4">
    <w:name w:val="heading 4"/>
    <w:basedOn w:val="Normal"/>
    <w:next w:val="ParaNum"/>
    <w:qFormat/>
    <w:rsid w:val="00A2363D"/>
    <w:pPr>
      <w:keepNext/>
      <w:numPr>
        <w:ilvl w:val="3"/>
        <w:numId w:val="3"/>
      </w:numPr>
      <w:tabs>
        <w:tab w:val="left" w:pos="2880"/>
      </w:tabs>
      <w:spacing w:after="120"/>
      <w:outlineLvl w:val="3"/>
    </w:pPr>
    <w:rPr>
      <w:b/>
    </w:rPr>
  </w:style>
  <w:style w:type="paragraph" w:styleId="Heading5">
    <w:name w:val="heading 5"/>
    <w:basedOn w:val="Normal"/>
    <w:next w:val="ParaNum"/>
    <w:qFormat/>
    <w:rsid w:val="00A2363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2363D"/>
    <w:pPr>
      <w:numPr>
        <w:ilvl w:val="5"/>
        <w:numId w:val="3"/>
      </w:numPr>
      <w:tabs>
        <w:tab w:val="left" w:pos="4320"/>
      </w:tabs>
      <w:spacing w:after="120"/>
      <w:outlineLvl w:val="5"/>
    </w:pPr>
    <w:rPr>
      <w:b/>
    </w:rPr>
  </w:style>
  <w:style w:type="paragraph" w:styleId="Heading7">
    <w:name w:val="heading 7"/>
    <w:basedOn w:val="Normal"/>
    <w:next w:val="ParaNum"/>
    <w:qFormat/>
    <w:rsid w:val="00A2363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2363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2363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36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363D"/>
  </w:style>
  <w:style w:type="paragraph" w:customStyle="1" w:styleId="ParaNum">
    <w:name w:val="ParaNum"/>
    <w:basedOn w:val="Normal"/>
    <w:link w:val="ParaNumChar"/>
    <w:rsid w:val="00A2363D"/>
    <w:pPr>
      <w:numPr>
        <w:numId w:val="2"/>
      </w:numPr>
      <w:tabs>
        <w:tab w:val="clear" w:pos="1080"/>
        <w:tab w:val="num" w:pos="1440"/>
      </w:tabs>
      <w:spacing w:after="120"/>
    </w:pPr>
  </w:style>
  <w:style w:type="paragraph" w:styleId="EndnoteText">
    <w:name w:val="endnote text"/>
    <w:basedOn w:val="Normal"/>
    <w:semiHidden/>
    <w:rsid w:val="00A2363D"/>
    <w:rPr>
      <w:sz w:val="20"/>
    </w:rPr>
  </w:style>
  <w:style w:type="character" w:styleId="EndnoteReference">
    <w:name w:val="endnote reference"/>
    <w:semiHidden/>
    <w:rsid w:val="00A2363D"/>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A2363D"/>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2363D"/>
    <w:rPr>
      <w:rFonts w:ascii="Times New Roman" w:hAnsi="Times New Roman"/>
      <w:dstrike w:val="0"/>
      <w:color w:val="auto"/>
      <w:sz w:val="20"/>
      <w:vertAlign w:val="superscript"/>
    </w:rPr>
  </w:style>
  <w:style w:type="paragraph" w:styleId="TOC1">
    <w:name w:val="toc 1"/>
    <w:basedOn w:val="Normal"/>
    <w:next w:val="Normal"/>
    <w:semiHidden/>
    <w:rsid w:val="00A2363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2363D"/>
    <w:pPr>
      <w:tabs>
        <w:tab w:val="left" w:pos="720"/>
        <w:tab w:val="right" w:leader="dot" w:pos="9360"/>
      </w:tabs>
      <w:suppressAutoHyphens/>
      <w:ind w:left="720" w:right="720" w:hanging="360"/>
    </w:pPr>
    <w:rPr>
      <w:noProof/>
    </w:rPr>
  </w:style>
  <w:style w:type="paragraph" w:styleId="TOC3">
    <w:name w:val="toc 3"/>
    <w:basedOn w:val="Normal"/>
    <w:next w:val="Normal"/>
    <w:semiHidden/>
    <w:rsid w:val="00A2363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363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363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363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363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363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363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363D"/>
    <w:pPr>
      <w:tabs>
        <w:tab w:val="right" w:pos="9360"/>
      </w:tabs>
      <w:suppressAutoHyphens/>
    </w:pPr>
  </w:style>
  <w:style w:type="character" w:customStyle="1" w:styleId="EquationCaption">
    <w:name w:val="_Equation Caption"/>
    <w:rsid w:val="00A2363D"/>
  </w:style>
  <w:style w:type="paragraph" w:styleId="Header">
    <w:name w:val="header"/>
    <w:basedOn w:val="Normal"/>
    <w:autoRedefine/>
    <w:rsid w:val="00A2363D"/>
    <w:pPr>
      <w:tabs>
        <w:tab w:val="center" w:pos="4680"/>
        <w:tab w:val="right" w:pos="9360"/>
      </w:tabs>
    </w:pPr>
    <w:rPr>
      <w:b/>
    </w:rPr>
  </w:style>
  <w:style w:type="paragraph" w:styleId="Footer">
    <w:name w:val="footer"/>
    <w:basedOn w:val="Normal"/>
    <w:link w:val="FooterChar"/>
    <w:uiPriority w:val="99"/>
    <w:rsid w:val="00A2363D"/>
    <w:pPr>
      <w:tabs>
        <w:tab w:val="center" w:pos="4320"/>
        <w:tab w:val="right" w:pos="8640"/>
      </w:tabs>
    </w:pPr>
  </w:style>
  <w:style w:type="character" w:styleId="PageNumber">
    <w:name w:val="page number"/>
    <w:basedOn w:val="DefaultParagraphFont"/>
    <w:rsid w:val="00A2363D"/>
  </w:style>
  <w:style w:type="paragraph" w:styleId="BlockText">
    <w:name w:val="Block Text"/>
    <w:basedOn w:val="Normal"/>
    <w:rsid w:val="00A2363D"/>
    <w:pPr>
      <w:spacing w:after="240"/>
      <w:ind w:left="1440" w:right="1440"/>
    </w:pPr>
  </w:style>
  <w:style w:type="paragraph" w:customStyle="1" w:styleId="Paratitle">
    <w:name w:val="Para title"/>
    <w:basedOn w:val="Normal"/>
    <w:rsid w:val="00A2363D"/>
    <w:pPr>
      <w:tabs>
        <w:tab w:val="center" w:pos="9270"/>
      </w:tabs>
      <w:spacing w:after="240"/>
    </w:pPr>
    <w:rPr>
      <w:spacing w:val="-2"/>
    </w:rPr>
  </w:style>
  <w:style w:type="paragraph" w:customStyle="1" w:styleId="Bullet">
    <w:name w:val="Bullet"/>
    <w:basedOn w:val="Normal"/>
    <w:rsid w:val="00A2363D"/>
    <w:pPr>
      <w:tabs>
        <w:tab w:val="left" w:pos="2160"/>
      </w:tabs>
      <w:spacing w:after="220"/>
      <w:ind w:left="2160" w:hanging="720"/>
    </w:pPr>
  </w:style>
  <w:style w:type="paragraph" w:customStyle="1" w:styleId="TableFormat">
    <w:name w:val="TableFormat"/>
    <w:basedOn w:val="Bullet"/>
    <w:rsid w:val="00A2363D"/>
    <w:pPr>
      <w:tabs>
        <w:tab w:val="clear" w:pos="2160"/>
        <w:tab w:val="left" w:pos="5040"/>
      </w:tabs>
      <w:ind w:left="5040" w:hanging="3600"/>
    </w:pPr>
  </w:style>
  <w:style w:type="paragraph" w:customStyle="1" w:styleId="TOCTitle">
    <w:name w:val="TOC Title"/>
    <w:basedOn w:val="Normal"/>
    <w:rsid w:val="00A2363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363D"/>
    <w:pPr>
      <w:jc w:val="center"/>
    </w:pPr>
    <w:rPr>
      <w:rFonts w:ascii="Times New Roman Bold" w:hAnsi="Times New Roman Bold"/>
      <w:b/>
      <w:bCs/>
      <w:caps/>
      <w:szCs w:val="22"/>
    </w:rPr>
  </w:style>
  <w:style w:type="character" w:styleId="Hyperlink">
    <w:name w:val="Hyperlink"/>
    <w:rsid w:val="00A2363D"/>
    <w:rPr>
      <w:color w:val="0000FF"/>
      <w:u w:val="single"/>
    </w:rPr>
  </w:style>
  <w:style w:type="character" w:customStyle="1" w:styleId="FooterChar">
    <w:name w:val="Footer Char"/>
    <w:link w:val="Footer"/>
    <w:uiPriority w:val="99"/>
    <w:rsid w:val="00A2363D"/>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