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3F4D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3F4DE0" w14:paraId="7DF018C7" w14:textId="77777777">
      <w:pPr>
        <w:pStyle w:val="StyleBoldCentered"/>
        <w:widowControl/>
      </w:pPr>
      <w:r>
        <w:t>F</w:t>
      </w:r>
      <w:r>
        <w:rPr>
          <w:caps w:val="0"/>
        </w:rPr>
        <w:t>ederal Communications Commission</w:t>
      </w:r>
    </w:p>
    <w:p w:rsidR="004C2EE3" w:rsidP="003F4DE0" w14:paraId="7EF3853F" w14:textId="77777777">
      <w:pPr>
        <w:pStyle w:val="StyleBoldCentered"/>
        <w:widowControl/>
      </w:pPr>
      <w:r>
        <w:rPr>
          <w:caps w:val="0"/>
        </w:rPr>
        <w:t>Washington, D.C. 20554</w:t>
      </w:r>
    </w:p>
    <w:p w:rsidR="004C2EE3" w:rsidP="003F4D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3F4D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3F4DE0" w14:paraId="5AD94FA5" w14:textId="77777777">
            <w:pPr>
              <w:widowControl/>
              <w:tabs>
                <w:tab w:val="center" w:pos="4680"/>
              </w:tabs>
              <w:suppressAutoHyphens/>
              <w:rPr>
                <w:spacing w:val="-2"/>
              </w:rPr>
            </w:pPr>
          </w:p>
          <w:p w:rsidR="00B14E41" w:rsidP="003F4DE0" w14:paraId="0424FBE6" w14:textId="5D575CFB">
            <w:pPr>
              <w:widowControl/>
              <w:tabs>
                <w:tab w:val="center" w:pos="4680"/>
              </w:tabs>
              <w:suppressAutoHyphens/>
              <w:rPr>
                <w:bCs/>
                <w:spacing w:val="-2"/>
              </w:rPr>
            </w:pPr>
            <w:r>
              <w:rPr>
                <w:bCs/>
                <w:spacing w:val="-2"/>
              </w:rPr>
              <w:t xml:space="preserve">Nexstar </w:t>
            </w:r>
            <w:r w:rsidRPr="00C23B00" w:rsidR="00C23B00">
              <w:rPr>
                <w:bCs/>
                <w:spacing w:val="-2"/>
              </w:rPr>
              <w:t>Media</w:t>
            </w:r>
            <w:r>
              <w:rPr>
                <w:bCs/>
                <w:spacing w:val="-2"/>
              </w:rPr>
              <w:t xml:space="preserve"> Inc.</w:t>
            </w:r>
          </w:p>
          <w:p w:rsidR="000A3159" w:rsidP="003F4DE0" w14:paraId="2F67DC4A" w14:textId="77777777">
            <w:pPr>
              <w:widowControl/>
              <w:tabs>
                <w:tab w:val="center" w:pos="4680"/>
              </w:tabs>
              <w:suppressAutoHyphens/>
              <w:rPr>
                <w:spacing w:val="-2"/>
              </w:rPr>
            </w:pPr>
          </w:p>
          <w:p w:rsidR="004C31FD" w:rsidP="003F4DE0" w14:paraId="1A1410E2" w14:textId="3F9995C9">
            <w:pPr>
              <w:widowControl/>
              <w:tabs>
                <w:tab w:val="center" w:pos="4680"/>
              </w:tabs>
              <w:suppressAutoHyphens/>
              <w:rPr>
                <w:spacing w:val="-2"/>
              </w:rPr>
            </w:pPr>
            <w:r>
              <w:rPr>
                <w:spacing w:val="-2"/>
              </w:rPr>
              <w:t xml:space="preserve">Licensee of Station </w:t>
            </w:r>
            <w:r w:rsidR="000A3159">
              <w:rPr>
                <w:spacing w:val="-2"/>
              </w:rPr>
              <w:t>WYCW</w:t>
            </w:r>
          </w:p>
          <w:p w:rsidR="005D6E94" w:rsidRPr="007115F7" w:rsidP="003F4DE0" w14:paraId="65F49D86" w14:textId="6CC80EE7">
            <w:pPr>
              <w:widowControl/>
              <w:tabs>
                <w:tab w:val="center" w:pos="4680"/>
              </w:tabs>
              <w:suppressAutoHyphens/>
              <w:rPr>
                <w:spacing w:val="-2"/>
              </w:rPr>
            </w:pPr>
            <w:r>
              <w:rPr>
                <w:spacing w:val="-2"/>
              </w:rPr>
              <w:t>Asheville, North Carolina</w:t>
            </w:r>
          </w:p>
        </w:tc>
        <w:tc>
          <w:tcPr>
            <w:tcW w:w="630" w:type="dxa"/>
          </w:tcPr>
          <w:p w:rsidR="004C2EE3" w:rsidP="003F4DE0" w14:paraId="744C0620" w14:textId="77777777">
            <w:pPr>
              <w:widowControl/>
              <w:tabs>
                <w:tab w:val="center" w:pos="4680"/>
              </w:tabs>
              <w:suppressAutoHyphens/>
              <w:rPr>
                <w:b/>
                <w:spacing w:val="-2"/>
              </w:rPr>
            </w:pPr>
            <w:r>
              <w:rPr>
                <w:b/>
                <w:spacing w:val="-2"/>
              </w:rPr>
              <w:t>)</w:t>
            </w:r>
          </w:p>
          <w:p w:rsidR="004C2EE3" w:rsidP="003F4DE0" w14:paraId="239401C6" w14:textId="77777777">
            <w:pPr>
              <w:widowControl/>
              <w:tabs>
                <w:tab w:val="center" w:pos="4680"/>
              </w:tabs>
              <w:suppressAutoHyphens/>
              <w:rPr>
                <w:b/>
                <w:spacing w:val="-2"/>
              </w:rPr>
            </w:pPr>
            <w:r>
              <w:rPr>
                <w:b/>
                <w:spacing w:val="-2"/>
              </w:rPr>
              <w:t>)</w:t>
            </w:r>
          </w:p>
          <w:p w:rsidR="004C2EE3" w:rsidP="003F4DE0" w14:paraId="0014BE0F" w14:textId="77777777">
            <w:pPr>
              <w:widowControl/>
              <w:tabs>
                <w:tab w:val="center" w:pos="4680"/>
              </w:tabs>
              <w:suppressAutoHyphens/>
              <w:rPr>
                <w:b/>
                <w:spacing w:val="-2"/>
              </w:rPr>
            </w:pPr>
            <w:r>
              <w:rPr>
                <w:b/>
                <w:spacing w:val="-2"/>
              </w:rPr>
              <w:t>)</w:t>
            </w:r>
          </w:p>
          <w:p w:rsidR="004C2EE3" w:rsidP="003F4DE0" w14:paraId="36CBF09C" w14:textId="77777777">
            <w:pPr>
              <w:widowControl/>
              <w:tabs>
                <w:tab w:val="center" w:pos="4680"/>
              </w:tabs>
              <w:suppressAutoHyphens/>
              <w:rPr>
                <w:b/>
                <w:spacing w:val="-2"/>
              </w:rPr>
            </w:pPr>
            <w:r>
              <w:rPr>
                <w:b/>
                <w:spacing w:val="-2"/>
              </w:rPr>
              <w:t>)</w:t>
            </w:r>
          </w:p>
          <w:p w:rsidR="004C2EE3" w:rsidP="003F4DE0" w14:paraId="48DA5C20" w14:textId="77777777">
            <w:pPr>
              <w:widowControl/>
              <w:tabs>
                <w:tab w:val="center" w:pos="4680"/>
              </w:tabs>
              <w:suppressAutoHyphens/>
              <w:rPr>
                <w:b/>
                <w:spacing w:val="-2"/>
              </w:rPr>
            </w:pPr>
            <w:r>
              <w:rPr>
                <w:b/>
                <w:spacing w:val="-2"/>
              </w:rPr>
              <w:t>)</w:t>
            </w:r>
          </w:p>
          <w:p w:rsidR="004C2EE3" w:rsidP="003F4DE0" w14:paraId="35025693" w14:textId="46196329">
            <w:pPr>
              <w:widowControl/>
              <w:tabs>
                <w:tab w:val="center" w:pos="4680"/>
              </w:tabs>
              <w:suppressAutoHyphens/>
              <w:rPr>
                <w:spacing w:val="-2"/>
              </w:rPr>
            </w:pPr>
            <w:r>
              <w:rPr>
                <w:b/>
                <w:spacing w:val="-2"/>
              </w:rPr>
              <w:t>)</w:t>
            </w:r>
          </w:p>
        </w:tc>
        <w:tc>
          <w:tcPr>
            <w:tcW w:w="4248" w:type="dxa"/>
          </w:tcPr>
          <w:p w:rsidR="004C2EE3" w:rsidP="003F4DE0" w14:paraId="35C01D4B" w14:textId="77777777">
            <w:pPr>
              <w:widowControl/>
              <w:tabs>
                <w:tab w:val="center" w:pos="4680"/>
              </w:tabs>
              <w:suppressAutoHyphens/>
              <w:rPr>
                <w:spacing w:val="-2"/>
              </w:rPr>
            </w:pPr>
          </w:p>
          <w:p w:rsidR="004C2EE3" w:rsidP="003F4DE0" w14:paraId="2630A28F" w14:textId="77777777">
            <w:pPr>
              <w:pStyle w:val="TOAHeading"/>
              <w:widowControl/>
              <w:tabs>
                <w:tab w:val="center" w:pos="4680"/>
                <w:tab w:val="clear" w:pos="9360"/>
              </w:tabs>
              <w:rPr>
                <w:spacing w:val="-2"/>
              </w:rPr>
            </w:pPr>
          </w:p>
          <w:p w:rsidR="004C2EE3" w:rsidP="003F4DE0" w14:paraId="32D91966" w14:textId="64658EB9">
            <w:pPr>
              <w:widowControl/>
              <w:tabs>
                <w:tab w:val="center" w:pos="4680"/>
              </w:tabs>
              <w:suppressAutoHyphens/>
              <w:rPr>
                <w:spacing w:val="-2"/>
              </w:rPr>
            </w:pPr>
            <w:r>
              <w:rPr>
                <w:spacing w:val="-2"/>
              </w:rPr>
              <w:t>Facility ID No.</w:t>
            </w:r>
            <w:r w:rsidR="000C54E3">
              <w:rPr>
                <w:spacing w:val="-2"/>
              </w:rPr>
              <w:t xml:space="preserve">: </w:t>
            </w:r>
            <w:r w:rsidR="00D40F65">
              <w:rPr>
                <w:spacing w:val="-2"/>
              </w:rPr>
              <w:t>70149</w:t>
            </w:r>
            <w:r>
              <w:rPr>
                <w:spacing w:val="-2"/>
              </w:rPr>
              <w:t xml:space="preserve"> </w:t>
            </w:r>
          </w:p>
          <w:p w:rsidR="004C31FD" w:rsidP="003F4DE0" w14:paraId="4DB0228A" w14:textId="32730EAC">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6E5F81" w:rsidR="006E5F81">
              <w:rPr>
                <w:spacing w:val="-2"/>
              </w:rPr>
              <w:t>202141420018</w:t>
            </w:r>
          </w:p>
          <w:p w:rsidR="004C31FD" w:rsidP="003F4DE0" w14:paraId="7929E2B8" w14:textId="48955E83">
            <w:pPr>
              <w:widowControl/>
              <w:tabs>
                <w:tab w:val="center" w:pos="4680"/>
              </w:tabs>
              <w:suppressAutoHyphens/>
              <w:rPr>
                <w:spacing w:val="-2"/>
              </w:rPr>
            </w:pPr>
            <w:r>
              <w:rPr>
                <w:spacing w:val="-2"/>
              </w:rPr>
              <w:t xml:space="preserve">FRN: </w:t>
            </w:r>
            <w:r w:rsidR="000C54E3">
              <w:rPr>
                <w:spacing w:val="-2"/>
              </w:rPr>
              <w:t xml:space="preserve"> </w:t>
            </w:r>
            <w:r w:rsidR="00D40F65">
              <w:rPr>
                <w:spacing w:val="-2"/>
              </w:rPr>
              <w:t>0009961889</w:t>
            </w:r>
          </w:p>
          <w:p w:rsidR="004C31FD" w:rsidP="003F4DE0" w14:paraId="56EB9DD6" w14:textId="10602742">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00D40F65">
              <w:rPr>
                <w:spacing w:val="-2"/>
              </w:rPr>
              <w:t>0000120040</w:t>
            </w:r>
          </w:p>
        </w:tc>
      </w:tr>
    </w:tbl>
    <w:p w:rsidR="004C2EE3" w:rsidP="003F4DE0" w14:paraId="79BF4F7D" w14:textId="77777777">
      <w:pPr>
        <w:widowControl/>
      </w:pPr>
    </w:p>
    <w:p w:rsidR="004C31FD" w:rsidP="003F4DE0" w14:paraId="29B3CAFB" w14:textId="77777777">
      <w:pPr>
        <w:pStyle w:val="StyleBoldCentered"/>
        <w:widowControl/>
      </w:pPr>
      <w:r>
        <w:t>NOTICE OF APPARENT LIABILITY FOR FORFEITURE</w:t>
      </w:r>
    </w:p>
    <w:p w:rsidR="004C2EE3" w:rsidP="003F4DE0" w14:paraId="717EB8F3" w14:textId="77777777">
      <w:pPr>
        <w:widowControl/>
        <w:tabs>
          <w:tab w:val="left" w:pos="-720"/>
        </w:tabs>
        <w:suppressAutoHyphens/>
        <w:spacing w:line="227" w:lineRule="auto"/>
        <w:rPr>
          <w:spacing w:val="-2"/>
        </w:rPr>
      </w:pPr>
    </w:p>
    <w:p w:rsidR="004C2EE3" w:rsidP="003F4DE0" w14:paraId="258A4434" w14:textId="50714633">
      <w:pPr>
        <w:widowControl/>
        <w:tabs>
          <w:tab w:val="left" w:pos="720"/>
          <w:tab w:val="right" w:pos="9360"/>
        </w:tabs>
        <w:suppressAutoHyphens/>
        <w:spacing w:line="227" w:lineRule="auto"/>
        <w:rPr>
          <w:spacing w:val="-2"/>
        </w:rPr>
      </w:pPr>
      <w:r>
        <w:rPr>
          <w:b/>
          <w:spacing w:val="-2"/>
        </w:rPr>
        <w:t xml:space="preserve">Adopted:  </w:t>
      </w:r>
      <w:r w:rsidR="00003520">
        <w:rPr>
          <w:b/>
          <w:spacing w:val="-2"/>
        </w:rPr>
        <w:t xml:space="preserve">September </w:t>
      </w:r>
      <w:r w:rsidR="009C2C6E">
        <w:rPr>
          <w:b/>
          <w:spacing w:val="-2"/>
        </w:rPr>
        <w:t>27</w:t>
      </w:r>
      <w:r w:rsidR="00003520">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03520">
        <w:rPr>
          <w:b/>
          <w:spacing w:val="-2"/>
        </w:rPr>
        <w:t xml:space="preserve">September </w:t>
      </w:r>
      <w:r w:rsidR="009C2C6E">
        <w:rPr>
          <w:b/>
          <w:spacing w:val="-2"/>
        </w:rPr>
        <w:t>27</w:t>
      </w:r>
      <w:r w:rsidR="00003520">
        <w:rPr>
          <w:b/>
          <w:spacing w:val="-2"/>
        </w:rPr>
        <w:t>, 2021</w:t>
      </w:r>
    </w:p>
    <w:p w:rsidR="00822CE0" w:rsidP="003F4DE0" w14:paraId="44675788" w14:textId="77777777">
      <w:pPr>
        <w:widowControl/>
      </w:pPr>
    </w:p>
    <w:p w:rsidR="004C2EE3" w:rsidP="003F4D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3F4DE0" w14:paraId="4D99A872" w14:textId="77777777">
      <w:pPr>
        <w:widowControl/>
        <w:rPr>
          <w:spacing w:val="-2"/>
        </w:rPr>
      </w:pPr>
    </w:p>
    <w:p w:rsidR="00412FC5" w:rsidP="003F4DE0" w14:paraId="1AE00C03" w14:textId="77777777">
      <w:pPr>
        <w:pStyle w:val="Heading1"/>
        <w:widowControl/>
      </w:pPr>
      <w:r>
        <w:t>INTRODUCTION</w:t>
      </w:r>
    </w:p>
    <w:p w:rsidR="00FB595B" w:rsidP="003F4DE0" w14:paraId="181D99A4" w14:textId="7B96F65A">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0A3159">
        <w:t xml:space="preserve">Nexstar </w:t>
      </w:r>
      <w:r w:rsidR="00C23B00">
        <w:t>Media</w:t>
      </w:r>
      <w:r w:rsidR="000A3159">
        <w:t xml:space="preserve"> Inc. </w:t>
      </w:r>
      <w:r>
        <w:t xml:space="preserve">(Licensee), for renewal of </w:t>
      </w:r>
      <w:r w:rsidR="00D57CBE">
        <w:t xml:space="preserve">its </w:t>
      </w:r>
      <w:r>
        <w:t xml:space="preserve">license for </w:t>
      </w:r>
      <w:r w:rsidR="000A3159">
        <w:t xml:space="preserve">WYCW, Asheville, North Carolina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 the </w:t>
      </w:r>
      <w:r w:rsidR="00EA0773">
        <w:t>Commission’s rules (Rules)</w:t>
      </w:r>
      <w:r w:rsidR="00F5556E">
        <w:t xml:space="preserve"> </w:t>
      </w:r>
      <w:r>
        <w:t xml:space="preserve">by failing to timely file </w:t>
      </w:r>
      <w:r w:rsidRPr="00AA6D20" w:rsidR="00AA6D20">
        <w:t>the Station’s quarterly TV issues/programs lists in violation of section 73.3526(e)(11)(</w:t>
      </w:r>
      <w:r w:rsidRPr="00AA6D20" w:rsidR="00AA6D20">
        <w:t>i</w:t>
      </w:r>
      <w:r w:rsidRPr="00AA6D20" w:rsidR="00AA6D20">
        <w:t>).</w:t>
      </w:r>
      <w:r>
        <w:rPr>
          <w:vertAlign w:val="superscript"/>
        </w:rPr>
        <w:footnoteReference w:id="4"/>
      </w:r>
      <w:r>
        <w:t xml:space="preserve">  Based upon our review of the facts and circumstances before us, we conclude that the Licensee is apparently liable for a monetary forfeiture in the amount </w:t>
      </w:r>
      <w:r w:rsidRPr="00D35133">
        <w:t xml:space="preserve">of </w:t>
      </w:r>
      <w:r w:rsidRPr="000A3159" w:rsidR="00463A98">
        <w:t xml:space="preserve">three </w:t>
      </w:r>
      <w:r w:rsidRPr="000A3159">
        <w:t>thousand dollars ($</w:t>
      </w:r>
      <w:r w:rsidRPr="000A3159" w:rsidR="00463A98">
        <w:t>3</w:t>
      </w:r>
      <w:r w:rsidRPr="000A3159">
        <w:t>,000).</w:t>
      </w:r>
    </w:p>
    <w:p w:rsidR="005005A5" w:rsidP="003F4DE0" w14:paraId="59E83F9F" w14:textId="77777777">
      <w:pPr>
        <w:pStyle w:val="Heading1"/>
        <w:widowControl/>
      </w:pPr>
      <w:r>
        <w:t>BACKGROUND</w:t>
      </w:r>
    </w:p>
    <w:p w:rsidR="008570F8" w:rsidP="003F4DE0" w14:paraId="693E6F4A" w14:textId="283C2AAA">
      <w:pPr>
        <w:pStyle w:val="ParaNum"/>
        <w:widowControl/>
        <w:tabs>
          <w:tab w:val="clear" w:pos="1080"/>
          <w:tab w:val="num" w:pos="1440"/>
        </w:tabs>
      </w:pPr>
      <w:bookmarkStart w:id="0" w:name="_Hlk60913847"/>
      <w:r w:rsidRPr="00C70247">
        <w:rPr>
          <w:szCs w:val="22"/>
        </w:rPr>
        <w:t>S</w:t>
      </w:r>
      <w:r w:rsidRPr="00B277C6">
        <w:rPr>
          <w:szCs w:val="22"/>
        </w:rPr>
        <w:t>ection</w:t>
      </w:r>
      <w:r>
        <w:rPr>
          <w:szCs w:val="22"/>
        </w:rPr>
        <w:t xml:space="preserve"> 73.3526(e)(11)(</w:t>
      </w:r>
      <w:r>
        <w:rPr>
          <w:szCs w:val="22"/>
        </w:rPr>
        <w:t>i</w:t>
      </w:r>
      <w:r>
        <w:rPr>
          <w:szCs w:val="22"/>
        </w:rPr>
        <w:t xml:space="preserve">) of the Rules requires every commercial television licensee to place in its Online Public Inspection File (OPIF), on a quarterly basis, a list </w:t>
      </w:r>
      <w:r w:rsidR="002E4A9A">
        <w:rPr>
          <w:szCs w:val="22"/>
        </w:rPr>
        <w:t xml:space="preserve">(TV issues/programs list) </w:t>
      </w:r>
      <w:r>
        <w:rPr>
          <w:szCs w:val="22"/>
        </w:rPr>
        <w:t>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5"/>
      </w:r>
      <w:r>
        <w:rPr>
          <w:szCs w:val="22"/>
        </w:rPr>
        <w:t xml:space="preserve">  TV issues/programs lists must be placed in the </w:t>
      </w:r>
      <w:r w:rsidR="00455E06">
        <w:rPr>
          <w:szCs w:val="22"/>
        </w:rPr>
        <w:t xml:space="preserve">station’s </w:t>
      </w:r>
      <w:r>
        <w:rPr>
          <w:szCs w:val="22"/>
        </w:rPr>
        <w:t>OPIF by the tenth day of the succeeding calendar quarter and copies must be retained until final action on the station’s next license renewal application.</w:t>
      </w:r>
      <w:r>
        <w:rPr>
          <w:rStyle w:val="FootnoteReference"/>
          <w:szCs w:val="22"/>
        </w:rPr>
        <w:footnoteReference w:id="6"/>
      </w:r>
    </w:p>
    <w:p w:rsidR="009C4B91" w:rsidRPr="005005A5" w:rsidP="003F4DE0" w14:paraId="231BDBF5" w14:textId="15C05E7F">
      <w:pPr>
        <w:pStyle w:val="ParaNum"/>
        <w:widowControl/>
        <w:tabs>
          <w:tab w:val="clear" w:pos="1080"/>
          <w:tab w:val="num" w:pos="1440"/>
        </w:tabs>
      </w:pPr>
      <w:r>
        <w:t xml:space="preserve">On </w:t>
      </w:r>
      <w:r w:rsidR="003C1DA2">
        <w:rPr>
          <w:szCs w:val="22"/>
        </w:rPr>
        <w:t>August 3, 2020</w:t>
      </w:r>
      <w:r>
        <w:t xml:space="preserve">, the Licensee filed its </w:t>
      </w:r>
      <w:r w:rsidR="009F74C3">
        <w:t>Application</w:t>
      </w:r>
      <w:r>
        <w:t xml:space="preserve">.  </w:t>
      </w:r>
      <w:r w:rsidRPr="00113F6B">
        <w:t xml:space="preserve">A staff inspection of the Station’s OPIF revealed that the Licensee </w:t>
      </w:r>
      <w:r w:rsidR="000702AE">
        <w:t>failed to upload</w:t>
      </w:r>
      <w:r w:rsidR="00032849">
        <w:t xml:space="preserve"> some </w:t>
      </w:r>
      <w:r w:rsidR="00B50E9E">
        <w:t xml:space="preserve">copies </w:t>
      </w:r>
      <w:r w:rsidR="00032849">
        <w:t xml:space="preserve">of </w:t>
      </w:r>
      <w:r w:rsidRPr="00113F6B">
        <w:t xml:space="preserve">its TV issues/programs lists </w:t>
      </w:r>
      <w:r w:rsidR="00004353">
        <w:t>by</w:t>
      </w:r>
      <w:r w:rsidRPr="00A6018A" w:rsidR="00004353">
        <w:t xml:space="preserve"> </w:t>
      </w:r>
      <w:r w:rsidRPr="00A6018A" w:rsidR="00113F6B">
        <w:t>the deadline established in section 73.3526(e)(11)(</w:t>
      </w:r>
      <w:r w:rsidRPr="00A6018A" w:rsidR="00113F6B">
        <w:t>i</w:t>
      </w:r>
      <w:r w:rsidRPr="00A6018A" w:rsidR="00113F6B">
        <w:t>)</w:t>
      </w:r>
      <w:r w:rsidR="00451357">
        <w:t xml:space="preserve"> of the Rules</w:t>
      </w:r>
      <w:r w:rsidRPr="00A6018A" w:rsidR="00113F6B">
        <w:t>.</w:t>
      </w:r>
      <w:r>
        <w:rPr>
          <w:rStyle w:val="FootnoteReference"/>
        </w:rPr>
        <w:footnoteReference w:id="7"/>
      </w:r>
      <w:r w:rsidR="00113F6B">
        <w:t xml:space="preserve"> </w:t>
      </w:r>
      <w:r w:rsidRPr="005262F3" w:rsidR="00B053DA">
        <w:t xml:space="preserve"> Specifically, it uploaded </w:t>
      </w:r>
      <w:r w:rsidRPr="005262F3" w:rsidR="00B02799">
        <w:t>four</w:t>
      </w:r>
      <w:r w:rsidRPr="005262F3" w:rsidR="00B053DA">
        <w:t xml:space="preserve"> lists more </w:t>
      </w:r>
      <w:r w:rsidRPr="005262F3" w:rsidR="00B053DA">
        <w:t>than one year late</w:t>
      </w:r>
      <w:r w:rsidRPr="005262F3" w:rsidR="00B02799">
        <w:t xml:space="preserve"> and three</w:t>
      </w:r>
      <w:r w:rsidRPr="005262F3" w:rsidR="00B053DA">
        <w:t xml:space="preserve"> lists between one</w:t>
      </w:r>
      <w:r w:rsidRPr="005262F3" w:rsidR="00B053DA">
        <w:rPr>
          <w:i/>
          <w:iCs/>
        </w:rPr>
        <w:t xml:space="preserve"> </w:t>
      </w:r>
      <w:r w:rsidRPr="005262F3" w:rsidR="00B053DA">
        <w:t>month and one year late</w:t>
      </w:r>
      <w:r w:rsidR="005262F3">
        <w:t xml:space="preserve">. </w:t>
      </w:r>
      <w:r w:rsidRPr="005262F3" w:rsidR="00600EE1">
        <w:t xml:space="preserve"> </w:t>
      </w:r>
      <w:r w:rsidRPr="005262F3" w:rsidR="00FD2FC8">
        <w:t xml:space="preserve">In the Application, the Licensee </w:t>
      </w:r>
      <w:r w:rsidRPr="005262F3" w:rsidR="00A60CB7">
        <w:t>acknowledges that the list</w:t>
      </w:r>
      <w:r w:rsidR="005262F3">
        <w:t>s</w:t>
      </w:r>
      <w:r w:rsidRPr="005262F3" w:rsidR="00A60CB7">
        <w:t xml:space="preserve"> were late filed and indicates that “</w:t>
      </w:r>
      <w:r w:rsidR="00A60CB7">
        <w:rPr>
          <w:szCs w:val="22"/>
        </w:rPr>
        <w:t>[u]</w:t>
      </w:r>
      <w:r w:rsidRPr="005262F3" w:rsidR="00A60CB7">
        <w:rPr>
          <w:szCs w:val="22"/>
        </w:rPr>
        <w:t>pon</w:t>
      </w:r>
      <w:r w:rsidRPr="005262F3" w:rsidR="00A60CB7">
        <w:rPr>
          <w:szCs w:val="22"/>
        </w:rPr>
        <w:t xml:space="preserve"> discovery, the materials were immediately uploaded into the station’s public file and additional training was undertaken by various station personnel to avoid future issues.</w:t>
      </w:r>
      <w:r w:rsidR="00A60CB7">
        <w:rPr>
          <w:szCs w:val="22"/>
        </w:rPr>
        <w:t>”</w:t>
      </w:r>
      <w:r w:rsidR="00A60CB7">
        <w:rPr>
          <w:sz w:val="28"/>
          <w:szCs w:val="28"/>
        </w:rPr>
        <w:t xml:space="preserve"> </w:t>
      </w:r>
      <w:r w:rsidRPr="001913B2" w:rsidR="00FD2FC8">
        <w:rPr>
          <w:i/>
          <w:iCs/>
          <w:highlight w:val="yellow"/>
        </w:rPr>
        <w:t xml:space="preserve"> </w:t>
      </w:r>
    </w:p>
    <w:bookmarkEnd w:id="0"/>
    <w:p w:rsidR="00AD6D78" w:rsidP="003F4DE0" w14:paraId="7A515AF9" w14:textId="77777777">
      <w:pPr>
        <w:pStyle w:val="Heading1"/>
        <w:widowControl/>
      </w:pPr>
      <w:r>
        <w:t>DISCUSSION</w:t>
      </w:r>
    </w:p>
    <w:p w:rsidR="00AD6D78" w:rsidP="003F4DE0" w14:paraId="1E1BFD44" w14:textId="21509E06">
      <w:pPr>
        <w:pStyle w:val="ParaNum"/>
        <w:widowControl/>
        <w:tabs>
          <w:tab w:val="clear" w:pos="1080"/>
          <w:tab w:val="num" w:pos="1440"/>
        </w:tabs>
      </w:pPr>
      <w:r w:rsidRPr="00A60CB7">
        <w:rPr>
          <w:i/>
        </w:rPr>
        <w:t xml:space="preserve">Proposed Forfeiture.  </w:t>
      </w:r>
      <w:r w:rsidRPr="00A60CB7" w:rsidR="00A20203">
        <w:rPr>
          <w:iCs/>
        </w:rPr>
        <w:t xml:space="preserve">We </w:t>
      </w:r>
      <w:r w:rsidRPr="00A60CB7" w:rsidR="00A20203">
        <w:rPr>
          <w:szCs w:val="22"/>
        </w:rPr>
        <w:t>find</w:t>
      </w:r>
      <w:r w:rsidRPr="00A60CB7" w:rsidR="00A20203">
        <w:rPr>
          <w:iCs/>
        </w:rPr>
        <w:t xml:space="preserve"> that the Licensee is apparently liable for a forfeiture in the amount of </w:t>
      </w:r>
      <w:r w:rsidRPr="001B0526" w:rsidR="009B7578">
        <w:t>$</w:t>
      </w:r>
      <w:r w:rsidRPr="001B0526" w:rsidR="00463A98">
        <w:t>3</w:t>
      </w:r>
      <w:r w:rsidRPr="001B0526" w:rsidR="009B7578">
        <w:t>,000</w:t>
      </w:r>
      <w:r w:rsidRPr="00A20203" w:rsidR="00A20203">
        <w:rPr>
          <w:iCs/>
        </w:rPr>
        <w:t>.</w:t>
      </w:r>
      <w:r>
        <w:rPr>
          <w:vertAlign w:val="superscript"/>
        </w:rPr>
        <w:footnoteReference w:id="8"/>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5262F3">
        <w:rPr>
          <w:iCs/>
        </w:rPr>
        <w:t>seven</w:t>
      </w:r>
      <w:r w:rsidRPr="00A20203" w:rsidR="00A20203">
        <w:rPr>
          <w:iCs/>
        </w:rPr>
        <w:t xml:space="preserve"> 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9"/>
      </w:r>
    </w:p>
    <w:p w:rsidR="00683768" w:rsidP="003F4D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0"/>
      </w:r>
      <w:r w:rsidR="00A840F0">
        <w:t xml:space="preserve">  Section 312(f)(1) of the Act defines willful as “the conscious and deliberate commission or omission of [any] act, irrespective of any intent to violate” the law.</w:t>
      </w:r>
      <w:r>
        <w:rPr>
          <w:rStyle w:val="FootnoteReference"/>
        </w:rPr>
        <w:footnoteReference w:id="11"/>
      </w:r>
      <w:r w:rsidR="00A840F0">
        <w:t xml:space="preserve">  The legislative history to section 312(f)(1) of the Act clarifies that this definition of willful applies to both section 312 and 503(b) of the Act,</w:t>
      </w:r>
      <w:r>
        <w:rPr>
          <w:rStyle w:val="FootnoteReference"/>
        </w:rPr>
        <w:footnoteReference w:id="12"/>
      </w:r>
      <w:r w:rsidR="00A840F0">
        <w:t xml:space="preserve"> </w:t>
      </w:r>
      <w:r w:rsidR="000201CD">
        <w:t>and the Commission has so interpreted the term in the section 503(b) context.</w:t>
      </w:r>
      <w:r>
        <w:rPr>
          <w:rStyle w:val="FootnoteReference"/>
        </w:rPr>
        <w:footnoteReference w:id="13"/>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4"/>
      </w:r>
    </w:p>
    <w:p w:rsidR="00460B95" w:rsidP="003F4DE0" w14:paraId="556CE944" w14:textId="20095B3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A745C" w:rsidR="00C45D5F">
        <w:t>.</w:t>
      </w:r>
      <w:r>
        <w:rPr>
          <w:rStyle w:val="FootnoteReference"/>
        </w:rPr>
        <w:footnoteReference w:id="15"/>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6"/>
      </w:r>
    </w:p>
    <w:p w:rsidR="006B0F55" w:rsidRPr="003A4F0E" w:rsidP="00DA6B8F" w14:paraId="48426DF1" w14:textId="543261DD">
      <w:pPr>
        <w:pStyle w:val="ParaNum"/>
        <w:widowControl/>
        <w:tabs>
          <w:tab w:val="clear" w:pos="1080"/>
          <w:tab w:val="num" w:pos="1440"/>
        </w:tabs>
        <w:rPr>
          <w:snapToGrid/>
          <w:kern w:val="0"/>
        </w:rPr>
      </w:pPr>
      <w:r w:rsidRPr="00DA6B8F">
        <w:t>In</w:t>
      </w:r>
      <w:r w:rsidRPr="001A2F1A">
        <w:rPr>
          <w:szCs w:val="22"/>
        </w:rPr>
        <w:t xml:space="preserve"> this case, the Licensee failed to </w:t>
      </w:r>
      <w:r w:rsidR="00173AFD">
        <w:t xml:space="preserve">timely </w:t>
      </w:r>
      <w:r w:rsidRPr="00E90B6D" w:rsidR="00173AFD">
        <w:t xml:space="preserve">upload to its </w:t>
      </w:r>
      <w:r w:rsidR="00173AFD">
        <w:t>OPIF</w:t>
      </w:r>
      <w:r w:rsidRPr="00613CA6" w:rsidR="00173AFD">
        <w:t xml:space="preserve"> TV issue/programs lists for</w:t>
      </w:r>
      <w:r w:rsidR="00E83C57">
        <w:t xml:space="preserve"> seven</w:t>
      </w:r>
      <w:r w:rsidRPr="00613CA6" w:rsidR="00173AFD">
        <w:t xml:space="preserve"> quarters,</w:t>
      </w:r>
      <w:r w:rsidR="00E83C57">
        <w:t xml:space="preserve"> including filing four reports over one 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17"/>
      </w:r>
      <w:r w:rsidRPr="001A2F1A">
        <w:rPr>
          <w:szCs w:val="22"/>
        </w:rPr>
        <w:t xml:space="preserve">  </w:t>
      </w:r>
      <w:r w:rsidRPr="00E83C57">
        <w:rPr>
          <w:szCs w:val="22"/>
        </w:rPr>
        <w:t xml:space="preserve">The Licensee did not provide an explanation for </w:t>
      </w:r>
      <w:r w:rsidRPr="00E83C57" w:rsidR="00A84CD2">
        <w:rPr>
          <w:szCs w:val="22"/>
        </w:rPr>
        <w:t>its repeated failure</w:t>
      </w:r>
      <w:r w:rsidRPr="00E83C57" w:rsidR="001F63B8">
        <w:rPr>
          <w:szCs w:val="22"/>
        </w:rPr>
        <w:t xml:space="preserve"> to timely upload its TV issue/programs lists</w:t>
      </w:r>
      <w:r w:rsidRPr="00E83C57">
        <w:rPr>
          <w:szCs w:val="22"/>
        </w:rPr>
        <w:t>.</w:t>
      </w:r>
      <w:r w:rsidRPr="001A2F1A">
        <w:rPr>
          <w:szCs w:val="22"/>
        </w:rPr>
        <w:t xml:space="preserve">  Taking into consideration all of the factors required by section 503(b)(2)(E) of the </w:t>
      </w:r>
      <w:r w:rsidRPr="001A2F1A">
        <w:rPr>
          <w:szCs w:val="22"/>
        </w:rPr>
        <w:t xml:space="preserve">Act and the </w:t>
      </w:r>
      <w:r w:rsidRPr="001A2F1A">
        <w:rPr>
          <w:i/>
          <w:iCs/>
          <w:szCs w:val="22"/>
        </w:rPr>
        <w:t>Forfeiture Policy Statement</w:t>
      </w:r>
      <w:r w:rsidRPr="001A2F1A">
        <w:rPr>
          <w:szCs w:val="22"/>
        </w:rPr>
        <w:t xml:space="preserve">, </w:t>
      </w:r>
      <w:r w:rsidRPr="00E83C57">
        <w:rPr>
          <w:szCs w:val="22"/>
        </w:rPr>
        <w:t xml:space="preserve">we </w:t>
      </w:r>
      <w:r w:rsidRPr="00E83C57" w:rsidR="00CC09E9">
        <w:rPr>
          <w:szCs w:val="22"/>
        </w:rPr>
        <w:t xml:space="preserve">find that </w:t>
      </w:r>
      <w:r w:rsidRPr="00E83C57" w:rsidR="005704E4">
        <w:rPr>
          <w:szCs w:val="22"/>
        </w:rPr>
        <w:t xml:space="preserve">under the facts of this case </w:t>
      </w:r>
      <w:r w:rsidRPr="00E83C57" w:rsidR="002600C3">
        <w:rPr>
          <w:szCs w:val="22"/>
        </w:rPr>
        <w:t>a</w:t>
      </w:r>
      <w:r w:rsidRPr="00E83C57" w:rsidR="00F309BE">
        <w:rPr>
          <w:szCs w:val="22"/>
        </w:rPr>
        <w:t xml:space="preserve"> forfeiture </w:t>
      </w:r>
      <w:r w:rsidRPr="00E83C57" w:rsidR="002600C3">
        <w:rPr>
          <w:szCs w:val="22"/>
        </w:rPr>
        <w:t>in the amount of</w:t>
      </w:r>
      <w:r w:rsidRPr="00E83C57" w:rsidR="00F309BE">
        <w:rPr>
          <w:szCs w:val="22"/>
        </w:rPr>
        <w:t xml:space="preserve"> </w:t>
      </w:r>
      <w:r w:rsidRPr="00E83C57" w:rsidR="00AF6FD3">
        <w:t>$3,000</w:t>
      </w:r>
      <w:r w:rsidRPr="00E83C57" w:rsidR="002600C3">
        <w:t xml:space="preserve"> is appropriate </w:t>
      </w:r>
      <w:r w:rsidRPr="00E83C57" w:rsidR="005B6B47">
        <w:t>for the Licensee’s apparent failure to timely upload its TV issues/programs lists.</w:t>
      </w:r>
    </w:p>
    <w:p w:rsidR="00991DB0" w:rsidP="00DA6B8F" w14:paraId="6F3A2898" w14:textId="45859C57">
      <w:pPr>
        <w:pStyle w:val="ParaNum"/>
        <w:widowControl/>
        <w:tabs>
          <w:tab w:val="clear" w:pos="1080"/>
          <w:tab w:val="num" w:pos="1440"/>
        </w:tabs>
        <w:rPr>
          <w:snapToGrid/>
          <w:kern w:val="0"/>
        </w:rPr>
      </w:pPr>
      <w:r>
        <w:rPr>
          <w:i/>
        </w:rPr>
        <w:t>License Renewal Application.</w:t>
      </w:r>
      <w:r>
        <w:t xml:space="preserve">  In </w:t>
      </w:r>
      <w:r w:rsidRPr="00DA6B8F">
        <w:rPr>
          <w:szCs w:val="22"/>
        </w:rPr>
        <w:t>evaluating</w:t>
      </w:r>
      <w:r>
        <w:t xml:space="preserve"> an application for license renewal, the Commission’s decision is governed by section 309(k) of the Act.</w:t>
      </w:r>
      <w:r>
        <w:rPr>
          <w:rStyle w:val="FootnoteReference"/>
          <w:rFonts w:cstheme="minorBidi"/>
        </w:rPr>
        <w:footnoteReference w:id="18"/>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9"/>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0"/>
      </w:r>
      <w:r>
        <w:t xml:space="preserve"> </w:t>
      </w:r>
    </w:p>
    <w:p w:rsidR="001F6F2C" w:rsidRPr="00683723" w:rsidP="003F4DE0" w14:paraId="39A086C1" w14:textId="3A39E05B">
      <w:pPr>
        <w:pStyle w:val="ParaNum"/>
        <w:widowControl/>
        <w:tabs>
          <w:tab w:val="clear" w:pos="1080"/>
          <w:tab w:val="num" w:pos="1440"/>
        </w:tabs>
        <w:rPr>
          <w:szCs w:val="22"/>
        </w:rPr>
      </w:pPr>
      <w:r w:rsidRPr="00683723">
        <w:rPr>
          <w:szCs w:val="22"/>
        </w:rPr>
        <w:t xml:space="preserve">We find that the Licensee’s apparent violation of section </w:t>
      </w:r>
      <w:r w:rsidR="00B933D8">
        <w:rPr>
          <w:szCs w:val="22"/>
        </w:rPr>
        <w:t>73.3526</w:t>
      </w:r>
      <w:r w:rsidR="00451357">
        <w:rPr>
          <w:szCs w:val="22"/>
        </w:rPr>
        <w:t>(e)(11)(</w:t>
      </w:r>
      <w:r w:rsidR="00451357">
        <w:rPr>
          <w:szCs w:val="22"/>
        </w:rPr>
        <w:t>i</w:t>
      </w:r>
      <w:r w:rsidR="00451357">
        <w:rPr>
          <w:szCs w:val="22"/>
        </w:rPr>
        <w:t>)</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C60B1C" w:rsidR="0081682B">
        <w:rPr>
          <w:i/>
          <w:iCs/>
          <w:szCs w:val="22"/>
        </w:rPr>
        <w:t>NAL</w:t>
      </w:r>
      <w:r w:rsidRPr="00683723">
        <w:rPr>
          <w:szCs w:val="22"/>
        </w:rPr>
        <w:t xml:space="preserve"> that would preclude grant of the Application.</w:t>
      </w:r>
    </w:p>
    <w:p w:rsidR="006E568E" w:rsidP="003F4DE0" w14:paraId="055F1C4D" w14:textId="77777777">
      <w:pPr>
        <w:pStyle w:val="Heading1"/>
        <w:widowControl/>
      </w:pPr>
      <w:r>
        <w:t>ORDERING CLAUSES</w:t>
      </w:r>
    </w:p>
    <w:p w:rsidR="006E568E" w:rsidP="003F4DE0" w14:paraId="2CCD640E" w14:textId="6975CD7C">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that</w:t>
      </w:r>
      <w:r w:rsidR="00DD7D14">
        <w:t xml:space="preserve"> Nexstar </w:t>
      </w:r>
      <w:r w:rsidR="00C23B00">
        <w:t>Media</w:t>
      </w:r>
      <w:r w:rsidR="00DD7D14">
        <w:t xml:space="preserve"> Inc.</w:t>
      </w:r>
      <w:r>
        <w:t xml:space="preserve">, is hereby </w:t>
      </w:r>
      <w:r w:rsidRPr="007B5485">
        <w:rPr>
          <w:b/>
          <w:bCs/>
        </w:rPr>
        <w:t>NOTIFIED</w:t>
      </w:r>
      <w:r>
        <w:t xml:space="preserve"> of its </w:t>
      </w:r>
      <w:r w:rsidRPr="007B5485">
        <w:rPr>
          <w:b/>
          <w:bCs/>
        </w:rPr>
        <w:t>APPARENT LIABILITY FOR FORFEITURE</w:t>
      </w:r>
      <w:r>
        <w:t xml:space="preserve"> in the amount of </w:t>
      </w:r>
      <w:r w:rsidRPr="006E5F81" w:rsidR="00463A98">
        <w:t>three</w:t>
      </w:r>
      <w:r w:rsidRPr="006E5F81" w:rsidR="00DF7F38">
        <w:t xml:space="preserve"> </w:t>
      </w:r>
      <w:r w:rsidRPr="006E5F81" w:rsidR="00BB34AC">
        <w:t>thousand</w:t>
      </w:r>
      <w:r w:rsidRPr="006E5F81" w:rsidR="00613CA6">
        <w:t xml:space="preserve"> dollars</w:t>
      </w:r>
      <w:r w:rsidRPr="006E5F81">
        <w:t xml:space="preserve"> ($</w:t>
      </w:r>
      <w:r w:rsidRPr="006E5F81" w:rsidR="00463A98">
        <w:t>3</w:t>
      </w:r>
      <w:r w:rsidRPr="006E5F81" w:rsidR="00C70247">
        <w:t>,</w:t>
      </w:r>
      <w:r w:rsidRPr="006E5F81" w:rsidR="00613CA6">
        <w:t>000</w:t>
      </w:r>
      <w:r w:rsidRPr="006E5F81">
        <w:t>)</w:t>
      </w:r>
      <w:r w:rsidRPr="00003520">
        <w:t xml:space="preserve"> for its apparent</w:t>
      </w:r>
      <w:r w:rsidRPr="00003520" w:rsidR="00140CB0">
        <w:t xml:space="preserve"> and/or</w:t>
      </w:r>
      <w:r w:rsidRPr="00003520">
        <w:t xml:space="preserve"> willful violation</w:t>
      </w:r>
      <w:r>
        <w:t xml:space="preserve"> of </w:t>
      </w:r>
      <w:r w:rsidRPr="00683723" w:rsidR="00D62056">
        <w:rPr>
          <w:szCs w:val="22"/>
        </w:rPr>
        <w:t xml:space="preserve">section </w:t>
      </w:r>
      <w:r w:rsidR="00D62056">
        <w:rPr>
          <w:szCs w:val="22"/>
        </w:rPr>
        <w:t>73.3526</w:t>
      </w:r>
      <w:r w:rsidR="00451357">
        <w:rPr>
          <w:szCs w:val="22"/>
        </w:rPr>
        <w:t>(e)(11)(</w:t>
      </w:r>
      <w:r w:rsidR="00451357">
        <w:rPr>
          <w:szCs w:val="22"/>
        </w:rPr>
        <w:t>i</w:t>
      </w:r>
      <w:r w:rsidR="00451357">
        <w:rPr>
          <w:szCs w:val="22"/>
        </w:rPr>
        <w:t>)</w:t>
      </w:r>
      <w:r>
        <w:t xml:space="preserve"> of the Commission’s rules</w:t>
      </w:r>
      <w:r w:rsidR="00140CB0">
        <w:t xml:space="preserve">, </w:t>
      </w:r>
      <w:r w:rsidRPr="003A4F0E" w:rsidR="00554F85">
        <w:t>47 CFR §</w:t>
      </w:r>
      <w:r w:rsidRPr="001D5FFB" w:rsidR="00554F85">
        <w:t xml:space="preserve"> 73.3526</w:t>
      </w:r>
      <w:r w:rsidR="00451357">
        <w:t>(e)(11)(</w:t>
      </w:r>
      <w:r w:rsidR="00451357">
        <w:t>i</w:t>
      </w:r>
      <w:r w:rsidR="00451357">
        <w:t>)</w:t>
      </w:r>
      <w:r w:rsidRPr="001A745C" w:rsidR="00554F85">
        <w:t>.</w:t>
      </w:r>
    </w:p>
    <w:p w:rsidR="006E568E" w:rsidP="003F4DE0" w14:paraId="5E843BC2" w14:textId="6758F260">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353F31">
        <w:t xml:space="preserve">Nexstar </w:t>
      </w:r>
      <w:r w:rsidR="00C23B00">
        <w:t>Media</w:t>
      </w:r>
      <w:r w:rsidR="00353F31">
        <w:t xml:space="preserve">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3F4D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2"/>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3"/>
      </w:r>
      <w:r w:rsidRPr="00514C8E">
        <w:rPr>
          <w:szCs w:val="22"/>
        </w:rPr>
        <w:t xml:space="preserve"> </w:t>
      </w:r>
    </w:p>
    <w:p w:rsidR="00613CA6" w:rsidRPr="00514C8E" w:rsidP="003F4D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4"/>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3F4D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3F4D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3F4DE0" w14:paraId="6DD4D612" w14:textId="31AA119B">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E91C28">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25"/>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3F4D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3F4D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3F4D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3F4DE0" w14:paraId="3392A84B" w14:textId="2377BE83">
      <w:pPr>
        <w:widowControl/>
        <w:numPr>
          <w:ilvl w:val="1"/>
          <w:numId w:val="11"/>
        </w:numPr>
        <w:spacing w:after="120"/>
        <w:rPr>
          <w:snapToGrid/>
          <w:color w:val="000000"/>
          <w:szCs w:val="22"/>
        </w:rPr>
      </w:pPr>
      <w:r w:rsidRPr="00CC3710">
        <w:rPr>
          <w:snapToGrid/>
          <w:color w:val="000000"/>
          <w:szCs w:val="22"/>
        </w:rPr>
        <w:t xml:space="preserve">Effective March 19, 2020, and until further notice, the Commission no longer accepts any hand or messenger delivered filings. This is a temporary measure taken to help </w:t>
      </w:r>
      <w:r w:rsidRPr="00CC3710">
        <w:rPr>
          <w:snapToGrid/>
          <w:color w:val="000000"/>
          <w:szCs w:val="22"/>
        </w:rPr>
        <w:t>protect the health and safety of individuals, and to mitigate the transmission of COVID-19.</w:t>
      </w:r>
      <w:r>
        <w:rPr>
          <w:snapToGrid/>
          <w:color w:val="000000"/>
          <w:szCs w:val="22"/>
          <w:vertAlign w:val="superscript"/>
        </w:rPr>
        <w:footnoteReference w:id="26"/>
      </w:r>
      <w:r w:rsidRPr="00CC3710">
        <w:rPr>
          <w:snapToGrid/>
          <w:color w:val="000000"/>
          <w:szCs w:val="22"/>
        </w:rPr>
        <w:t xml:space="preserve">  </w:t>
      </w:r>
    </w:p>
    <w:p w:rsidR="00613CA6" w:rsidRPr="00514C8E" w:rsidP="003F4DE0" w14:paraId="388E3F78" w14:textId="08649113">
      <w:pPr>
        <w:pStyle w:val="ParaNum"/>
        <w:widowControl/>
        <w:tabs>
          <w:tab w:val="clear" w:pos="1080"/>
          <w:tab w:val="num" w:pos="1440"/>
        </w:tabs>
        <w:rPr>
          <w:szCs w:val="22"/>
        </w:rPr>
      </w:pPr>
      <w:r w:rsidRPr="00A57F8D">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27"/>
      </w:r>
      <w:r w:rsidRPr="00514C8E">
        <w:rPr>
          <w:szCs w:val="22"/>
        </w:rPr>
        <w:t xml:space="preserve">  </w:t>
      </w:r>
    </w:p>
    <w:p w:rsidR="00613CA6" w:rsidRPr="00133D4D" w:rsidP="003F4D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8"/>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3F4DE0" w14:paraId="286697AD" w14:textId="3ED3520A">
      <w:pPr>
        <w:pStyle w:val="ParaNum"/>
        <w:keepNext/>
        <w:widowControl/>
        <w:tabs>
          <w:tab w:val="clear" w:pos="1080"/>
          <w:tab w:val="num" w:pos="1440"/>
        </w:tabs>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w:t>
      </w:r>
      <w:r w:rsidR="00E83C57">
        <w:t xml:space="preserve"> Nexstar </w:t>
      </w:r>
      <w:r w:rsidR="00C23B00">
        <w:t>Media</w:t>
      </w:r>
      <w:r w:rsidR="00E83C57">
        <w:t xml:space="preserve"> Inc., Elizabeth Ryder, </w:t>
      </w:r>
      <w:r w:rsidR="002714B1">
        <w:t>General Counsel, 545 E. John Carpenter Freeway</w:t>
      </w:r>
      <w:r w:rsidR="006E5F81">
        <w:t>,</w:t>
      </w:r>
      <w:r w:rsidR="002714B1">
        <w:t xml:space="preserve"> Suite 700, Irving, Texas  75062.</w:t>
      </w:r>
    </w:p>
    <w:p w:rsidR="00133D4D" w:rsidP="003F4DE0" w14:paraId="41D20ECE" w14:textId="77777777">
      <w:pPr>
        <w:keepNext/>
        <w:widowControl/>
      </w:pPr>
      <w:r>
        <w:tab/>
      </w:r>
      <w:r>
        <w:tab/>
      </w:r>
      <w:r>
        <w:tab/>
      </w:r>
      <w:r>
        <w:tab/>
      </w:r>
      <w:r>
        <w:tab/>
      </w:r>
      <w:r>
        <w:tab/>
        <w:t>FEDERAL COMMUNICATIONS COMMISSION</w:t>
      </w:r>
    </w:p>
    <w:p w:rsidR="00133D4D" w:rsidP="003F4DE0" w14:paraId="328EC0D0" w14:textId="77777777">
      <w:pPr>
        <w:keepNext/>
        <w:widowControl/>
      </w:pPr>
    </w:p>
    <w:p w:rsidR="00133D4D" w:rsidP="003F4DE0" w14:paraId="2987CC72" w14:textId="77777777">
      <w:pPr>
        <w:keepNext/>
        <w:widowControl/>
      </w:pPr>
    </w:p>
    <w:p w:rsidR="00133D4D" w:rsidP="003F4DE0" w14:paraId="59BB05EF" w14:textId="77777777">
      <w:pPr>
        <w:keepNext/>
        <w:widowControl/>
      </w:pPr>
    </w:p>
    <w:p w:rsidR="00133D4D" w:rsidP="003F4DE0" w14:paraId="76DF7777" w14:textId="77777777">
      <w:pPr>
        <w:keepNext/>
        <w:widowControl/>
      </w:pPr>
    </w:p>
    <w:p w:rsidR="00133D4D" w:rsidP="003F4DE0" w14:paraId="75F701AB" w14:textId="77777777">
      <w:pPr>
        <w:keepNext/>
        <w:widowControl/>
      </w:pPr>
      <w:r>
        <w:tab/>
      </w:r>
      <w:r>
        <w:tab/>
      </w:r>
      <w:r>
        <w:tab/>
      </w:r>
      <w:r>
        <w:tab/>
      </w:r>
      <w:r>
        <w:tab/>
      </w:r>
      <w:r>
        <w:tab/>
        <w:t xml:space="preserve">Barbara A. Kreisman </w:t>
      </w:r>
    </w:p>
    <w:p w:rsidR="00133D4D" w:rsidP="003F4DE0" w14:paraId="2007FDA0" w14:textId="77777777">
      <w:pPr>
        <w:keepNext/>
        <w:widowControl/>
      </w:pPr>
      <w:r>
        <w:tab/>
      </w:r>
      <w:r>
        <w:tab/>
      </w:r>
      <w:r>
        <w:tab/>
      </w:r>
      <w:r>
        <w:tab/>
      </w:r>
      <w:r>
        <w:tab/>
      </w:r>
      <w:r>
        <w:tab/>
        <w:t>Chief, Video Division</w:t>
      </w:r>
    </w:p>
    <w:p w:rsidR="00133D4D" w:rsidRPr="00AA63F4" w:rsidP="003F4DE0" w14:paraId="6D99AA61" w14:textId="77777777">
      <w:pPr>
        <w:keepNext/>
        <w:widowControl/>
        <w:ind w:left="3600" w:firstLine="720"/>
      </w:pPr>
      <w:r>
        <w:t>Media Bureau</w:t>
      </w:r>
    </w:p>
    <w:p w:rsidR="005005A5" w:rsidRPr="004C31FD" w:rsidP="003F4D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500" w14:paraId="287A0193" w14:textId="77777777">
      <w:r>
        <w:separator/>
      </w:r>
    </w:p>
  </w:footnote>
  <w:footnote w:type="continuationSeparator" w:id="1">
    <w:p w:rsidR="00305500" w:rsidP="00C721AC" w14:paraId="387CBE13" w14:textId="77777777">
      <w:pPr>
        <w:spacing w:before="120"/>
        <w:rPr>
          <w:sz w:val="20"/>
        </w:rPr>
      </w:pPr>
      <w:r>
        <w:rPr>
          <w:sz w:val="20"/>
        </w:rPr>
        <w:t xml:space="preserve">(Continued from previous page)  </w:t>
      </w:r>
      <w:r>
        <w:rPr>
          <w:sz w:val="20"/>
        </w:rPr>
        <w:separator/>
      </w:r>
    </w:p>
  </w:footnote>
  <w:footnote w:type="continuationNotice" w:id="2">
    <w:p w:rsidR="00305500" w:rsidP="00C721AC" w14:paraId="76EDB4CC" w14:textId="77777777">
      <w:pPr>
        <w:jc w:val="right"/>
        <w:rPr>
          <w:sz w:val="20"/>
        </w:rPr>
      </w:pPr>
      <w:r>
        <w:rPr>
          <w:sz w:val="20"/>
        </w:rPr>
        <w:t>(continued….)</w:t>
      </w:r>
    </w:p>
  </w:footnote>
  <w:footnote w:id="3">
    <w:p w:rsidR="00FB595B" w:rsidP="00FB595B" w14:paraId="429BF7ED" w14:textId="3EC67ACC">
      <w:pPr>
        <w:pStyle w:val="FootnoteText"/>
        <w:widowControl w:val="0"/>
      </w:pPr>
      <w:r>
        <w:rPr>
          <w:rStyle w:val="FootnoteReference"/>
        </w:rPr>
        <w:footnoteRef/>
      </w:r>
      <w:r>
        <w:t xml:space="preserve"> </w:t>
      </w:r>
      <w:r w:rsidR="00455E06">
        <w:t xml:space="preserve">LMS </w:t>
      </w:r>
      <w:r>
        <w:t>File No.</w:t>
      </w:r>
      <w:r w:rsidR="00DD7D14">
        <w:rPr>
          <w:spacing w:val="-2"/>
        </w:rPr>
        <w:t xml:space="preserve"> 0000120040</w:t>
      </w:r>
      <w:r>
        <w:t>.</w:t>
      </w:r>
      <w:r w:rsidR="00C713B7">
        <w:t xml:space="preserve">  </w:t>
      </w:r>
      <w:r w:rsidR="00DD7D14">
        <w:t>WYCW</w:t>
      </w:r>
      <w:r w:rsidR="00BD4134">
        <w:t xml:space="preserve"> is a </w:t>
      </w:r>
      <w:r w:rsidRPr="00DD7D14" w:rsidR="007238E6">
        <w:t>full</w:t>
      </w:r>
      <w:r w:rsidRPr="00DD7D14" w:rsidR="00260019">
        <w:t xml:space="preserve"> </w:t>
      </w:r>
      <w:r w:rsidRPr="00DD7D14" w:rsidR="007238E6">
        <w:t>power</w:t>
      </w:r>
      <w:r w:rsidR="00BD4134">
        <w:t xml:space="preserve"> television station.</w:t>
      </w:r>
      <w:r w:rsidR="0028130D">
        <w:t xml:space="preserve">  At the time the Application was filed the licensee’s name was Nexstar Broadcasting, Inc. but it has since changed to Nexstar Media Inc.</w:t>
      </w:r>
    </w:p>
  </w:footnote>
  <w:footnote w:id="4">
    <w:p w:rsidR="00AA6D20" w:rsidP="00AA6D20" w14:paraId="00D3F6E9" w14:textId="77777777">
      <w:pPr>
        <w:pStyle w:val="FootnoteText"/>
      </w:pPr>
      <w:r>
        <w:rPr>
          <w:rStyle w:val="FootnoteReference"/>
        </w:rPr>
        <w:footnoteRef/>
      </w:r>
      <w:r>
        <w:t xml:space="preserve"> </w:t>
      </w:r>
      <w:r w:rsidRPr="008247A4">
        <w:t>47 CFR § 73.3526(e)(11)(</w:t>
      </w:r>
      <w:r w:rsidRPr="008247A4">
        <w:t>i</w:t>
      </w:r>
      <w:r w:rsidRPr="008247A4">
        <w:t>)</w:t>
      </w:r>
      <w:r>
        <w:t>.</w:t>
      </w:r>
    </w:p>
  </w:footnote>
  <w:footnote w:id="5">
    <w:p w:rsidR="002E4A9A" w:rsidRPr="00F56084" w14:paraId="173CE006" w14:textId="1259DA38">
      <w:pPr>
        <w:pStyle w:val="FootnoteText"/>
      </w:pPr>
      <w:r>
        <w:rPr>
          <w:rStyle w:val="FootnoteReference"/>
        </w:rPr>
        <w:footnoteRef/>
      </w:r>
      <w:r>
        <w:t xml:space="preserve"> </w:t>
      </w:r>
      <w:r w:rsidRPr="00FF661D">
        <w:rPr>
          <w:i/>
          <w:iCs/>
        </w:rPr>
        <w:t>Id.</w:t>
      </w:r>
      <w:r w:rsidR="00334464">
        <w:rPr>
          <w:i/>
          <w:iCs/>
        </w:rPr>
        <w:t xml:space="preserve">  </w:t>
      </w:r>
      <w:r w:rsidRPr="0055403B" w:rsidR="0055403B">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55403B">
        <w:rPr>
          <w:i/>
          <w:iCs/>
        </w:rPr>
        <w:t>See Standardized and Enhanced Disclosure Requirements for Television Broadcast Licensee Public Interest Obligations, Extension of the Filing Requirement for Children's Television Programming Report</w:t>
      </w:r>
      <w:r w:rsidRPr="0055403B" w:rsidR="0055403B">
        <w:t xml:space="preserve">, Second Report and Order, 27 FCC </w:t>
      </w:r>
      <w:r w:rsidRPr="0055403B" w:rsidR="0055403B">
        <w:t>Rcd</w:t>
      </w:r>
      <w:r w:rsidRPr="0055403B" w:rsidR="0055403B">
        <w:t xml:space="preserve"> 4535 (2012); </w:t>
      </w:r>
      <w:r w:rsidRPr="00DF6CF5" w:rsidR="0055403B">
        <w:rPr>
          <w:i/>
          <w:iCs/>
        </w:rPr>
        <w:t>Effective Date Announced for Online Publication of Broadcast Television Public Inspection Files</w:t>
      </w:r>
      <w:r w:rsidRPr="0055403B" w:rsidR="0055403B">
        <w:t xml:space="preserve">, Public Notice, 27 FCC </w:t>
      </w:r>
      <w:r w:rsidRPr="0055403B" w:rsidR="0055403B">
        <w:t>Rcd</w:t>
      </w:r>
      <w:r w:rsidRPr="0055403B" w:rsidR="0055403B">
        <w:t xml:space="preserve"> 7478 (2012) (announcing an effective date of August 2, 2012, for, </w:t>
      </w:r>
      <w:r w:rsidRPr="007707C4" w:rsidR="0055403B">
        <w:rPr>
          <w:i/>
          <w:iCs/>
        </w:rPr>
        <w:t>inter alia</w:t>
      </w:r>
      <w:r w:rsidRPr="0055403B" w:rsidR="0055403B">
        <w:t>, the requirement that television stations begin to post new TV issues/programs lists to their OPIF).</w:t>
      </w:r>
    </w:p>
  </w:footnote>
  <w:footnote w:id="6">
    <w:p w:rsidR="009C4B91" w:rsidP="009C4B91" w14:paraId="7ED21B45" w14:textId="7C278679">
      <w:pPr>
        <w:spacing w:after="120"/>
        <w:rPr>
          <w:sz w:val="20"/>
        </w:rPr>
      </w:pPr>
      <w:r>
        <w:rPr>
          <w:rStyle w:val="FootnoteReference"/>
        </w:rPr>
        <w:footnoteRef/>
      </w:r>
      <w:r>
        <w:rPr>
          <w:sz w:val="20"/>
        </w:rPr>
        <w:t xml:space="preserve"> </w:t>
      </w:r>
      <w:r w:rsidR="00463A98">
        <w:rPr>
          <w:i/>
          <w:iCs/>
          <w:snapToGrid/>
          <w:kern w:val="0"/>
          <w:sz w:val="20"/>
        </w:rPr>
        <w:t>Id</w:t>
      </w:r>
      <w:r w:rsidRPr="007B5485">
        <w:rPr>
          <w:snapToGrid/>
          <w:kern w:val="0"/>
          <w:sz w:val="20"/>
        </w:rPr>
        <w:t>.</w:t>
      </w:r>
    </w:p>
  </w:footnote>
  <w:footnote w:id="7">
    <w:p w:rsidR="00113F6B" w:rsidRPr="001D6E5A" w:rsidP="00113F6B" w14:paraId="4B34FF32" w14:textId="61CF626D">
      <w:pPr>
        <w:pStyle w:val="FootnoteText"/>
      </w:pPr>
      <w:r>
        <w:rPr>
          <w:rStyle w:val="FootnoteReference"/>
        </w:rPr>
        <w:footnoteRef/>
      </w:r>
      <w:r>
        <w:t xml:space="preserve"> </w:t>
      </w:r>
      <w:r w:rsidR="00FF661D">
        <w:rPr>
          <w:i/>
          <w:iCs/>
        </w:rPr>
        <w:t>Id.</w:t>
      </w:r>
      <w:r w:rsidR="00E53C83">
        <w:t xml:space="preserve">  </w:t>
      </w:r>
      <w:r w:rsidRPr="005262F3" w:rsidR="0015656C">
        <w:t xml:space="preserve">The </w:t>
      </w:r>
      <w:r w:rsidRPr="005262F3" w:rsidR="00444419">
        <w:t>s</w:t>
      </w:r>
      <w:r w:rsidRPr="005262F3" w:rsidR="0015656C">
        <w:t xml:space="preserve">taff inspection </w:t>
      </w:r>
      <w:r w:rsidRPr="005262F3" w:rsidR="00A60CB7">
        <w:t>was</w:t>
      </w:r>
      <w:r w:rsidRPr="005262F3" w:rsidR="00C94260">
        <w:t xml:space="preserve"> consistent with the Licensee’s disclosures in its Application.</w:t>
      </w:r>
    </w:p>
  </w:footnote>
  <w:footnote w:id="8">
    <w:p w:rsidR="00A20203" w:rsidP="00A20203" w14:paraId="63A0466A" w14:textId="49563372">
      <w:pPr>
        <w:pStyle w:val="FootnoteText"/>
      </w:pPr>
      <w:r>
        <w:rPr>
          <w:rStyle w:val="FootnoteReference"/>
        </w:rPr>
        <w:footnoteRef/>
      </w:r>
      <w:r>
        <w:t xml:space="preserve"> </w:t>
      </w:r>
      <w:r>
        <w:t xml:space="preserve">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9">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0">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1">
    <w:p w:rsidR="00A840F0" w14:paraId="6C143B4D" w14:textId="5243C03A">
      <w:pPr>
        <w:pStyle w:val="FootnoteText"/>
      </w:pPr>
      <w:r>
        <w:rPr>
          <w:rStyle w:val="FootnoteReference"/>
        </w:rPr>
        <w:footnoteRef/>
      </w:r>
      <w:r>
        <w:t xml:space="preserve"> </w:t>
      </w:r>
      <w:r>
        <w:t xml:space="preserve">47 U.S.C. </w:t>
      </w:r>
      <w:r w:rsidRPr="00B229D5">
        <w:t>§</w:t>
      </w:r>
      <w:r>
        <w:t xml:space="preserve"> 312(f)(1).</w:t>
      </w:r>
    </w:p>
  </w:footnote>
  <w:footnote w:id="12">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3">
    <w:p w:rsidR="000201CD" w14:paraId="2BD393A0" w14:textId="32345C4E">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 xml:space="preserve">para. 5 (1991), </w:t>
      </w:r>
      <w:r w:rsidRPr="00003520" w:rsidR="00C70247">
        <w:rPr>
          <w:i/>
          <w:iCs/>
        </w:rPr>
        <w:t>recon. denied</w:t>
      </w:r>
      <w:r w:rsidRPr="00C70247" w:rsidR="00C70247">
        <w:t xml:space="preserve">, 7 FCC </w:t>
      </w:r>
      <w:r w:rsidRPr="00C70247" w:rsidR="00C70247">
        <w:t>Rcd</w:t>
      </w:r>
      <w:r w:rsidRPr="00C70247" w:rsidR="00C70247">
        <w:t xml:space="preserve"> 3454 (1992)</w:t>
      </w:r>
      <w:r w:rsidRPr="00DD7D14" w:rsidR="00DD7D14">
        <w:t xml:space="preserve"> </w:t>
      </w:r>
      <w:r w:rsidR="00DD7D14">
        <w:t>(</w:t>
      </w:r>
      <w:r w:rsidR="00DD7D14">
        <w:rPr>
          <w:i/>
          <w:iCs/>
        </w:rPr>
        <w:t>Southern California</w:t>
      </w:r>
      <w:r w:rsidR="00DD7D14">
        <w:t>)</w:t>
      </w:r>
      <w:r w:rsidRPr="00C70247" w:rsidR="00C70247">
        <w:t>.</w:t>
      </w:r>
    </w:p>
  </w:footnote>
  <w:footnote w:id="14">
    <w:p w:rsidR="00460B95" w14:paraId="72B77227" w14:textId="3E6EFEF6">
      <w:pPr>
        <w:pStyle w:val="FootnoteText"/>
      </w:pPr>
      <w:r>
        <w:rPr>
          <w:rStyle w:val="FootnoteReference"/>
        </w:rPr>
        <w:footnoteRef/>
      </w:r>
      <w:r>
        <w:t xml:space="preserve"> </w:t>
      </w:r>
      <w:r>
        <w:t xml:space="preserve">47 U.S.C. </w:t>
      </w:r>
      <w:r w:rsidRPr="00B229D5">
        <w:t>§</w:t>
      </w:r>
      <w:r>
        <w:t xml:space="preserve"> 312(f)(2).</w:t>
      </w:r>
    </w:p>
  </w:footnote>
  <w:footnote w:id="15">
    <w:p w:rsidR="00066831" w:rsidP="00066831" w14:paraId="5B91AE07" w14:textId="01745F61">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w:t>
      </w:r>
      <w:r w:rsidR="00DD7D14">
        <w:t xml:space="preserve">CI Docket No. 95-6, </w:t>
      </w:r>
      <w:r>
        <w:t xml:space="preserve">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16">
    <w:p w:rsidR="004244D5" w14:paraId="1D20C0E2" w14:textId="71857CE4">
      <w:pPr>
        <w:pStyle w:val="FootnoteText"/>
      </w:pPr>
      <w:r>
        <w:rPr>
          <w:rStyle w:val="FootnoteReference"/>
        </w:rPr>
        <w:footnoteRef/>
      </w:r>
      <w:r>
        <w:t xml:space="preserve"> </w:t>
      </w:r>
      <w:r>
        <w:t xml:space="preserve">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7">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8">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9">
    <w:p w:rsidR="00991DB0" w:rsidP="00991DB0" w14:paraId="68B95AA9" w14:textId="77777777">
      <w:pPr>
        <w:pStyle w:val="Footer"/>
        <w:spacing w:after="120"/>
        <w:rPr>
          <w:sz w:val="20"/>
        </w:rPr>
      </w:pPr>
      <w:r>
        <w:rPr>
          <w:rStyle w:val="FootnoteReference"/>
          <w:rFonts w:cstheme="minorBidi"/>
        </w:rPr>
        <w:footnoteRef/>
      </w:r>
      <w:r>
        <w:rPr>
          <w:sz w:val="20"/>
        </w:rPr>
        <w:t xml:space="preserve"> </w:t>
      </w:r>
      <w:r>
        <w:rPr>
          <w:sz w:val="20"/>
        </w:rPr>
        <w:t xml:space="preserve">47 U.S.C. § 309(k)(1).  </w:t>
      </w:r>
    </w:p>
  </w:footnote>
  <w:footnote w:id="20">
    <w:p w:rsidR="00991DB0" w:rsidP="00991DB0" w14:paraId="29D8073F" w14:textId="77777777">
      <w:pPr>
        <w:pStyle w:val="Footer"/>
        <w:spacing w:after="120"/>
        <w:rPr>
          <w:sz w:val="20"/>
        </w:rPr>
      </w:pPr>
      <w:r>
        <w:rPr>
          <w:rStyle w:val="FootnoteReference"/>
          <w:rFonts w:cstheme="minorBidi"/>
        </w:rPr>
        <w:footnoteRef/>
      </w:r>
      <w:r>
        <w:rPr>
          <w:sz w:val="20"/>
        </w:rPr>
        <w:t xml:space="preserve"> </w:t>
      </w:r>
      <w:r>
        <w:rPr>
          <w:sz w:val="20"/>
        </w:rPr>
        <w:t>47 U.S.C. §§ 309(k)(2), 309(k)(3).</w:t>
      </w:r>
    </w:p>
  </w:footnote>
  <w:footnote w:id="21">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2">
    <w:p w:rsidR="00613CA6" w:rsidRPr="00514C8E" w:rsidP="00613CA6" w14:paraId="766928C3" w14:textId="77777777">
      <w:pPr>
        <w:pStyle w:val="FootnoteText"/>
      </w:pPr>
      <w:r w:rsidRPr="00514C8E">
        <w:rPr>
          <w:rStyle w:val="FootnoteReference"/>
        </w:rPr>
        <w:footnoteRef/>
      </w:r>
      <w:r w:rsidRPr="00514C8E">
        <w:t xml:space="preserve"> </w:t>
      </w:r>
      <w:r w:rsidRPr="00514C8E">
        <w:t>Payments made using the Commission’s Fee Filer system do not require the submission of an FCC Form 159.</w:t>
      </w:r>
    </w:p>
  </w:footnote>
  <w:footnote w:id="23">
    <w:p w:rsidR="00613CA6" w:rsidRPr="00514C8E" w:rsidP="00613CA6" w14:paraId="3B4DA64B"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4">
    <w:p w:rsidR="00613CA6" w:rsidRPr="00514C8E" w:rsidP="00613CA6" w14:paraId="2CF162FD"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2" w:history="1">
        <w:r w:rsidRPr="00514C8E">
          <w:rPr>
            <w:rStyle w:val="Hyperlink"/>
          </w:rPr>
          <w:t>https://www.fcc.gov/Forms/Form159/159.pdf</w:t>
        </w:r>
      </w:hyperlink>
      <w:r w:rsidRPr="00514C8E">
        <w:t xml:space="preserve">. </w:t>
      </w:r>
    </w:p>
  </w:footnote>
  <w:footnote w:id="25">
    <w:p w:rsidR="00613CA6" w:rsidP="00613CA6" w14:paraId="436F5249" w14:textId="5377B00F">
      <w:pPr>
        <w:pStyle w:val="FootnoteText"/>
      </w:pPr>
      <w:r>
        <w:rPr>
          <w:rStyle w:val="FootnoteReference"/>
        </w:rPr>
        <w:footnoteRef/>
      </w:r>
      <w:r>
        <w:t xml:space="preserve"> </w:t>
      </w:r>
      <w:r>
        <w:t>47 CFR §§ 1.16 and 1.80(</w:t>
      </w:r>
      <w:r w:rsidR="00E91C28">
        <w:t>g</w:t>
      </w:r>
      <w:r>
        <w:t>)(3).</w:t>
      </w:r>
    </w:p>
  </w:footnote>
  <w:footnote w:id="26">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7">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8">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C6E" w14:paraId="026286D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3A3F9D66">
    <w:pPr>
      <w:pStyle w:val="Header"/>
      <w:rPr>
        <w:b w:val="0"/>
      </w:rPr>
    </w:pPr>
    <w:r>
      <w:tab/>
      <w:t>Federal Communications Commission</w:t>
    </w:r>
    <w:r>
      <w:tab/>
    </w:r>
    <w:r w:rsidR="00F13980">
      <w:t>DA</w:t>
    </w:r>
    <w:r w:rsidR="00B151CD">
      <w:t xml:space="preserve"> </w:t>
    </w:r>
    <w:r w:rsidR="00B151CD">
      <w:t>21</w:t>
    </w:r>
    <w:r w:rsidR="00F13980">
      <w:t>-</w:t>
    </w:r>
    <w:r w:rsidR="009C2C6E">
      <w:t>1210</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04D39C7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9C2C6E">
      <w:rPr>
        <w:spacing w:val="-2"/>
      </w:rPr>
      <w:t>1210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3520"/>
    <w:rsid w:val="00004353"/>
    <w:rsid w:val="0000569A"/>
    <w:rsid w:val="00012B24"/>
    <w:rsid w:val="000201CD"/>
    <w:rsid w:val="00021BAB"/>
    <w:rsid w:val="00032849"/>
    <w:rsid w:val="00036039"/>
    <w:rsid w:val="00037F90"/>
    <w:rsid w:val="000403A0"/>
    <w:rsid w:val="00044830"/>
    <w:rsid w:val="00047397"/>
    <w:rsid w:val="00050491"/>
    <w:rsid w:val="00050CE6"/>
    <w:rsid w:val="000516CC"/>
    <w:rsid w:val="000548F4"/>
    <w:rsid w:val="0005772A"/>
    <w:rsid w:val="00066831"/>
    <w:rsid w:val="000702AE"/>
    <w:rsid w:val="00075886"/>
    <w:rsid w:val="00080263"/>
    <w:rsid w:val="0008168D"/>
    <w:rsid w:val="00081904"/>
    <w:rsid w:val="00082E28"/>
    <w:rsid w:val="000859C2"/>
    <w:rsid w:val="000875BF"/>
    <w:rsid w:val="000933FD"/>
    <w:rsid w:val="0009396D"/>
    <w:rsid w:val="000951E8"/>
    <w:rsid w:val="00096D8C"/>
    <w:rsid w:val="000A3159"/>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02C"/>
    <w:rsid w:val="000F2711"/>
    <w:rsid w:val="000F2D91"/>
    <w:rsid w:val="000F7BF2"/>
    <w:rsid w:val="00102720"/>
    <w:rsid w:val="001031AE"/>
    <w:rsid w:val="00113F6B"/>
    <w:rsid w:val="00115779"/>
    <w:rsid w:val="00115963"/>
    <w:rsid w:val="00116710"/>
    <w:rsid w:val="00121AC8"/>
    <w:rsid w:val="0012277D"/>
    <w:rsid w:val="00122BD5"/>
    <w:rsid w:val="001233A7"/>
    <w:rsid w:val="00123740"/>
    <w:rsid w:val="00126D35"/>
    <w:rsid w:val="00132193"/>
    <w:rsid w:val="00132264"/>
    <w:rsid w:val="00133D4D"/>
    <w:rsid w:val="00133F79"/>
    <w:rsid w:val="00134596"/>
    <w:rsid w:val="0013643A"/>
    <w:rsid w:val="00140CB0"/>
    <w:rsid w:val="0014500F"/>
    <w:rsid w:val="00150F8D"/>
    <w:rsid w:val="001521FF"/>
    <w:rsid w:val="00152F36"/>
    <w:rsid w:val="00153E25"/>
    <w:rsid w:val="00154F74"/>
    <w:rsid w:val="00156407"/>
    <w:rsid w:val="0015656C"/>
    <w:rsid w:val="00160D15"/>
    <w:rsid w:val="00164D50"/>
    <w:rsid w:val="0016560F"/>
    <w:rsid w:val="001675B3"/>
    <w:rsid w:val="0017037A"/>
    <w:rsid w:val="001728BF"/>
    <w:rsid w:val="00173AFD"/>
    <w:rsid w:val="001751B6"/>
    <w:rsid w:val="0018161A"/>
    <w:rsid w:val="001913B2"/>
    <w:rsid w:val="00194A66"/>
    <w:rsid w:val="00195F03"/>
    <w:rsid w:val="001978D2"/>
    <w:rsid w:val="001A00F6"/>
    <w:rsid w:val="001A22B6"/>
    <w:rsid w:val="001A2F1A"/>
    <w:rsid w:val="001A5BD8"/>
    <w:rsid w:val="001A745C"/>
    <w:rsid w:val="001B0526"/>
    <w:rsid w:val="001C1AF4"/>
    <w:rsid w:val="001C1CE2"/>
    <w:rsid w:val="001C3E0C"/>
    <w:rsid w:val="001C4E76"/>
    <w:rsid w:val="001D3B51"/>
    <w:rsid w:val="001D3B6C"/>
    <w:rsid w:val="001D48A1"/>
    <w:rsid w:val="001D5C38"/>
    <w:rsid w:val="001D5FFB"/>
    <w:rsid w:val="001D6BCF"/>
    <w:rsid w:val="001D6E5A"/>
    <w:rsid w:val="001E003D"/>
    <w:rsid w:val="001E01CA"/>
    <w:rsid w:val="001E1069"/>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21AAA"/>
    <w:rsid w:val="00224D81"/>
    <w:rsid w:val="0023019E"/>
    <w:rsid w:val="00231BA3"/>
    <w:rsid w:val="00233272"/>
    <w:rsid w:val="00237F2E"/>
    <w:rsid w:val="0024465A"/>
    <w:rsid w:val="00246D01"/>
    <w:rsid w:val="00253E64"/>
    <w:rsid w:val="00260019"/>
    <w:rsid w:val="002600C3"/>
    <w:rsid w:val="002705D7"/>
    <w:rsid w:val="002714B1"/>
    <w:rsid w:val="00272182"/>
    <w:rsid w:val="00275CF5"/>
    <w:rsid w:val="00280881"/>
    <w:rsid w:val="0028130D"/>
    <w:rsid w:val="0028301F"/>
    <w:rsid w:val="00285017"/>
    <w:rsid w:val="0028536E"/>
    <w:rsid w:val="00285A1A"/>
    <w:rsid w:val="00287FF4"/>
    <w:rsid w:val="00297256"/>
    <w:rsid w:val="002A2C9C"/>
    <w:rsid w:val="002A2D2E"/>
    <w:rsid w:val="002A6F26"/>
    <w:rsid w:val="002B1B16"/>
    <w:rsid w:val="002B74C9"/>
    <w:rsid w:val="002C00E8"/>
    <w:rsid w:val="002D26B9"/>
    <w:rsid w:val="002D3680"/>
    <w:rsid w:val="002D6317"/>
    <w:rsid w:val="002D672C"/>
    <w:rsid w:val="002D7CFB"/>
    <w:rsid w:val="002E01BA"/>
    <w:rsid w:val="002E0B43"/>
    <w:rsid w:val="002E4A9A"/>
    <w:rsid w:val="002F5598"/>
    <w:rsid w:val="002F6734"/>
    <w:rsid w:val="002F7629"/>
    <w:rsid w:val="002F7734"/>
    <w:rsid w:val="002F7B74"/>
    <w:rsid w:val="00305500"/>
    <w:rsid w:val="00305790"/>
    <w:rsid w:val="00306A0A"/>
    <w:rsid w:val="0031584C"/>
    <w:rsid w:val="003264CD"/>
    <w:rsid w:val="00327E31"/>
    <w:rsid w:val="003316F9"/>
    <w:rsid w:val="0033344E"/>
    <w:rsid w:val="00334464"/>
    <w:rsid w:val="0033733F"/>
    <w:rsid w:val="00337BE5"/>
    <w:rsid w:val="00343749"/>
    <w:rsid w:val="00353F31"/>
    <w:rsid w:val="003549BB"/>
    <w:rsid w:val="003559E2"/>
    <w:rsid w:val="00362AF6"/>
    <w:rsid w:val="00362F7E"/>
    <w:rsid w:val="003660ED"/>
    <w:rsid w:val="00374170"/>
    <w:rsid w:val="00385AB0"/>
    <w:rsid w:val="00386109"/>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1DA2"/>
    <w:rsid w:val="003C4A9D"/>
    <w:rsid w:val="003C6ED0"/>
    <w:rsid w:val="003D1513"/>
    <w:rsid w:val="003D310A"/>
    <w:rsid w:val="003D4DD1"/>
    <w:rsid w:val="003D5948"/>
    <w:rsid w:val="003E1EF4"/>
    <w:rsid w:val="003E6FDA"/>
    <w:rsid w:val="003F171C"/>
    <w:rsid w:val="003F4DE0"/>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357"/>
    <w:rsid w:val="00451754"/>
    <w:rsid w:val="00451B0F"/>
    <w:rsid w:val="00455E06"/>
    <w:rsid w:val="00457800"/>
    <w:rsid w:val="004601E5"/>
    <w:rsid w:val="00460B95"/>
    <w:rsid w:val="00462783"/>
    <w:rsid w:val="00463A98"/>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0E0D"/>
    <w:rsid w:val="004F2BAB"/>
    <w:rsid w:val="004F4772"/>
    <w:rsid w:val="004F47C6"/>
    <w:rsid w:val="004F7E20"/>
    <w:rsid w:val="004F7FAF"/>
    <w:rsid w:val="005005A5"/>
    <w:rsid w:val="005025F0"/>
    <w:rsid w:val="00511968"/>
    <w:rsid w:val="005123A9"/>
    <w:rsid w:val="00514C8E"/>
    <w:rsid w:val="00517D28"/>
    <w:rsid w:val="00523232"/>
    <w:rsid w:val="00525F98"/>
    <w:rsid w:val="005262F3"/>
    <w:rsid w:val="00526690"/>
    <w:rsid w:val="00532618"/>
    <w:rsid w:val="00533066"/>
    <w:rsid w:val="0053318A"/>
    <w:rsid w:val="005534E5"/>
    <w:rsid w:val="0055403B"/>
    <w:rsid w:val="00554B47"/>
    <w:rsid w:val="00554F85"/>
    <w:rsid w:val="00555239"/>
    <w:rsid w:val="0055614C"/>
    <w:rsid w:val="00557A9F"/>
    <w:rsid w:val="00561024"/>
    <w:rsid w:val="00566D06"/>
    <w:rsid w:val="005704E4"/>
    <w:rsid w:val="00572138"/>
    <w:rsid w:val="00577BBB"/>
    <w:rsid w:val="0058268C"/>
    <w:rsid w:val="00583F51"/>
    <w:rsid w:val="005844FD"/>
    <w:rsid w:val="00587729"/>
    <w:rsid w:val="00595A0F"/>
    <w:rsid w:val="00595F53"/>
    <w:rsid w:val="00596640"/>
    <w:rsid w:val="005A1242"/>
    <w:rsid w:val="005A364D"/>
    <w:rsid w:val="005A4504"/>
    <w:rsid w:val="005A50D3"/>
    <w:rsid w:val="005A66D1"/>
    <w:rsid w:val="005B1F77"/>
    <w:rsid w:val="005B28C4"/>
    <w:rsid w:val="005B44D4"/>
    <w:rsid w:val="005B6B47"/>
    <w:rsid w:val="005B7C01"/>
    <w:rsid w:val="005C311F"/>
    <w:rsid w:val="005C3F34"/>
    <w:rsid w:val="005D1A89"/>
    <w:rsid w:val="005D1CB5"/>
    <w:rsid w:val="005D1DBA"/>
    <w:rsid w:val="005D3E77"/>
    <w:rsid w:val="005D451C"/>
    <w:rsid w:val="005D6E94"/>
    <w:rsid w:val="005E14C2"/>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95AE4"/>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D2A1E"/>
    <w:rsid w:val="006E0C0F"/>
    <w:rsid w:val="006E0E99"/>
    <w:rsid w:val="006E1C81"/>
    <w:rsid w:val="006E568E"/>
    <w:rsid w:val="006E5F81"/>
    <w:rsid w:val="006F1CDB"/>
    <w:rsid w:val="006F2DD0"/>
    <w:rsid w:val="006F53E6"/>
    <w:rsid w:val="006F7393"/>
    <w:rsid w:val="006F77A1"/>
    <w:rsid w:val="0070224F"/>
    <w:rsid w:val="00706364"/>
    <w:rsid w:val="007115F7"/>
    <w:rsid w:val="00712A8B"/>
    <w:rsid w:val="00712F76"/>
    <w:rsid w:val="00714C07"/>
    <w:rsid w:val="00715DCA"/>
    <w:rsid w:val="00717FD2"/>
    <w:rsid w:val="00722A2D"/>
    <w:rsid w:val="007232E3"/>
    <w:rsid w:val="007238E6"/>
    <w:rsid w:val="007263B7"/>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61CC"/>
    <w:rsid w:val="007F79AF"/>
    <w:rsid w:val="00802A85"/>
    <w:rsid w:val="00810B6F"/>
    <w:rsid w:val="00812F93"/>
    <w:rsid w:val="00815718"/>
    <w:rsid w:val="0081682B"/>
    <w:rsid w:val="008214E9"/>
    <w:rsid w:val="00822561"/>
    <w:rsid w:val="00822CE0"/>
    <w:rsid w:val="008247A4"/>
    <w:rsid w:val="00824E7E"/>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95E8C"/>
    <w:rsid w:val="008A147B"/>
    <w:rsid w:val="008B31D4"/>
    <w:rsid w:val="008B3C1F"/>
    <w:rsid w:val="008B4B61"/>
    <w:rsid w:val="008B7C0E"/>
    <w:rsid w:val="008C1D30"/>
    <w:rsid w:val="008C30D4"/>
    <w:rsid w:val="008C30DA"/>
    <w:rsid w:val="008C4640"/>
    <w:rsid w:val="008C68F1"/>
    <w:rsid w:val="008C7873"/>
    <w:rsid w:val="008D255B"/>
    <w:rsid w:val="008D68F3"/>
    <w:rsid w:val="008E23FF"/>
    <w:rsid w:val="008E5F93"/>
    <w:rsid w:val="008F0498"/>
    <w:rsid w:val="0090005F"/>
    <w:rsid w:val="0090044C"/>
    <w:rsid w:val="009006C5"/>
    <w:rsid w:val="00901F28"/>
    <w:rsid w:val="00905C12"/>
    <w:rsid w:val="00921803"/>
    <w:rsid w:val="00921FD9"/>
    <w:rsid w:val="00926503"/>
    <w:rsid w:val="00936EE1"/>
    <w:rsid w:val="00941BB5"/>
    <w:rsid w:val="00943555"/>
    <w:rsid w:val="009439D7"/>
    <w:rsid w:val="00944683"/>
    <w:rsid w:val="00950951"/>
    <w:rsid w:val="0095392C"/>
    <w:rsid w:val="00960A99"/>
    <w:rsid w:val="009635BE"/>
    <w:rsid w:val="0096746C"/>
    <w:rsid w:val="009726D8"/>
    <w:rsid w:val="00980AE0"/>
    <w:rsid w:val="00981272"/>
    <w:rsid w:val="00981ED5"/>
    <w:rsid w:val="009827B9"/>
    <w:rsid w:val="00986ADC"/>
    <w:rsid w:val="00991DB0"/>
    <w:rsid w:val="00992736"/>
    <w:rsid w:val="0099482F"/>
    <w:rsid w:val="00997B74"/>
    <w:rsid w:val="009A03BE"/>
    <w:rsid w:val="009A4440"/>
    <w:rsid w:val="009A6B30"/>
    <w:rsid w:val="009A7EB2"/>
    <w:rsid w:val="009B0F52"/>
    <w:rsid w:val="009B40F5"/>
    <w:rsid w:val="009B747D"/>
    <w:rsid w:val="009B7578"/>
    <w:rsid w:val="009C1BEC"/>
    <w:rsid w:val="009C29F9"/>
    <w:rsid w:val="009C2C6E"/>
    <w:rsid w:val="009C398B"/>
    <w:rsid w:val="009C42D6"/>
    <w:rsid w:val="009C4B91"/>
    <w:rsid w:val="009D0013"/>
    <w:rsid w:val="009D0499"/>
    <w:rsid w:val="009D523E"/>
    <w:rsid w:val="009D7308"/>
    <w:rsid w:val="009E6FD3"/>
    <w:rsid w:val="009F029B"/>
    <w:rsid w:val="009F74C3"/>
    <w:rsid w:val="009F76DB"/>
    <w:rsid w:val="00A000B1"/>
    <w:rsid w:val="00A024D6"/>
    <w:rsid w:val="00A025E8"/>
    <w:rsid w:val="00A06AB2"/>
    <w:rsid w:val="00A20203"/>
    <w:rsid w:val="00A21E18"/>
    <w:rsid w:val="00A27D0B"/>
    <w:rsid w:val="00A31281"/>
    <w:rsid w:val="00A32C3B"/>
    <w:rsid w:val="00A360E6"/>
    <w:rsid w:val="00A404E4"/>
    <w:rsid w:val="00A40578"/>
    <w:rsid w:val="00A45F4F"/>
    <w:rsid w:val="00A46B9D"/>
    <w:rsid w:val="00A50BDA"/>
    <w:rsid w:val="00A563AB"/>
    <w:rsid w:val="00A57367"/>
    <w:rsid w:val="00A57F8D"/>
    <w:rsid w:val="00A600A9"/>
    <w:rsid w:val="00A6018A"/>
    <w:rsid w:val="00A60CB7"/>
    <w:rsid w:val="00A61B56"/>
    <w:rsid w:val="00A628EB"/>
    <w:rsid w:val="00A65CB5"/>
    <w:rsid w:val="00A67575"/>
    <w:rsid w:val="00A73F37"/>
    <w:rsid w:val="00A76FE0"/>
    <w:rsid w:val="00A840F0"/>
    <w:rsid w:val="00A84CD2"/>
    <w:rsid w:val="00A8798E"/>
    <w:rsid w:val="00A9550E"/>
    <w:rsid w:val="00AA0E23"/>
    <w:rsid w:val="00AA0FFF"/>
    <w:rsid w:val="00AA3E1F"/>
    <w:rsid w:val="00AA5496"/>
    <w:rsid w:val="00AA55B7"/>
    <w:rsid w:val="00AA5B9E"/>
    <w:rsid w:val="00AA63F4"/>
    <w:rsid w:val="00AA6D20"/>
    <w:rsid w:val="00AB2407"/>
    <w:rsid w:val="00AB53DF"/>
    <w:rsid w:val="00AB6661"/>
    <w:rsid w:val="00AC20C3"/>
    <w:rsid w:val="00AC34A7"/>
    <w:rsid w:val="00AC4452"/>
    <w:rsid w:val="00AD09A6"/>
    <w:rsid w:val="00AD1BAF"/>
    <w:rsid w:val="00AD4F5B"/>
    <w:rsid w:val="00AD630F"/>
    <w:rsid w:val="00AD6D78"/>
    <w:rsid w:val="00AF084D"/>
    <w:rsid w:val="00AF269C"/>
    <w:rsid w:val="00AF2CDA"/>
    <w:rsid w:val="00AF6FD3"/>
    <w:rsid w:val="00B01033"/>
    <w:rsid w:val="00B02799"/>
    <w:rsid w:val="00B0402A"/>
    <w:rsid w:val="00B05297"/>
    <w:rsid w:val="00B053DA"/>
    <w:rsid w:val="00B07006"/>
    <w:rsid w:val="00B07E5C"/>
    <w:rsid w:val="00B13DC7"/>
    <w:rsid w:val="00B14E41"/>
    <w:rsid w:val="00B151CD"/>
    <w:rsid w:val="00B1752D"/>
    <w:rsid w:val="00B21D0F"/>
    <w:rsid w:val="00B229D5"/>
    <w:rsid w:val="00B251CC"/>
    <w:rsid w:val="00B277C6"/>
    <w:rsid w:val="00B27AAE"/>
    <w:rsid w:val="00B374A8"/>
    <w:rsid w:val="00B411B9"/>
    <w:rsid w:val="00B41FE2"/>
    <w:rsid w:val="00B47986"/>
    <w:rsid w:val="00B50E9E"/>
    <w:rsid w:val="00B578AE"/>
    <w:rsid w:val="00B57C0B"/>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85F41"/>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23B00"/>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0B1C"/>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2C55"/>
    <w:rsid w:val="00CA6D21"/>
    <w:rsid w:val="00CB1A54"/>
    <w:rsid w:val="00CB2C60"/>
    <w:rsid w:val="00CB2DB4"/>
    <w:rsid w:val="00CB4311"/>
    <w:rsid w:val="00CB44E1"/>
    <w:rsid w:val="00CB74BB"/>
    <w:rsid w:val="00CC09E9"/>
    <w:rsid w:val="00CC3710"/>
    <w:rsid w:val="00CC6F61"/>
    <w:rsid w:val="00CC72B6"/>
    <w:rsid w:val="00CD00F3"/>
    <w:rsid w:val="00CD08EA"/>
    <w:rsid w:val="00CD338E"/>
    <w:rsid w:val="00CD49B6"/>
    <w:rsid w:val="00CE21AC"/>
    <w:rsid w:val="00CF3990"/>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0F65"/>
    <w:rsid w:val="00D42AC2"/>
    <w:rsid w:val="00D44223"/>
    <w:rsid w:val="00D52330"/>
    <w:rsid w:val="00D52894"/>
    <w:rsid w:val="00D566D0"/>
    <w:rsid w:val="00D576C3"/>
    <w:rsid w:val="00D57CBE"/>
    <w:rsid w:val="00D62056"/>
    <w:rsid w:val="00D62A32"/>
    <w:rsid w:val="00D64BEF"/>
    <w:rsid w:val="00D71688"/>
    <w:rsid w:val="00D73E9F"/>
    <w:rsid w:val="00D82CC6"/>
    <w:rsid w:val="00D837DF"/>
    <w:rsid w:val="00D84059"/>
    <w:rsid w:val="00D876AE"/>
    <w:rsid w:val="00D93439"/>
    <w:rsid w:val="00D94367"/>
    <w:rsid w:val="00DA23B7"/>
    <w:rsid w:val="00DA2529"/>
    <w:rsid w:val="00DA6571"/>
    <w:rsid w:val="00DA6B8F"/>
    <w:rsid w:val="00DA76DC"/>
    <w:rsid w:val="00DB130A"/>
    <w:rsid w:val="00DB2EBB"/>
    <w:rsid w:val="00DC10A1"/>
    <w:rsid w:val="00DC1352"/>
    <w:rsid w:val="00DC54AE"/>
    <w:rsid w:val="00DC653B"/>
    <w:rsid w:val="00DC655F"/>
    <w:rsid w:val="00DC6958"/>
    <w:rsid w:val="00DD0B59"/>
    <w:rsid w:val="00DD283C"/>
    <w:rsid w:val="00DD7D14"/>
    <w:rsid w:val="00DD7EBD"/>
    <w:rsid w:val="00DE2470"/>
    <w:rsid w:val="00DE463B"/>
    <w:rsid w:val="00DF536F"/>
    <w:rsid w:val="00DF62B6"/>
    <w:rsid w:val="00DF6737"/>
    <w:rsid w:val="00DF6CF5"/>
    <w:rsid w:val="00DF7F38"/>
    <w:rsid w:val="00E05813"/>
    <w:rsid w:val="00E06799"/>
    <w:rsid w:val="00E07225"/>
    <w:rsid w:val="00E264D1"/>
    <w:rsid w:val="00E31422"/>
    <w:rsid w:val="00E34FCD"/>
    <w:rsid w:val="00E41AA5"/>
    <w:rsid w:val="00E4245D"/>
    <w:rsid w:val="00E45AB6"/>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83C57"/>
    <w:rsid w:val="00E90B6D"/>
    <w:rsid w:val="00E9126C"/>
    <w:rsid w:val="00E91C28"/>
    <w:rsid w:val="00E92BFB"/>
    <w:rsid w:val="00E92DBA"/>
    <w:rsid w:val="00E94A6D"/>
    <w:rsid w:val="00E96B41"/>
    <w:rsid w:val="00EA0773"/>
    <w:rsid w:val="00EA4EF2"/>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E77C3"/>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56084"/>
    <w:rsid w:val="00F62BDC"/>
    <w:rsid w:val="00F62E97"/>
    <w:rsid w:val="00F64209"/>
    <w:rsid w:val="00F71458"/>
    <w:rsid w:val="00F714E0"/>
    <w:rsid w:val="00F757AA"/>
    <w:rsid w:val="00F81E59"/>
    <w:rsid w:val="00F849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6820"/>
    <w:rsid w:val="00FE7697"/>
    <w:rsid w:val="00FF1287"/>
    <w:rsid w:val="00FF1C89"/>
    <w:rsid w:val="00FF59E4"/>
    <w:rsid w:val="00FF66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