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35E04F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8F1C808" w14:textId="77777777">
      <w:pPr>
        <w:pStyle w:val="StyleBoldCentered"/>
      </w:pPr>
      <w:r>
        <w:t>F</w:t>
      </w:r>
      <w:r>
        <w:rPr>
          <w:caps w:val="0"/>
        </w:rPr>
        <w:t>ederal Communications Commission</w:t>
      </w:r>
    </w:p>
    <w:p w:rsidR="004C2EE3" w:rsidP="00096D8C" w14:paraId="4E93B33F" w14:textId="77777777">
      <w:pPr>
        <w:pStyle w:val="StyleBoldCentered"/>
      </w:pPr>
      <w:r>
        <w:rPr>
          <w:caps w:val="0"/>
        </w:rPr>
        <w:t>Washington, D.C. 20554</w:t>
      </w:r>
    </w:p>
    <w:p w:rsidR="004C2EE3" w:rsidP="0070224F" w14:paraId="135057A6" w14:textId="77777777"/>
    <w:p w:rsidR="004C2EE3" w:rsidP="0070224F" w14:paraId="0C3F3407" w14:textId="77777777"/>
    <w:tbl>
      <w:tblPr>
        <w:tblW w:w="0" w:type="auto"/>
        <w:tblLayout w:type="fixed"/>
        <w:tblLook w:val="0000"/>
      </w:tblPr>
      <w:tblGrid>
        <w:gridCol w:w="4698"/>
        <w:gridCol w:w="630"/>
        <w:gridCol w:w="4248"/>
      </w:tblGrid>
      <w:tr w14:paraId="14D07B72" w14:textId="77777777">
        <w:tblPrEx>
          <w:tblW w:w="0" w:type="auto"/>
          <w:tblLayout w:type="fixed"/>
          <w:tblLook w:val="0000"/>
        </w:tblPrEx>
        <w:tc>
          <w:tcPr>
            <w:tcW w:w="4698" w:type="dxa"/>
          </w:tcPr>
          <w:p w:rsidR="004C2EE3" w14:paraId="6FBBB746" w14:textId="77777777">
            <w:pPr>
              <w:tabs>
                <w:tab w:val="center" w:pos="4680"/>
              </w:tabs>
              <w:suppressAutoHyphens/>
              <w:rPr>
                <w:spacing w:val="-2"/>
              </w:rPr>
            </w:pPr>
            <w:r>
              <w:rPr>
                <w:spacing w:val="-2"/>
              </w:rPr>
              <w:t>In the Matter of</w:t>
            </w:r>
          </w:p>
          <w:p w:rsidR="004C2EE3" w14:paraId="0F72E441" w14:textId="77777777">
            <w:pPr>
              <w:tabs>
                <w:tab w:val="center" w:pos="4680"/>
              </w:tabs>
              <w:suppressAutoHyphens/>
              <w:rPr>
                <w:spacing w:val="-2"/>
              </w:rPr>
            </w:pPr>
          </w:p>
          <w:p w:rsidR="00C14330" w:rsidP="00C14330" w14:paraId="71F2F2E2" w14:textId="22D6A289">
            <w:pPr>
              <w:tabs>
                <w:tab w:val="center" w:pos="4680"/>
              </w:tabs>
              <w:suppressAutoHyphens/>
              <w:rPr>
                <w:spacing w:val="-2"/>
                <w:szCs w:val="22"/>
              </w:rPr>
            </w:pPr>
            <w:r w:rsidRPr="00B07B27">
              <w:rPr>
                <w:spacing w:val="-2"/>
                <w:szCs w:val="22"/>
              </w:rPr>
              <w:t>Connect America Fund</w:t>
            </w:r>
          </w:p>
          <w:p w:rsidR="00C14330" w:rsidP="00C14330" w14:paraId="1F261BEB" w14:textId="1409B80D">
            <w:pPr>
              <w:tabs>
                <w:tab w:val="center" w:pos="4680"/>
              </w:tabs>
              <w:suppressAutoHyphens/>
              <w:rPr>
                <w:spacing w:val="-2"/>
                <w:szCs w:val="22"/>
              </w:rPr>
            </w:pPr>
          </w:p>
          <w:p w:rsidR="00C14330" w:rsidP="00C14330" w14:paraId="5E42DFF8" w14:textId="5646FA34">
            <w:pPr>
              <w:tabs>
                <w:tab w:val="center" w:pos="4680"/>
              </w:tabs>
              <w:suppressAutoHyphens/>
              <w:rPr>
                <w:spacing w:val="-2"/>
                <w:szCs w:val="22"/>
              </w:rPr>
            </w:pPr>
            <w:r w:rsidRPr="00B07B27">
              <w:rPr>
                <w:spacing w:val="-2"/>
                <w:szCs w:val="22"/>
              </w:rPr>
              <w:t>ETC Annual Reports and Certifications</w:t>
            </w:r>
          </w:p>
          <w:p w:rsidR="00C14330" w:rsidP="00C14330" w14:paraId="7BF97AEC" w14:textId="2CEDAE5D">
            <w:pPr>
              <w:tabs>
                <w:tab w:val="center" w:pos="4680"/>
              </w:tabs>
              <w:suppressAutoHyphens/>
              <w:rPr>
                <w:spacing w:val="-2"/>
                <w:szCs w:val="22"/>
              </w:rPr>
            </w:pPr>
          </w:p>
          <w:p w:rsidR="00C14330" w:rsidRPr="00B07B27" w:rsidP="00C14330" w14:paraId="3546FEBA" w14:textId="425F6AD0">
            <w:pPr>
              <w:tabs>
                <w:tab w:val="center" w:pos="4680"/>
              </w:tabs>
              <w:suppressAutoHyphens/>
              <w:rPr>
                <w:spacing w:val="-2"/>
                <w:szCs w:val="22"/>
              </w:rPr>
            </w:pPr>
            <w:r w:rsidRPr="00B07B27">
              <w:rPr>
                <w:spacing w:val="-2"/>
                <w:szCs w:val="22"/>
              </w:rPr>
              <w:t>Establishing Just and Reasonable Rates for Local Exchange Carriers</w:t>
            </w:r>
          </w:p>
          <w:p w:rsidR="00C14330" w:rsidRPr="00B07B27" w:rsidP="00C14330" w14:paraId="53E68E9B" w14:textId="77777777">
            <w:pPr>
              <w:tabs>
                <w:tab w:val="center" w:pos="4680"/>
              </w:tabs>
              <w:suppressAutoHyphens/>
              <w:rPr>
                <w:spacing w:val="-2"/>
                <w:szCs w:val="22"/>
              </w:rPr>
            </w:pPr>
          </w:p>
          <w:p w:rsidR="00C14330" w:rsidRPr="007115F7" w:rsidP="007115F7" w14:paraId="45AB53C6" w14:textId="00D04D80">
            <w:pPr>
              <w:tabs>
                <w:tab w:val="center" w:pos="4680"/>
              </w:tabs>
              <w:suppressAutoHyphens/>
              <w:rPr>
                <w:spacing w:val="-2"/>
              </w:rPr>
            </w:pPr>
            <w:r w:rsidRPr="00B07B27">
              <w:rPr>
                <w:spacing w:val="-2"/>
                <w:szCs w:val="22"/>
              </w:rPr>
              <w:t>Developing a Unified Intercarrier Compensation Regime</w:t>
            </w:r>
          </w:p>
        </w:tc>
        <w:tc>
          <w:tcPr>
            <w:tcW w:w="630" w:type="dxa"/>
          </w:tcPr>
          <w:p w:rsidR="004C2EE3" w14:paraId="58B9BBAE" w14:textId="77777777">
            <w:pPr>
              <w:tabs>
                <w:tab w:val="center" w:pos="4680"/>
              </w:tabs>
              <w:suppressAutoHyphens/>
              <w:rPr>
                <w:b/>
                <w:spacing w:val="-2"/>
              </w:rPr>
            </w:pPr>
            <w:r>
              <w:rPr>
                <w:b/>
                <w:spacing w:val="-2"/>
              </w:rPr>
              <w:t>)</w:t>
            </w:r>
          </w:p>
          <w:p w:rsidR="004C2EE3" w14:paraId="6861D980" w14:textId="77777777">
            <w:pPr>
              <w:tabs>
                <w:tab w:val="center" w:pos="4680"/>
              </w:tabs>
              <w:suppressAutoHyphens/>
              <w:rPr>
                <w:b/>
                <w:spacing w:val="-2"/>
              </w:rPr>
            </w:pPr>
            <w:r>
              <w:rPr>
                <w:b/>
                <w:spacing w:val="-2"/>
              </w:rPr>
              <w:t>)</w:t>
            </w:r>
          </w:p>
          <w:p w:rsidR="004C2EE3" w14:paraId="0CE1F4CC" w14:textId="77777777">
            <w:pPr>
              <w:tabs>
                <w:tab w:val="center" w:pos="4680"/>
              </w:tabs>
              <w:suppressAutoHyphens/>
              <w:rPr>
                <w:b/>
                <w:spacing w:val="-2"/>
              </w:rPr>
            </w:pPr>
            <w:r>
              <w:rPr>
                <w:b/>
                <w:spacing w:val="-2"/>
              </w:rPr>
              <w:t>)</w:t>
            </w:r>
          </w:p>
          <w:p w:rsidR="004C2EE3" w14:paraId="5378DBCC" w14:textId="77777777">
            <w:pPr>
              <w:tabs>
                <w:tab w:val="center" w:pos="4680"/>
              </w:tabs>
              <w:suppressAutoHyphens/>
              <w:rPr>
                <w:b/>
                <w:spacing w:val="-2"/>
              </w:rPr>
            </w:pPr>
            <w:r>
              <w:rPr>
                <w:b/>
                <w:spacing w:val="-2"/>
              </w:rPr>
              <w:t>)</w:t>
            </w:r>
          </w:p>
          <w:p w:rsidR="004C2EE3" w14:paraId="5E9508F5" w14:textId="77777777">
            <w:pPr>
              <w:tabs>
                <w:tab w:val="center" w:pos="4680"/>
              </w:tabs>
              <w:suppressAutoHyphens/>
              <w:rPr>
                <w:b/>
                <w:spacing w:val="-2"/>
              </w:rPr>
            </w:pPr>
            <w:r>
              <w:rPr>
                <w:b/>
                <w:spacing w:val="-2"/>
              </w:rPr>
              <w:t>)</w:t>
            </w:r>
          </w:p>
          <w:p w:rsidR="004C2EE3" w14:paraId="168595C5" w14:textId="77777777">
            <w:pPr>
              <w:tabs>
                <w:tab w:val="center" w:pos="4680"/>
              </w:tabs>
              <w:suppressAutoHyphens/>
              <w:rPr>
                <w:b/>
                <w:spacing w:val="-2"/>
              </w:rPr>
            </w:pPr>
            <w:r>
              <w:rPr>
                <w:b/>
                <w:spacing w:val="-2"/>
              </w:rPr>
              <w:t>)</w:t>
            </w:r>
          </w:p>
          <w:p w:rsidR="004C2EE3" w14:paraId="1DCF5639" w14:textId="77777777">
            <w:pPr>
              <w:tabs>
                <w:tab w:val="center" w:pos="4680"/>
              </w:tabs>
              <w:suppressAutoHyphens/>
              <w:rPr>
                <w:b/>
                <w:spacing w:val="-2"/>
              </w:rPr>
            </w:pPr>
            <w:r>
              <w:rPr>
                <w:b/>
                <w:spacing w:val="-2"/>
              </w:rPr>
              <w:t>)</w:t>
            </w:r>
          </w:p>
          <w:p w:rsidR="004C2EE3" w14:paraId="362B9044" w14:textId="77777777">
            <w:pPr>
              <w:tabs>
                <w:tab w:val="center" w:pos="4680"/>
              </w:tabs>
              <w:suppressAutoHyphens/>
              <w:rPr>
                <w:b/>
                <w:spacing w:val="-2"/>
              </w:rPr>
            </w:pPr>
            <w:r>
              <w:rPr>
                <w:b/>
                <w:spacing w:val="-2"/>
              </w:rPr>
              <w:t>)</w:t>
            </w:r>
          </w:p>
          <w:p w:rsidR="004C2EE3" w14:paraId="2442694C" w14:textId="77777777">
            <w:pPr>
              <w:tabs>
                <w:tab w:val="center" w:pos="4680"/>
              </w:tabs>
              <w:suppressAutoHyphens/>
              <w:rPr>
                <w:b/>
                <w:spacing w:val="-2"/>
              </w:rPr>
            </w:pPr>
            <w:r>
              <w:rPr>
                <w:b/>
                <w:spacing w:val="-2"/>
              </w:rPr>
              <w:t>)</w:t>
            </w:r>
          </w:p>
          <w:p w:rsidR="00C14330" w14:paraId="18650861" w14:textId="77777777">
            <w:pPr>
              <w:tabs>
                <w:tab w:val="center" w:pos="4680"/>
              </w:tabs>
              <w:suppressAutoHyphens/>
              <w:rPr>
                <w:b/>
                <w:spacing w:val="-2"/>
              </w:rPr>
            </w:pPr>
            <w:r>
              <w:rPr>
                <w:b/>
                <w:spacing w:val="-2"/>
              </w:rPr>
              <w:t>)</w:t>
            </w:r>
          </w:p>
          <w:p w:rsidR="00C14330" w14:paraId="404A4616" w14:textId="76FF2B88">
            <w:pPr>
              <w:tabs>
                <w:tab w:val="center" w:pos="4680"/>
              </w:tabs>
              <w:suppressAutoHyphens/>
              <w:rPr>
                <w:spacing w:val="-2"/>
              </w:rPr>
            </w:pPr>
            <w:r>
              <w:rPr>
                <w:b/>
                <w:spacing w:val="-2"/>
              </w:rPr>
              <w:t>)</w:t>
            </w:r>
          </w:p>
        </w:tc>
        <w:tc>
          <w:tcPr>
            <w:tcW w:w="4248" w:type="dxa"/>
          </w:tcPr>
          <w:p w:rsidR="004C2EE3" w14:paraId="7C6F9B78" w14:textId="77777777">
            <w:pPr>
              <w:tabs>
                <w:tab w:val="center" w:pos="4680"/>
              </w:tabs>
              <w:suppressAutoHyphens/>
              <w:rPr>
                <w:spacing w:val="-2"/>
              </w:rPr>
            </w:pPr>
          </w:p>
          <w:p w:rsidR="004C2EE3" w14:paraId="60AC56DC" w14:textId="77777777">
            <w:pPr>
              <w:pStyle w:val="TOAHeading"/>
              <w:tabs>
                <w:tab w:val="center" w:pos="4680"/>
                <w:tab w:val="clear" w:pos="9360"/>
              </w:tabs>
              <w:rPr>
                <w:spacing w:val="-2"/>
              </w:rPr>
            </w:pPr>
          </w:p>
          <w:p w:rsidR="00C14330" w:rsidRPr="00B07B27" w:rsidP="00C14330" w14:paraId="038D3990" w14:textId="77777777">
            <w:pPr>
              <w:pStyle w:val="TOAHeading"/>
              <w:tabs>
                <w:tab w:val="center" w:pos="4680"/>
                <w:tab w:val="clear" w:pos="9360"/>
              </w:tabs>
              <w:rPr>
                <w:spacing w:val="-2"/>
                <w:szCs w:val="22"/>
              </w:rPr>
            </w:pPr>
            <w:r w:rsidRPr="00B07B27">
              <w:rPr>
                <w:spacing w:val="-2"/>
                <w:szCs w:val="22"/>
              </w:rPr>
              <w:t>WC Docket No. 10-90</w:t>
            </w:r>
          </w:p>
          <w:p w:rsidR="004C2EE3" w14:paraId="57B332BF" w14:textId="77777777">
            <w:pPr>
              <w:tabs>
                <w:tab w:val="center" w:pos="4680"/>
              </w:tabs>
              <w:suppressAutoHyphens/>
              <w:rPr>
                <w:spacing w:val="-2"/>
              </w:rPr>
            </w:pPr>
          </w:p>
          <w:p w:rsidR="00C14330" w:rsidRPr="00B07B27" w:rsidP="00C14330" w14:paraId="10AEC03A" w14:textId="77777777">
            <w:pPr>
              <w:tabs>
                <w:tab w:val="center" w:pos="4680"/>
              </w:tabs>
              <w:suppressAutoHyphens/>
              <w:rPr>
                <w:spacing w:val="-2"/>
                <w:szCs w:val="22"/>
              </w:rPr>
            </w:pPr>
            <w:r w:rsidRPr="00B07B27">
              <w:rPr>
                <w:spacing w:val="-2"/>
                <w:szCs w:val="22"/>
              </w:rPr>
              <w:t>WC Docket No. 14-58</w:t>
            </w:r>
          </w:p>
          <w:p w:rsidR="00C14330" w14:paraId="3A0C0562" w14:textId="77777777">
            <w:pPr>
              <w:tabs>
                <w:tab w:val="center" w:pos="4680"/>
              </w:tabs>
              <w:suppressAutoHyphens/>
              <w:rPr>
                <w:spacing w:val="-2"/>
              </w:rPr>
            </w:pPr>
          </w:p>
          <w:p w:rsidR="00C14330" w14:paraId="22A3058D" w14:textId="77777777">
            <w:pPr>
              <w:tabs>
                <w:tab w:val="center" w:pos="4680"/>
              </w:tabs>
              <w:suppressAutoHyphens/>
              <w:rPr>
                <w:spacing w:val="-2"/>
                <w:szCs w:val="22"/>
              </w:rPr>
            </w:pPr>
            <w:r w:rsidRPr="00B07B27">
              <w:rPr>
                <w:spacing w:val="-2"/>
                <w:szCs w:val="22"/>
              </w:rPr>
              <w:t>WC Docket No. 07-135</w:t>
            </w:r>
          </w:p>
          <w:p w:rsidR="00C14330" w14:paraId="47A74703" w14:textId="77777777">
            <w:pPr>
              <w:tabs>
                <w:tab w:val="center" w:pos="4680"/>
              </w:tabs>
              <w:suppressAutoHyphens/>
              <w:rPr>
                <w:spacing w:val="-2"/>
                <w:szCs w:val="22"/>
              </w:rPr>
            </w:pPr>
          </w:p>
          <w:p w:rsidR="00C14330" w14:paraId="256A353E" w14:textId="77777777">
            <w:pPr>
              <w:tabs>
                <w:tab w:val="center" w:pos="4680"/>
              </w:tabs>
              <w:suppressAutoHyphens/>
              <w:rPr>
                <w:spacing w:val="-2"/>
              </w:rPr>
            </w:pPr>
          </w:p>
          <w:p w:rsidR="00C14330" w14:paraId="4E8D10F6" w14:textId="76894FB5">
            <w:pPr>
              <w:tabs>
                <w:tab w:val="center" w:pos="4680"/>
              </w:tabs>
              <w:suppressAutoHyphens/>
              <w:rPr>
                <w:spacing w:val="-2"/>
              </w:rPr>
            </w:pPr>
            <w:r w:rsidRPr="00B07B27">
              <w:rPr>
                <w:spacing w:val="-2"/>
                <w:szCs w:val="22"/>
              </w:rPr>
              <w:t>WC Docket No. 01-92</w:t>
            </w:r>
          </w:p>
        </w:tc>
      </w:tr>
    </w:tbl>
    <w:p w:rsidR="004C2EE3" w:rsidP="0070224F" w14:paraId="1D1C823B" w14:textId="77777777"/>
    <w:p w:rsidR="00841AB1" w:rsidP="00F021FA" w14:paraId="69BCE5A7" w14:textId="2462EE3B">
      <w:pPr>
        <w:pStyle w:val="StyleBoldCentered"/>
      </w:pPr>
      <w:r>
        <w:t>Order</w:t>
      </w:r>
    </w:p>
    <w:p w:rsidR="004C2EE3" w14:paraId="0EC317CE" w14:textId="77777777">
      <w:pPr>
        <w:tabs>
          <w:tab w:val="left" w:pos="-720"/>
        </w:tabs>
        <w:suppressAutoHyphens/>
        <w:spacing w:line="227" w:lineRule="auto"/>
        <w:rPr>
          <w:spacing w:val="-2"/>
        </w:rPr>
      </w:pPr>
    </w:p>
    <w:p w:rsidR="004C2EE3" w:rsidP="00133F79" w14:paraId="6D74EF08" w14:textId="085F246B">
      <w:pPr>
        <w:tabs>
          <w:tab w:val="left" w:pos="720"/>
          <w:tab w:val="right" w:pos="9360"/>
        </w:tabs>
        <w:suppressAutoHyphens/>
        <w:spacing w:line="227" w:lineRule="auto"/>
        <w:rPr>
          <w:spacing w:val="-2"/>
        </w:rPr>
      </w:pPr>
      <w:r>
        <w:rPr>
          <w:b/>
          <w:spacing w:val="-2"/>
        </w:rPr>
        <w:t xml:space="preserve">Adopted:  </w:t>
      </w:r>
      <w:r w:rsidR="00C14330">
        <w:rPr>
          <w:b/>
          <w:spacing w:val="-2"/>
        </w:rPr>
        <w:t>September 28,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4330">
        <w:rPr>
          <w:b/>
          <w:spacing w:val="-2"/>
        </w:rPr>
        <w:t>September 28, 2021</w:t>
      </w:r>
    </w:p>
    <w:p w:rsidR="00822CE0" w14:paraId="3A0304C3" w14:textId="77777777"/>
    <w:p w:rsidR="004C2EE3" w14:paraId="20DA7440" w14:textId="79198392">
      <w:pPr>
        <w:rPr>
          <w:spacing w:val="-2"/>
        </w:rPr>
      </w:pPr>
      <w:r>
        <w:t xml:space="preserve">By </w:t>
      </w:r>
      <w:r w:rsidR="004E4A22">
        <w:t>the</w:t>
      </w:r>
      <w:r w:rsidR="002A2D2E">
        <w:t xml:space="preserve"> </w:t>
      </w:r>
      <w:r w:rsidR="00C14330">
        <w:rPr>
          <w:spacing w:val="-2"/>
        </w:rPr>
        <w:t>Chief, Wireline Competition Bureau</w:t>
      </w:r>
      <w:r>
        <w:rPr>
          <w:spacing w:val="-2"/>
        </w:rPr>
        <w:t>:</w:t>
      </w:r>
    </w:p>
    <w:p w:rsidR="00822CE0" w14:paraId="77AA72B2" w14:textId="77777777">
      <w:pPr>
        <w:rPr>
          <w:spacing w:val="-2"/>
        </w:rPr>
      </w:pPr>
    </w:p>
    <w:p w:rsidR="00412FC5" w:rsidP="00C36B4C" w14:paraId="60FF0063" w14:textId="0ADAD6BD">
      <w:pPr>
        <w:pStyle w:val="Heading1"/>
      </w:pPr>
      <w:r>
        <w:t>Introduction</w:t>
      </w:r>
    </w:p>
    <w:p w:rsidR="00C14330" w:rsidRPr="00B07B27" w:rsidP="00C14330" w14:paraId="76CC8AC9" w14:textId="77777777">
      <w:pPr>
        <w:pStyle w:val="ParaNum"/>
        <w:rPr>
          <w:szCs w:val="22"/>
        </w:rPr>
      </w:pPr>
      <w:r w:rsidRPr="00B07B27">
        <w:rPr>
          <w:szCs w:val="22"/>
        </w:rPr>
        <w:t xml:space="preserve">In this Order, we resolve, in part, a petition filed by </w:t>
      </w:r>
      <w:r w:rsidRPr="00B07B27">
        <w:rPr>
          <w:szCs w:val="22"/>
        </w:rPr>
        <w:t>Nucla</w:t>
      </w:r>
      <w:r w:rsidRPr="00B07B27">
        <w:rPr>
          <w:szCs w:val="22"/>
        </w:rPr>
        <w:t xml:space="preserve"> Naturita Telephone Company (NNTC) </w:t>
      </w:r>
      <w:r>
        <w:rPr>
          <w:szCs w:val="22"/>
        </w:rPr>
        <w:t xml:space="preserve">seeking a waiver </w:t>
      </w:r>
      <w:r w:rsidRPr="00B07B27">
        <w:rPr>
          <w:szCs w:val="22"/>
        </w:rPr>
        <w:t>of section 54.316 of the Commission’s rules.</w:t>
      </w:r>
      <w:r>
        <w:rPr>
          <w:rStyle w:val="FootnoteReference"/>
          <w:sz w:val="22"/>
          <w:szCs w:val="22"/>
        </w:rPr>
        <w:footnoteReference w:id="3"/>
      </w:r>
      <w:r w:rsidRPr="00B07B27">
        <w:rPr>
          <w:szCs w:val="22"/>
        </w:rPr>
        <w:t xml:space="preserve">  NNTC seeks a waiver to avoid non-compliance with its Connect America Fund (CAF) A-CAM filing obligations resulting from its failure to (a) timely upload certain buildout data into the HUBB and (b) certify certain location data that was properly filed in the HUBB.</w:t>
      </w:r>
      <w:r>
        <w:rPr>
          <w:rStyle w:val="FootnoteReference"/>
          <w:sz w:val="22"/>
          <w:szCs w:val="22"/>
        </w:rPr>
        <w:footnoteReference w:id="4"/>
      </w:r>
      <w:r w:rsidRPr="00B07B27">
        <w:rPr>
          <w:szCs w:val="22"/>
        </w:rPr>
        <w:t xml:space="preserve">  </w:t>
      </w:r>
    </w:p>
    <w:p w:rsidR="00C14330" w:rsidRPr="00B07B27" w:rsidP="00C14330" w14:paraId="1FF53696" w14:textId="77777777">
      <w:pPr>
        <w:pStyle w:val="ParaNum"/>
        <w:rPr>
          <w:szCs w:val="22"/>
        </w:rPr>
      </w:pPr>
      <w:r w:rsidRPr="00B07B27">
        <w:rPr>
          <w:szCs w:val="22"/>
        </w:rPr>
        <w:t xml:space="preserve">We find that NNTC has established good cause to waive </w:t>
      </w:r>
      <w:r>
        <w:rPr>
          <w:szCs w:val="22"/>
        </w:rPr>
        <w:t>our rules</w:t>
      </w:r>
      <w:r w:rsidRPr="00B07B27">
        <w:rPr>
          <w:szCs w:val="22"/>
        </w:rPr>
        <w:t xml:space="preserve"> as to NNTC’s failure to certify location data that was timely filed in the HUBB.  Accordingly, as discussed below, we grant, in</w:t>
      </w:r>
      <w:r>
        <w:rPr>
          <w:szCs w:val="22"/>
        </w:rPr>
        <w:t xml:space="preserve">  </w:t>
      </w:r>
      <w:r w:rsidRPr="00B07B27">
        <w:rPr>
          <w:szCs w:val="22"/>
        </w:rPr>
        <w:t xml:space="preserve">part, NNTC’s petition for waiver.  </w:t>
      </w:r>
      <w:r>
        <w:rPr>
          <w:szCs w:val="22"/>
        </w:rPr>
        <w:t>However, t</w:t>
      </w:r>
      <w:r w:rsidRPr="00B07B27">
        <w:rPr>
          <w:szCs w:val="22"/>
        </w:rPr>
        <w:t>his Order does not address NNTC’s petition for waiver regarding its failure to timely upload location data into the HUBB, and that issue remains pending.</w:t>
      </w:r>
    </w:p>
    <w:p w:rsidR="00C14330" w:rsidP="00C14330" w14:paraId="086CD24D" w14:textId="26690458">
      <w:pPr>
        <w:pStyle w:val="Heading1"/>
      </w:pPr>
      <w:r>
        <w:t>Background</w:t>
      </w:r>
    </w:p>
    <w:p w:rsidR="00C14330" w:rsidRPr="00B07B27" w:rsidP="00DB3708" w14:paraId="6BD808F4" w14:textId="77777777">
      <w:pPr>
        <w:pStyle w:val="ParaNum"/>
        <w:widowControl/>
        <w:rPr>
          <w:szCs w:val="22"/>
        </w:rPr>
      </w:pPr>
      <w:r w:rsidRPr="00B07B27">
        <w:rPr>
          <w:szCs w:val="22"/>
        </w:rPr>
        <w:t xml:space="preserve">In the </w:t>
      </w:r>
      <w:r w:rsidRPr="00B07B27">
        <w:rPr>
          <w:i/>
          <w:iCs/>
          <w:szCs w:val="22"/>
        </w:rPr>
        <w:t>USF/ICC Transformation Order</w:t>
      </w:r>
      <w:r w:rsidRPr="00B07B27">
        <w:rPr>
          <w:szCs w:val="22"/>
        </w:rPr>
        <w:t xml:space="preserve">, the Commission comprehensively reformed and modernized the high-cost component of the Universal Service Fund by, among other things, establishing </w:t>
      </w:r>
      <w:r w:rsidRPr="00B07B27">
        <w:rPr>
          <w:szCs w:val="22"/>
        </w:rPr>
        <w:t>the CAF to support explicitly broadband-capable networks.</w:t>
      </w:r>
      <w:r>
        <w:rPr>
          <w:rStyle w:val="FootnoteReference"/>
          <w:sz w:val="22"/>
          <w:szCs w:val="22"/>
        </w:rPr>
        <w:footnoteReference w:id="5"/>
      </w:r>
      <w:r w:rsidRPr="00B07B27">
        <w:rPr>
          <w:szCs w:val="22"/>
        </w:rPr>
        <w:t xml:space="preserve">  In the 2016 </w:t>
      </w:r>
      <w:r w:rsidRPr="00B07B27">
        <w:rPr>
          <w:i/>
          <w:iCs/>
          <w:szCs w:val="22"/>
        </w:rPr>
        <w:t>Rate-of-Return Reform Order</w:t>
      </w:r>
      <w:r w:rsidRPr="00B07B27">
        <w:rPr>
          <w:szCs w:val="22"/>
        </w:rPr>
        <w:t>, the Commission adopted significant reforms to the rules governing the provision of universal service support to rate-of-return carriers.</w:t>
      </w:r>
      <w:r>
        <w:rPr>
          <w:rStyle w:val="FootnoteReference"/>
          <w:sz w:val="22"/>
          <w:szCs w:val="22"/>
        </w:rPr>
        <w:footnoteReference w:id="6"/>
      </w:r>
      <w:r w:rsidRPr="00B07B27">
        <w:rPr>
          <w:szCs w:val="22"/>
        </w:rPr>
        <w:t xml:space="preserve">  The Commission adopted a voluntary path by which rate-of-return carriers may elect model-based support, known as the Alternative Connect America Cost Model (A-CAM), for a term of 10 years in exchange for meeting defined build-out obligations of voice and broadband services.</w:t>
      </w:r>
      <w:r>
        <w:rPr>
          <w:rStyle w:val="FootnoteReference"/>
          <w:sz w:val="22"/>
          <w:szCs w:val="22"/>
        </w:rPr>
        <w:footnoteReference w:id="7"/>
      </w:r>
      <w:r w:rsidRPr="00B07B27">
        <w:rPr>
          <w:szCs w:val="22"/>
        </w:rPr>
        <w:t xml:space="preserve">  </w:t>
      </w:r>
    </w:p>
    <w:p w:rsidR="00C14330" w:rsidRPr="00B07B27" w:rsidP="00C14330" w14:paraId="2C2670C7" w14:textId="77777777">
      <w:pPr>
        <w:pStyle w:val="ParaNum"/>
        <w:rPr>
          <w:szCs w:val="22"/>
        </w:rPr>
      </w:pPr>
      <w:r w:rsidRPr="00B07B27">
        <w:rPr>
          <w:szCs w:val="22"/>
        </w:rPr>
        <w:t xml:space="preserve">NNTC is a rate-of-return </w:t>
      </w:r>
      <w:r>
        <w:rPr>
          <w:szCs w:val="22"/>
        </w:rPr>
        <w:t>carrier</w:t>
      </w:r>
      <w:r w:rsidRPr="00B07B27">
        <w:rPr>
          <w:szCs w:val="22"/>
        </w:rPr>
        <w:t xml:space="preserve"> that has received </w:t>
      </w:r>
      <w:r>
        <w:rPr>
          <w:szCs w:val="22"/>
        </w:rPr>
        <w:t xml:space="preserve">$956,121 in annual </w:t>
      </w:r>
      <w:r w:rsidRPr="00B07B27">
        <w:rPr>
          <w:szCs w:val="22"/>
        </w:rPr>
        <w:t>A-CAM support to provide telecommunications services in Colorado since 2017.</w:t>
      </w:r>
      <w:r>
        <w:rPr>
          <w:rStyle w:val="FootnoteReference"/>
          <w:sz w:val="22"/>
          <w:szCs w:val="22"/>
        </w:rPr>
        <w:footnoteReference w:id="8"/>
      </w:r>
      <w:r w:rsidRPr="00B07B27">
        <w:rPr>
          <w:szCs w:val="22"/>
        </w:rPr>
        <w:t xml:space="preserve">  This support is conditioned upon NNTC meeting its deployment milestones: NNTC must deploy to 40% of its total locations by December 31, 2020; to 50% of its total locations by December 31, 2021; to 60% of its total locations by December 31, 2022; to 70% of its total locations by December 31, 2023; to 80% of its total locations by December 31, 2024; to 90% of its total locations by December 31, 2025 and to 100% of its total locations by December 31, 2026.</w:t>
      </w:r>
      <w:r>
        <w:rPr>
          <w:rStyle w:val="FootnoteReference"/>
          <w:sz w:val="22"/>
          <w:szCs w:val="22"/>
        </w:rPr>
        <w:footnoteReference w:id="9"/>
      </w:r>
      <w:r w:rsidRPr="00B07B27">
        <w:rPr>
          <w:szCs w:val="22"/>
        </w:rPr>
        <w:t xml:space="preserve">  </w:t>
      </w:r>
      <w:r>
        <w:rPr>
          <w:szCs w:val="22"/>
        </w:rPr>
        <w:t xml:space="preserve">The Commission’s rules require A-CAM carriers, including </w:t>
      </w:r>
      <w:r w:rsidRPr="00B07B27">
        <w:rPr>
          <w:szCs w:val="22"/>
        </w:rPr>
        <w:t>NNTC</w:t>
      </w:r>
      <w:r>
        <w:rPr>
          <w:szCs w:val="22"/>
        </w:rPr>
        <w:t>, to</w:t>
      </w:r>
      <w:r w:rsidRPr="00B07B27">
        <w:rPr>
          <w:szCs w:val="22"/>
        </w:rPr>
        <w:t xml:space="preserve"> report in the HUBB portal, maintained by the Universal Service Administrative Company (USAC), annually </w:t>
      </w:r>
      <w:r>
        <w:rPr>
          <w:szCs w:val="22"/>
        </w:rPr>
        <w:t>by</w:t>
      </w:r>
      <w:r w:rsidRPr="00B07B27">
        <w:rPr>
          <w:szCs w:val="22"/>
        </w:rPr>
        <w:t xml:space="preserve"> March 1, the locations to which it deployed in the prior calendar year and certify that “by the end of the calendar year, it was offering broadband meeting the requisite public interest obligations . . .  to the required percentage of its supported locations in each state.”</w:t>
      </w:r>
      <w:r>
        <w:rPr>
          <w:rStyle w:val="FootnoteReference"/>
          <w:sz w:val="22"/>
          <w:szCs w:val="22"/>
        </w:rPr>
        <w:footnoteReference w:id="10"/>
      </w:r>
      <w:r w:rsidRPr="00B07B27">
        <w:rPr>
          <w:szCs w:val="22"/>
        </w:rPr>
        <w:t xml:space="preserve">  The Commission allowed recipients to report pre-existing locations in the HUBB to be counted towards the interim and final milestones.</w:t>
      </w:r>
      <w:r>
        <w:rPr>
          <w:rStyle w:val="FootnoteReference"/>
          <w:sz w:val="22"/>
          <w:szCs w:val="22"/>
        </w:rPr>
        <w:footnoteReference w:id="11"/>
      </w:r>
      <w:r w:rsidRPr="00B07B27">
        <w:rPr>
          <w:szCs w:val="22"/>
        </w:rPr>
        <w:t xml:space="preserve">  </w:t>
      </w:r>
    </w:p>
    <w:p w:rsidR="00C14330" w:rsidRPr="00B07B27" w:rsidP="00C14330" w14:paraId="59C1492D" w14:textId="77777777">
      <w:pPr>
        <w:pStyle w:val="ParaNum"/>
        <w:rPr>
          <w:szCs w:val="22"/>
        </w:rPr>
      </w:pPr>
      <w:r w:rsidRPr="00B07B27">
        <w:rPr>
          <w:szCs w:val="22"/>
        </w:rPr>
        <w:t>In February 2021, NNTC submitted a waiver petition stating that it failed to properly certify nearly 300 locations in its March 2019 HUBB filing.</w:t>
      </w:r>
      <w:r>
        <w:rPr>
          <w:rStyle w:val="FootnoteReference"/>
          <w:sz w:val="22"/>
          <w:szCs w:val="22"/>
        </w:rPr>
        <w:footnoteReference w:id="12"/>
      </w:r>
      <w:r w:rsidRPr="00B07B27">
        <w:rPr>
          <w:szCs w:val="22"/>
        </w:rPr>
        <w:t xml:space="preserve">  Specifically, NNTC </w:t>
      </w:r>
      <w:r>
        <w:rPr>
          <w:szCs w:val="22"/>
        </w:rPr>
        <w:t>uploaded</w:t>
      </w:r>
      <w:r w:rsidRPr="00B07B27">
        <w:rPr>
          <w:szCs w:val="22"/>
        </w:rPr>
        <w:t xml:space="preserve"> 293 locations </w:t>
      </w:r>
      <w:r>
        <w:rPr>
          <w:szCs w:val="22"/>
        </w:rPr>
        <w:t xml:space="preserve">in the HUBB.  However, only </w:t>
      </w:r>
      <w:r w:rsidRPr="00B07B27">
        <w:rPr>
          <w:szCs w:val="22"/>
        </w:rPr>
        <w:t>11 were properly certified and 282 were not certified.</w:t>
      </w:r>
      <w:r>
        <w:rPr>
          <w:rStyle w:val="FootnoteReference"/>
          <w:sz w:val="22"/>
          <w:szCs w:val="22"/>
        </w:rPr>
        <w:footnoteReference w:id="13"/>
      </w:r>
      <w:r w:rsidRPr="00B07B27">
        <w:rPr>
          <w:szCs w:val="22"/>
        </w:rPr>
        <w:t xml:space="preserve">  NNTC explained that it discovered this error during a 2021 internal review.</w:t>
      </w:r>
      <w:r>
        <w:rPr>
          <w:rStyle w:val="FootnoteReference"/>
          <w:sz w:val="22"/>
          <w:szCs w:val="22"/>
        </w:rPr>
        <w:footnoteReference w:id="14"/>
      </w:r>
      <w:r w:rsidRPr="00B07B27">
        <w:rPr>
          <w:szCs w:val="22"/>
        </w:rPr>
        <w:t xml:space="preserve">  The failure to properly certify </w:t>
      </w:r>
      <w:r>
        <w:rPr>
          <w:szCs w:val="22"/>
        </w:rPr>
        <w:t>these 282 locations caused NNTC to fail to meet</w:t>
      </w:r>
      <w:r w:rsidRPr="00B07B27">
        <w:rPr>
          <w:szCs w:val="22"/>
        </w:rPr>
        <w:t xml:space="preserve"> </w:t>
      </w:r>
      <w:r w:rsidRPr="00B07B27">
        <w:rPr>
          <w:szCs w:val="22"/>
        </w:rPr>
        <w:t xml:space="preserve">its first interim milestone requirement.  The </w:t>
      </w:r>
      <w:r w:rsidRPr="00B07B27">
        <w:rPr>
          <w:i/>
          <w:iCs/>
          <w:szCs w:val="22"/>
        </w:rPr>
        <w:t>NNTC Petition</w:t>
      </w:r>
      <w:r w:rsidRPr="00B07B27">
        <w:rPr>
          <w:szCs w:val="22"/>
        </w:rPr>
        <w:t xml:space="preserve"> asks the Commission to allow NNTC to certify and count towards its interim and final milestones </w:t>
      </w:r>
      <w:r w:rsidRPr="00B07B27">
        <w:rPr>
          <w:szCs w:val="22"/>
        </w:rPr>
        <w:t>the 282 locations that NNTC timely reported but failed to properly certify.</w:t>
      </w:r>
      <w:r>
        <w:rPr>
          <w:rStyle w:val="FootnoteReference"/>
          <w:sz w:val="22"/>
          <w:szCs w:val="22"/>
        </w:rPr>
        <w:footnoteReference w:id="15"/>
      </w:r>
      <w:r w:rsidRPr="00B07B27">
        <w:rPr>
          <w:szCs w:val="22"/>
        </w:rPr>
        <w:t xml:space="preserve">  NNTC argues that strict compliance with the Commission’s rules is not in the public interest, because NNTC “actually had qualifying service available to a substantial portion of eligible locations, well in advance of the Commission’s milestone requirement,” and that preventing the correction would undermine the purpose of the reporting rules to track progress and determine whether the funds are being used appropriately.</w:t>
      </w:r>
      <w:r>
        <w:rPr>
          <w:rStyle w:val="FootnoteReference"/>
          <w:sz w:val="22"/>
          <w:szCs w:val="22"/>
        </w:rPr>
        <w:footnoteReference w:id="16"/>
      </w:r>
      <w:r w:rsidRPr="00B07B27">
        <w:rPr>
          <w:szCs w:val="22"/>
        </w:rPr>
        <w:t xml:space="preserve">  Moreover, NNTC argues that this was simply an administrative error that should be allowed to be corrected pursuant to precedent.</w:t>
      </w:r>
      <w:r>
        <w:rPr>
          <w:rStyle w:val="FootnoteReference"/>
          <w:sz w:val="22"/>
          <w:szCs w:val="22"/>
        </w:rPr>
        <w:footnoteReference w:id="17"/>
      </w:r>
      <w:r w:rsidRPr="00B07B27">
        <w:rPr>
          <w:szCs w:val="22"/>
        </w:rPr>
        <w:t xml:space="preserve">  NNTC states there was no way for it to have known this mistake occurred until its recent internal audit, and the company argues the accuracy of the data warrants deviation from strict compliance with the Commission’s rules.</w:t>
      </w:r>
      <w:r>
        <w:rPr>
          <w:rStyle w:val="FootnoteReference"/>
          <w:sz w:val="22"/>
          <w:szCs w:val="22"/>
        </w:rPr>
        <w:footnoteReference w:id="18"/>
      </w:r>
      <w:r w:rsidRPr="00B07B27">
        <w:rPr>
          <w:szCs w:val="22"/>
        </w:rPr>
        <w:t xml:space="preserve">  </w:t>
      </w:r>
    </w:p>
    <w:p w:rsidR="00C14330" w:rsidRPr="00B07B27" w:rsidP="00C14330" w14:paraId="672116BE" w14:textId="77777777">
      <w:pPr>
        <w:pStyle w:val="ParaNum"/>
        <w:rPr>
          <w:szCs w:val="22"/>
        </w:rPr>
      </w:pPr>
      <w:r w:rsidRPr="00B07B27">
        <w:rPr>
          <w:szCs w:val="22"/>
        </w:rPr>
        <w:t xml:space="preserve">In May and June 2021, NNTC met with the </w:t>
      </w:r>
      <w:r>
        <w:rPr>
          <w:szCs w:val="22"/>
        </w:rPr>
        <w:t>Wireline Competition Bureau (</w:t>
      </w:r>
      <w:r w:rsidRPr="00B07B27">
        <w:rPr>
          <w:szCs w:val="22"/>
        </w:rPr>
        <w:t>Bureau</w:t>
      </w:r>
      <w:r>
        <w:rPr>
          <w:szCs w:val="22"/>
        </w:rPr>
        <w:t>)</w:t>
      </w:r>
      <w:r w:rsidRPr="00B07B27">
        <w:rPr>
          <w:szCs w:val="22"/>
        </w:rPr>
        <w:t xml:space="preserve"> to provide updated figures on the impact of its error in meeting its interim and final buildout milestones.</w:t>
      </w:r>
      <w:r>
        <w:rPr>
          <w:rStyle w:val="FootnoteReference"/>
          <w:sz w:val="22"/>
          <w:szCs w:val="22"/>
        </w:rPr>
        <w:footnoteReference w:id="19"/>
      </w:r>
      <w:r w:rsidRPr="00B07B27">
        <w:rPr>
          <w:szCs w:val="22"/>
        </w:rPr>
        <w:t xml:space="preserve">  Specifically, NNTC explained that, if allowed to certify and count the uncertified locations towards its deployment milestones, the company easily meets and exceeds the interim milestone, and would </w:t>
      </w:r>
      <w:r>
        <w:rPr>
          <w:szCs w:val="22"/>
        </w:rPr>
        <w:t>be in</w:t>
      </w:r>
      <w:r w:rsidRPr="00B07B27">
        <w:rPr>
          <w:szCs w:val="22"/>
        </w:rPr>
        <w:t xml:space="preserve"> compliance with the buildout requirements.</w:t>
      </w:r>
      <w:r>
        <w:rPr>
          <w:rStyle w:val="FootnoteReference"/>
          <w:sz w:val="22"/>
          <w:szCs w:val="22"/>
        </w:rPr>
        <w:footnoteReference w:id="20"/>
      </w:r>
      <w:r w:rsidRPr="00B07B27">
        <w:rPr>
          <w:szCs w:val="22"/>
        </w:rPr>
        <w:t xml:space="preserve">  </w:t>
      </w:r>
    </w:p>
    <w:p w:rsidR="00C14330" w:rsidRPr="00B07B27" w:rsidP="00C14330" w14:paraId="7B72573A" w14:textId="77777777">
      <w:pPr>
        <w:pStyle w:val="ParaNum"/>
        <w:rPr>
          <w:szCs w:val="22"/>
        </w:rPr>
      </w:pPr>
      <w:r w:rsidRPr="00B07B27">
        <w:rPr>
          <w:szCs w:val="22"/>
        </w:rPr>
        <w:t>In August 2021, NNTC provided further clarification by providing the specific list of locations it timely uploaded but did not timely certify.</w:t>
      </w:r>
      <w:r>
        <w:rPr>
          <w:rStyle w:val="FootnoteReference"/>
          <w:sz w:val="22"/>
          <w:szCs w:val="22"/>
        </w:rPr>
        <w:footnoteReference w:id="21"/>
      </w:r>
      <w:r w:rsidRPr="00B07B27">
        <w:rPr>
          <w:szCs w:val="22"/>
        </w:rPr>
        <w:t xml:space="preserve">  This list is </w:t>
      </w:r>
      <w:r>
        <w:rPr>
          <w:szCs w:val="22"/>
        </w:rPr>
        <w:t>included in</w:t>
      </w:r>
      <w:r w:rsidRPr="00B07B27">
        <w:rPr>
          <w:szCs w:val="22"/>
        </w:rPr>
        <w:t xml:space="preserve"> Exhibit A.</w:t>
      </w:r>
    </w:p>
    <w:p w:rsidR="00C14330" w:rsidP="00C14330" w14:paraId="06CBD7CC" w14:textId="179F35C6">
      <w:pPr>
        <w:pStyle w:val="Heading1"/>
      </w:pPr>
      <w:r>
        <w:t>Discussion</w:t>
      </w:r>
    </w:p>
    <w:p w:rsidR="00C14330" w:rsidRPr="00B07B27" w:rsidP="00C14330" w14:paraId="1EFDCF1F" w14:textId="77777777">
      <w:pPr>
        <w:pStyle w:val="ParaNum"/>
        <w:rPr>
          <w:szCs w:val="22"/>
        </w:rPr>
      </w:pPr>
      <w:r w:rsidRPr="00B07B27">
        <w:rPr>
          <w:szCs w:val="22"/>
        </w:rPr>
        <w:t>Generally, the Commission’s rules may be waived for good cause shown.</w:t>
      </w:r>
      <w:r>
        <w:rPr>
          <w:szCs w:val="22"/>
          <w:vertAlign w:val="superscript"/>
        </w:rPr>
        <w:footnoteReference w:id="22"/>
      </w:r>
      <w:r w:rsidRPr="00B07B27">
        <w:rPr>
          <w:szCs w:val="22"/>
        </w:rPr>
        <w:t xml:space="preserve">  Good cause is shown, and waiver is appropriate, only if special circumstances warrant a deviation from the general rule, and such deviation will serve the public interest.</w:t>
      </w:r>
      <w:r>
        <w:rPr>
          <w:snapToGrid/>
          <w:kern w:val="0"/>
          <w:szCs w:val="22"/>
          <w:vertAlign w:val="superscript"/>
        </w:rPr>
        <w:footnoteReference w:id="23"/>
      </w:r>
      <w:r w:rsidRPr="00B07B27">
        <w:rPr>
          <w:szCs w:val="22"/>
        </w:rPr>
        <w:t xml:space="preserve">  The Commission may, on an individual basis, take into account considerations of hardship, equity, or more effective implementation of overall policy.</w:t>
      </w:r>
      <w:r>
        <w:rPr>
          <w:rStyle w:val="FootnoteReference"/>
          <w:sz w:val="22"/>
          <w:szCs w:val="22"/>
        </w:rPr>
        <w:footnoteReference w:id="24"/>
      </w:r>
      <w:r w:rsidRPr="00B07B27">
        <w:rPr>
          <w:szCs w:val="22"/>
        </w:rPr>
        <w:t xml:space="preserve">  </w:t>
      </w:r>
      <w:r w:rsidRPr="00B07B27">
        <w:rPr>
          <w:snapToGrid/>
          <w:szCs w:val="22"/>
        </w:rPr>
        <w:t>The Commission has consistently held that requests to waive or extend construction obligations will not be routinely granted.</w:t>
      </w:r>
      <w:r>
        <w:rPr>
          <w:szCs w:val="22"/>
          <w:vertAlign w:val="superscript"/>
        </w:rPr>
        <w:footnoteReference w:id="25"/>
      </w:r>
      <w:r w:rsidRPr="00B07B27">
        <w:rPr>
          <w:snapToGrid/>
          <w:szCs w:val="22"/>
        </w:rPr>
        <w:t xml:space="preserve">  </w:t>
      </w:r>
      <w:r w:rsidRPr="00B07B27">
        <w:rPr>
          <w:szCs w:val="22"/>
        </w:rPr>
        <w:t xml:space="preserve">Consistent with Commission precedent, support recipients should be aware that employee issues, vendor problems, equipment issues, inclement weather, and last minute delays occur in </w:t>
      </w:r>
      <w:r w:rsidRPr="00B07B27">
        <w:rPr>
          <w:szCs w:val="22"/>
        </w:rPr>
        <w:t>the regular course of business, and that these circumstances alone will not support waiver of Commission deadlines.</w:t>
      </w:r>
      <w:r>
        <w:rPr>
          <w:szCs w:val="22"/>
          <w:vertAlign w:val="superscript"/>
        </w:rPr>
        <w:footnoteReference w:id="26"/>
      </w:r>
      <w:r w:rsidRPr="00B07B27">
        <w:rPr>
          <w:szCs w:val="22"/>
        </w:rPr>
        <w:t xml:space="preserve">  </w:t>
      </w:r>
      <w:r>
        <w:rPr>
          <w:szCs w:val="22"/>
        </w:rPr>
        <w:t xml:space="preserve">Additionally, the Bureau has reminded recipients that </w:t>
      </w:r>
      <w:r>
        <w:t>it remains the carrier’s responsibility to familiarize itself with any applicable regulations and ensure that its filings are timely received, regardless of the time and method of their filings.</w:t>
      </w:r>
      <w:r>
        <w:rPr>
          <w:rStyle w:val="FootnoteReference"/>
        </w:rPr>
        <w:footnoteReference w:id="27"/>
      </w:r>
      <w:r>
        <w:t xml:space="preserve">  The Bureau now expects that, after the initial reporting and certification deadline, carriers are familiar with their reporting requirements and the HUBB interface.</w:t>
      </w:r>
      <w:r>
        <w:rPr>
          <w:rStyle w:val="FootnoteReference"/>
        </w:rPr>
        <w:footnoteReference w:id="28"/>
      </w:r>
    </w:p>
    <w:p w:rsidR="00C14330" w:rsidRPr="00B07B27" w:rsidP="00C14330" w14:paraId="09FF94BC" w14:textId="77777777">
      <w:pPr>
        <w:pStyle w:val="ParaNum"/>
        <w:rPr>
          <w:szCs w:val="22"/>
        </w:rPr>
      </w:pPr>
      <w:r w:rsidRPr="00B07B27">
        <w:rPr>
          <w:szCs w:val="22"/>
        </w:rPr>
        <w:t>We find that NNTC has established special circumstances that warrant granting its petition</w:t>
      </w:r>
      <w:r>
        <w:rPr>
          <w:szCs w:val="22"/>
        </w:rPr>
        <w:t>,</w:t>
      </w:r>
      <w:r w:rsidRPr="00B07B27">
        <w:rPr>
          <w:szCs w:val="22"/>
        </w:rPr>
        <w:t xml:space="preserve"> in-part</w:t>
      </w:r>
      <w:r>
        <w:rPr>
          <w:szCs w:val="22"/>
        </w:rPr>
        <w:t>,</w:t>
      </w:r>
      <w:r w:rsidRPr="00B07B27">
        <w:rPr>
          <w:szCs w:val="22"/>
        </w:rPr>
        <w:t xml:space="preserve"> to allow certification of the locations that were timely reported but not properly certified.  </w:t>
      </w:r>
      <w:r>
        <w:rPr>
          <w:szCs w:val="22"/>
        </w:rPr>
        <w:t>We have</w:t>
      </w:r>
      <w:r w:rsidRPr="00B07B27">
        <w:rPr>
          <w:szCs w:val="22"/>
        </w:rPr>
        <w:t xml:space="preserve"> confirmed that NNTC </w:t>
      </w:r>
      <w:r>
        <w:rPr>
          <w:szCs w:val="22"/>
        </w:rPr>
        <w:t>uploaded into the HUBB</w:t>
      </w:r>
      <w:r w:rsidRPr="00B07B27">
        <w:rPr>
          <w:szCs w:val="22"/>
        </w:rPr>
        <w:t xml:space="preserve"> all of the identified locations by March 1, 2019.  Additionally, </w:t>
      </w:r>
      <w:r>
        <w:rPr>
          <w:szCs w:val="22"/>
        </w:rPr>
        <w:t>based on</w:t>
      </w:r>
      <w:r w:rsidRPr="00B07B27">
        <w:rPr>
          <w:szCs w:val="22"/>
        </w:rPr>
        <w:t xml:space="preserve"> consultation</w:t>
      </w:r>
      <w:r>
        <w:rPr>
          <w:szCs w:val="22"/>
        </w:rPr>
        <w:t>s</w:t>
      </w:r>
      <w:r w:rsidRPr="00B07B27">
        <w:rPr>
          <w:szCs w:val="22"/>
        </w:rPr>
        <w:t xml:space="preserve"> with USAC, we believe that NNTC</w:t>
      </w:r>
      <w:r>
        <w:rPr>
          <w:szCs w:val="22"/>
        </w:rPr>
        <w:t xml:space="preserve"> mistakenly</w:t>
      </w:r>
      <w:r w:rsidRPr="00B07B27">
        <w:rPr>
          <w:szCs w:val="22"/>
        </w:rPr>
        <w:t xml:space="preserve"> certified only the first page of its location submission instead of certifying each page of its submission.  </w:t>
      </w:r>
      <w:r>
        <w:rPr>
          <w:szCs w:val="22"/>
        </w:rPr>
        <w:t xml:space="preserve">Because each </w:t>
      </w:r>
      <w:r w:rsidRPr="00B07B27">
        <w:rPr>
          <w:szCs w:val="22"/>
        </w:rPr>
        <w:t>page in the HUBB system only displays</w:t>
      </w:r>
      <w:r>
        <w:rPr>
          <w:szCs w:val="22"/>
        </w:rPr>
        <w:t xml:space="preserve"> up to</w:t>
      </w:r>
      <w:r w:rsidRPr="00B07B27">
        <w:rPr>
          <w:szCs w:val="22"/>
        </w:rPr>
        <w:t xml:space="preserve"> ten entries, certifying the first page meant that NNTC only properly certified the first ten entries (representing 11 locations) instead of the intended 282 locations reflected in the entire submission.  As NNTC did in</w:t>
      </w:r>
      <w:r>
        <w:rPr>
          <w:szCs w:val="22"/>
        </w:rPr>
        <w:t xml:space="preserve"> </w:t>
      </w:r>
      <w:r w:rsidRPr="00B07B27">
        <w:rPr>
          <w:szCs w:val="22"/>
        </w:rPr>
        <w:t xml:space="preserve">fact timely </w:t>
      </w:r>
      <w:r>
        <w:rPr>
          <w:szCs w:val="22"/>
        </w:rPr>
        <w:t>upload</w:t>
      </w:r>
      <w:r w:rsidRPr="00B07B27">
        <w:rPr>
          <w:szCs w:val="22"/>
        </w:rPr>
        <w:t xml:space="preserve"> </w:t>
      </w:r>
      <w:r>
        <w:rPr>
          <w:szCs w:val="22"/>
        </w:rPr>
        <w:t>the remaining 282</w:t>
      </w:r>
      <w:r w:rsidRPr="00B07B27">
        <w:rPr>
          <w:szCs w:val="22"/>
        </w:rPr>
        <w:t xml:space="preserve"> locations in the HUBB database, and </w:t>
      </w:r>
      <w:r>
        <w:rPr>
          <w:szCs w:val="22"/>
        </w:rPr>
        <w:t>certified</w:t>
      </w:r>
      <w:r w:rsidRPr="00B07B27">
        <w:rPr>
          <w:szCs w:val="22"/>
        </w:rPr>
        <w:t xml:space="preserve"> some of the reported locations, we find that NNTC made a good faith effort to timely certify all reported locations.  </w:t>
      </w:r>
    </w:p>
    <w:p w:rsidR="00C14330" w:rsidRPr="00B07B27" w:rsidP="00C14330" w14:paraId="2CF993D0" w14:textId="77777777">
      <w:pPr>
        <w:pStyle w:val="ParaNum"/>
        <w:rPr>
          <w:szCs w:val="22"/>
        </w:rPr>
      </w:pPr>
      <w:r w:rsidRPr="00B07B27">
        <w:rPr>
          <w:szCs w:val="22"/>
        </w:rPr>
        <w:t xml:space="preserve">We agree with NNTC that strict compliance with Commission rules in this case does not serve the public interest.  The certification error appears to be an inadvertent administrative oversight discovered through proactive internal review by the company, and NNTC took immediate action to resolve the error by contacting USAC and filing </w:t>
      </w:r>
      <w:r>
        <w:rPr>
          <w:szCs w:val="22"/>
        </w:rPr>
        <w:t>a</w:t>
      </w:r>
      <w:r w:rsidRPr="00B07B27">
        <w:rPr>
          <w:szCs w:val="22"/>
        </w:rPr>
        <w:t xml:space="preserve"> waiver petition with the Commission.</w:t>
      </w:r>
      <w:r>
        <w:rPr>
          <w:rStyle w:val="FootnoteReference"/>
          <w:sz w:val="22"/>
          <w:szCs w:val="22"/>
        </w:rPr>
        <w:footnoteReference w:id="29"/>
      </w:r>
      <w:r w:rsidRPr="00B07B27">
        <w:rPr>
          <w:szCs w:val="22"/>
        </w:rPr>
        <w:t xml:space="preserve">  </w:t>
      </w:r>
      <w:r>
        <w:rPr>
          <w:szCs w:val="22"/>
        </w:rPr>
        <w:t xml:space="preserve">Most importantly, NNTC uploaded these 282 locations into the HUBB by the March 1 deadline.  Compliance with the Commission’s location filing deadlines is critical to ensuring that the Commission can accurately track broadband deployment and can update the CAF Broadband map, which allows the public to see where broadband deployment has occurred in the prior year.  </w:t>
      </w:r>
      <w:r w:rsidRPr="00B07B27">
        <w:rPr>
          <w:szCs w:val="22"/>
        </w:rPr>
        <w:t xml:space="preserve">Accordingly, we believe NNTC has </w:t>
      </w:r>
      <w:r w:rsidRPr="00B07B27">
        <w:rPr>
          <w:szCs w:val="22"/>
        </w:rPr>
        <w:t xml:space="preserve">demonstrated good cause to allow all 282 timely-filed locations to be certified and to be counted towards NNTC’s interim and final milestones.  </w:t>
      </w:r>
    </w:p>
    <w:p w:rsidR="00C14330" w:rsidRPr="00B07B27" w:rsidP="00C14330" w14:paraId="7DA87025" w14:textId="77777777">
      <w:pPr>
        <w:pStyle w:val="ParaNum"/>
        <w:rPr>
          <w:szCs w:val="22"/>
        </w:rPr>
      </w:pPr>
      <w:r w:rsidRPr="00B07B27">
        <w:rPr>
          <w:szCs w:val="22"/>
        </w:rPr>
        <w:t>Therefore, we conclude that the public interest will be served by granting, in</w:t>
      </w:r>
      <w:r>
        <w:rPr>
          <w:szCs w:val="22"/>
        </w:rPr>
        <w:t xml:space="preserve"> </w:t>
      </w:r>
      <w:r w:rsidRPr="00B07B27">
        <w:rPr>
          <w:szCs w:val="22"/>
        </w:rPr>
        <w:t>part, NNTC’s petition and waiving Commission rules to the extent described herein.</w:t>
      </w:r>
      <w:r>
        <w:rPr>
          <w:rStyle w:val="FootnoteReference"/>
          <w:sz w:val="22"/>
          <w:szCs w:val="22"/>
        </w:rPr>
        <w:footnoteReference w:id="30"/>
      </w:r>
      <w:r w:rsidRPr="00B07B27">
        <w:rPr>
          <w:szCs w:val="22"/>
        </w:rPr>
        <w:t xml:space="preserve"> </w:t>
      </w:r>
      <w:r>
        <w:rPr>
          <w:szCs w:val="22"/>
        </w:rPr>
        <w:t xml:space="preserve"> </w:t>
      </w:r>
      <w:r w:rsidRPr="00B07B27">
        <w:rPr>
          <w:szCs w:val="22"/>
        </w:rPr>
        <w:t>NNTC’s petition for waiver regarding its failure to timely upload location data into the HUBB remains pending</w:t>
      </w:r>
      <w:r>
        <w:rPr>
          <w:szCs w:val="22"/>
        </w:rPr>
        <w:t>.</w:t>
      </w:r>
    </w:p>
    <w:p w:rsidR="00C14330" w:rsidP="00C14330" w14:paraId="0E116034" w14:textId="18890D42">
      <w:pPr>
        <w:pStyle w:val="Heading1"/>
      </w:pPr>
      <w:r>
        <w:t>Ordering Clauses</w:t>
      </w:r>
    </w:p>
    <w:p w:rsidR="00C14330" w:rsidRPr="00B07B27" w:rsidP="00C14330" w14:paraId="6CE21BD6" w14:textId="77777777">
      <w:pPr>
        <w:pStyle w:val="ParaNum"/>
        <w:rPr>
          <w:szCs w:val="22"/>
        </w:rPr>
      </w:pPr>
      <w:r w:rsidRPr="00B07B27">
        <w:rPr>
          <w:szCs w:val="22"/>
        </w:rPr>
        <w:t>Accordingly, IT IS ORDERED that, under the authority contained in sections 1, 2, 4(i), 5, 10, 201-206, 214, 218-220, 251, 252, 254, 256, 303(r), 323, and 603 of the Communications Act of 1934, as amended, 47 U.S.C. §§ 151, 154(i), 155, 160, 201-206, 214, 218-220, 251, 252, 254, 256, 303(r), 332, 403, 503, 1302, and sections 1.1 and 1.3 of the Commission’s rules, 47 CFR §§ 1.1, 1.3, the</w:t>
      </w:r>
      <w:r>
        <w:rPr>
          <w:i/>
          <w:iCs/>
          <w:szCs w:val="22"/>
        </w:rPr>
        <w:t xml:space="preserve"> </w:t>
      </w:r>
      <w:r>
        <w:rPr>
          <w:i/>
          <w:iCs/>
          <w:szCs w:val="22"/>
        </w:rPr>
        <w:t>Nucla</w:t>
      </w:r>
      <w:r>
        <w:rPr>
          <w:i/>
          <w:iCs/>
          <w:szCs w:val="22"/>
        </w:rPr>
        <w:t xml:space="preserve"> Naturita Telephone Company Request for Waiver of Section 54.316</w:t>
      </w:r>
      <w:r w:rsidRPr="00B07B27">
        <w:rPr>
          <w:szCs w:val="22"/>
        </w:rPr>
        <w:t>, as discussed herein, is hereby GRANTED IN PART.</w:t>
      </w:r>
    </w:p>
    <w:p w:rsidR="00C14330" w:rsidRPr="00B07B27" w:rsidP="00C14330" w14:paraId="3952DB8D" w14:textId="77777777">
      <w:pPr>
        <w:pStyle w:val="ParaNum"/>
        <w:rPr>
          <w:szCs w:val="22"/>
        </w:rPr>
      </w:pPr>
      <w:r w:rsidRPr="00B07B27">
        <w:rPr>
          <w:szCs w:val="22"/>
        </w:rPr>
        <w:t>IT IS FURTHER ORDERED that a copy of this Order SHALL BE transmitted to the Universal Service Administrative Company.</w:t>
      </w:r>
    </w:p>
    <w:p w:rsidR="00C14330" w:rsidRPr="00B07B27" w:rsidP="00C14330" w14:paraId="3ABD95E7" w14:textId="77777777">
      <w:pPr>
        <w:pStyle w:val="ParaNum"/>
        <w:rPr>
          <w:szCs w:val="22"/>
        </w:rPr>
      </w:pPr>
      <w:r w:rsidRPr="00B07B27">
        <w:rPr>
          <w:szCs w:val="22"/>
        </w:rPr>
        <w:t>IT IS FURTHER ORDERED that, under section 1.103(a) of the Commission’s rules, 47 CFR § 1.103(a), this Order SHALL BE effective upon release.</w:t>
      </w:r>
    </w:p>
    <w:p w:rsidR="00C14330" w:rsidP="00C14330" w14:paraId="5CCE55D9" w14:textId="2406EDF4">
      <w:pPr>
        <w:pStyle w:val="ParaNum"/>
        <w:numPr>
          <w:ilvl w:val="0"/>
          <w:numId w:val="0"/>
        </w:numPr>
      </w:pPr>
    </w:p>
    <w:p w:rsidR="00C14330" w:rsidP="00C14330" w14:paraId="38E36210" w14:textId="0635D10A">
      <w:pPr>
        <w:pStyle w:val="ParaNum"/>
        <w:numPr>
          <w:ilvl w:val="0"/>
          <w:numId w:val="0"/>
        </w:numPr>
      </w:pPr>
    </w:p>
    <w:p w:rsidR="00C14330" w:rsidP="0017296B" w14:paraId="4379BD1A" w14:textId="77777777">
      <w:r>
        <w:tab/>
      </w:r>
      <w:r>
        <w:tab/>
      </w:r>
      <w:r>
        <w:tab/>
      </w:r>
      <w:r>
        <w:tab/>
      </w:r>
      <w:r>
        <w:tab/>
      </w:r>
      <w:r>
        <w:tab/>
        <w:t>FEDERAL COMMUNICATIONS COMMISSION</w:t>
      </w:r>
    </w:p>
    <w:p w:rsidR="00C14330" w:rsidP="0017296B" w14:paraId="30586C2F" w14:textId="77777777"/>
    <w:p w:rsidR="00C14330" w:rsidP="0017296B" w14:paraId="4B3B0377" w14:textId="77777777"/>
    <w:p w:rsidR="00C14330" w:rsidP="0017296B" w14:paraId="3200D582" w14:textId="77777777"/>
    <w:p w:rsidR="00C14330" w:rsidP="0017296B" w14:paraId="650B9791" w14:textId="77777777"/>
    <w:p w:rsidR="00C14330" w:rsidP="0017296B" w14:paraId="08C2907D" w14:textId="31141370">
      <w:r>
        <w:tab/>
      </w:r>
      <w:r>
        <w:tab/>
      </w:r>
      <w:r>
        <w:tab/>
      </w:r>
      <w:r>
        <w:tab/>
      </w:r>
      <w:r>
        <w:tab/>
      </w:r>
      <w:r>
        <w:tab/>
        <w:t>Kris A. Monteith</w:t>
      </w:r>
    </w:p>
    <w:p w:rsidR="00C14330" w:rsidP="0017296B" w14:paraId="2B2DB3B9" w14:textId="760A63CD">
      <w:r>
        <w:tab/>
      </w:r>
      <w:r>
        <w:tab/>
      </w:r>
      <w:r>
        <w:tab/>
      </w:r>
      <w:r>
        <w:tab/>
      </w:r>
      <w:r>
        <w:tab/>
      </w:r>
      <w:r>
        <w:tab/>
        <w:t>Chief</w:t>
      </w:r>
    </w:p>
    <w:p w:rsidR="00C14330" w:rsidP="0017296B" w14:paraId="07A3A2CB" w14:textId="04D883FB">
      <w:r>
        <w:tab/>
      </w:r>
      <w:r>
        <w:tab/>
      </w:r>
      <w:r>
        <w:tab/>
      </w:r>
      <w:r>
        <w:tab/>
      </w:r>
      <w:r>
        <w:tab/>
      </w:r>
      <w:r>
        <w:tab/>
        <w:t>Wireline Competition Bureau</w:t>
      </w:r>
    </w:p>
    <w:p w:rsidR="003727F6" w:rsidP="0017296B" w14:paraId="014BD60E" w14:textId="555F8E75"/>
    <w:p w:rsidR="003727F6" w:rsidP="0017296B" w14:paraId="4733872B"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3727F6" w:rsidRPr="00965DB4" w:rsidP="003727F6" w14:paraId="0F6572C4" w14:textId="77777777">
      <w:pPr>
        <w:widowControl/>
        <w:jc w:val="center"/>
        <w:rPr>
          <w:b/>
          <w:bCs/>
          <w:szCs w:val="22"/>
        </w:rPr>
      </w:pPr>
      <w:r w:rsidRPr="00965DB4">
        <w:rPr>
          <w:b/>
          <w:bCs/>
          <w:szCs w:val="22"/>
        </w:rPr>
        <w:t>Exhibit A</w:t>
      </w:r>
    </w:p>
    <w:p w:rsidR="003727F6" w:rsidRPr="00B07B27" w:rsidP="003727F6" w14:paraId="447E3344" w14:textId="77777777">
      <w:pPr>
        <w:widowControl/>
        <w:jc w:val="center"/>
        <w:rPr>
          <w:szCs w:val="22"/>
        </w:rPr>
      </w:pP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096"/>
        <w:gridCol w:w="1096"/>
        <w:gridCol w:w="1096"/>
        <w:gridCol w:w="1096"/>
      </w:tblGrid>
      <w:tr w14:paraId="5FF5596E" w14:textId="77777777" w:rsidTr="0038204E">
        <w:tblPrEx>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274"/>
          <w:jc w:val="center"/>
        </w:trPr>
        <w:tc>
          <w:tcPr>
            <w:tcW w:w="5482" w:type="dxa"/>
            <w:gridSpan w:val="5"/>
            <w:shd w:val="clear" w:color="auto" w:fill="auto"/>
            <w:noWrap/>
            <w:vAlign w:val="bottom"/>
          </w:tcPr>
          <w:p w:rsidR="003727F6" w:rsidRPr="00965DB4" w:rsidP="0038204E" w14:paraId="3881A074" w14:textId="77777777">
            <w:pPr>
              <w:widowControl/>
              <w:jc w:val="center"/>
              <w:rPr>
                <w:b/>
                <w:bCs/>
                <w:snapToGrid/>
                <w:color w:val="000000"/>
                <w:kern w:val="0"/>
                <w:sz w:val="20"/>
              </w:rPr>
            </w:pPr>
            <w:r w:rsidRPr="00965DB4">
              <w:rPr>
                <w:b/>
                <w:bCs/>
                <w:snapToGrid/>
                <w:color w:val="000000"/>
                <w:kern w:val="0"/>
                <w:sz w:val="20"/>
              </w:rPr>
              <w:t>HUBB ID Number</w:t>
            </w:r>
          </w:p>
        </w:tc>
      </w:tr>
      <w:tr w14:paraId="5A2A6E81"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274C240" w14:textId="77777777">
            <w:pPr>
              <w:widowControl/>
              <w:jc w:val="right"/>
              <w:rPr>
                <w:snapToGrid/>
                <w:color w:val="000000"/>
                <w:kern w:val="0"/>
                <w:sz w:val="20"/>
              </w:rPr>
            </w:pPr>
            <w:r w:rsidRPr="009D0379">
              <w:rPr>
                <w:snapToGrid/>
                <w:color w:val="000000"/>
                <w:kern w:val="0"/>
                <w:sz w:val="20"/>
              </w:rPr>
              <w:t>28648509</w:t>
            </w:r>
          </w:p>
        </w:tc>
        <w:tc>
          <w:tcPr>
            <w:tcW w:w="1096" w:type="dxa"/>
            <w:vAlign w:val="bottom"/>
          </w:tcPr>
          <w:p w:rsidR="003727F6" w:rsidRPr="009D0379" w:rsidP="0038204E" w14:paraId="344D03AB" w14:textId="77777777">
            <w:pPr>
              <w:widowControl/>
              <w:jc w:val="right"/>
              <w:rPr>
                <w:snapToGrid/>
                <w:color w:val="000000"/>
                <w:kern w:val="0"/>
                <w:sz w:val="20"/>
              </w:rPr>
            </w:pPr>
            <w:r w:rsidRPr="009D0379">
              <w:rPr>
                <w:snapToGrid/>
                <w:color w:val="000000"/>
                <w:kern w:val="0"/>
                <w:sz w:val="20"/>
              </w:rPr>
              <w:t>28648552</w:t>
            </w:r>
          </w:p>
        </w:tc>
        <w:tc>
          <w:tcPr>
            <w:tcW w:w="1096" w:type="dxa"/>
            <w:vAlign w:val="bottom"/>
          </w:tcPr>
          <w:p w:rsidR="003727F6" w:rsidRPr="009D0379" w:rsidP="0038204E" w14:paraId="0992789D" w14:textId="77777777">
            <w:pPr>
              <w:widowControl/>
              <w:jc w:val="right"/>
              <w:rPr>
                <w:snapToGrid/>
                <w:color w:val="000000"/>
                <w:kern w:val="0"/>
                <w:sz w:val="20"/>
              </w:rPr>
            </w:pPr>
            <w:r w:rsidRPr="009D0379">
              <w:rPr>
                <w:snapToGrid/>
                <w:color w:val="000000"/>
                <w:kern w:val="0"/>
                <w:sz w:val="20"/>
              </w:rPr>
              <w:t>28648595</w:t>
            </w:r>
          </w:p>
        </w:tc>
        <w:tc>
          <w:tcPr>
            <w:tcW w:w="1096" w:type="dxa"/>
            <w:vAlign w:val="bottom"/>
          </w:tcPr>
          <w:p w:rsidR="003727F6" w:rsidRPr="009D0379" w:rsidP="0038204E" w14:paraId="5329C912" w14:textId="77777777">
            <w:pPr>
              <w:widowControl/>
              <w:jc w:val="right"/>
              <w:rPr>
                <w:snapToGrid/>
                <w:color w:val="000000"/>
                <w:kern w:val="0"/>
                <w:sz w:val="20"/>
              </w:rPr>
            </w:pPr>
            <w:r w:rsidRPr="009D0379">
              <w:rPr>
                <w:snapToGrid/>
                <w:color w:val="000000"/>
                <w:kern w:val="0"/>
                <w:sz w:val="20"/>
              </w:rPr>
              <w:t>28648643</w:t>
            </w:r>
          </w:p>
        </w:tc>
        <w:tc>
          <w:tcPr>
            <w:tcW w:w="1096" w:type="dxa"/>
            <w:vAlign w:val="bottom"/>
          </w:tcPr>
          <w:p w:rsidR="003727F6" w:rsidRPr="009D0379" w:rsidP="0038204E" w14:paraId="05138D90" w14:textId="77777777">
            <w:pPr>
              <w:widowControl/>
              <w:jc w:val="right"/>
              <w:rPr>
                <w:snapToGrid/>
                <w:color w:val="000000"/>
                <w:kern w:val="0"/>
                <w:sz w:val="20"/>
              </w:rPr>
            </w:pPr>
            <w:r w:rsidRPr="009D0379">
              <w:rPr>
                <w:snapToGrid/>
                <w:color w:val="000000"/>
                <w:kern w:val="0"/>
                <w:sz w:val="20"/>
              </w:rPr>
              <w:t>28648690</w:t>
            </w:r>
          </w:p>
        </w:tc>
      </w:tr>
      <w:tr w14:paraId="13C89670"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28DE369D" w14:textId="77777777">
            <w:pPr>
              <w:widowControl/>
              <w:jc w:val="right"/>
              <w:rPr>
                <w:snapToGrid/>
                <w:color w:val="000000"/>
                <w:kern w:val="0"/>
                <w:sz w:val="20"/>
              </w:rPr>
            </w:pPr>
            <w:r w:rsidRPr="009D0379">
              <w:rPr>
                <w:snapToGrid/>
                <w:color w:val="000000"/>
                <w:kern w:val="0"/>
                <w:sz w:val="20"/>
              </w:rPr>
              <w:t>28648510</w:t>
            </w:r>
          </w:p>
        </w:tc>
        <w:tc>
          <w:tcPr>
            <w:tcW w:w="1096" w:type="dxa"/>
            <w:vAlign w:val="bottom"/>
          </w:tcPr>
          <w:p w:rsidR="003727F6" w:rsidRPr="009D0379" w:rsidP="0038204E" w14:paraId="6FE1E027" w14:textId="77777777">
            <w:pPr>
              <w:widowControl/>
              <w:jc w:val="right"/>
              <w:rPr>
                <w:snapToGrid/>
                <w:color w:val="000000"/>
                <w:kern w:val="0"/>
                <w:sz w:val="20"/>
              </w:rPr>
            </w:pPr>
            <w:r w:rsidRPr="009D0379">
              <w:rPr>
                <w:snapToGrid/>
                <w:color w:val="000000"/>
                <w:kern w:val="0"/>
                <w:sz w:val="20"/>
              </w:rPr>
              <w:t>28648553</w:t>
            </w:r>
          </w:p>
        </w:tc>
        <w:tc>
          <w:tcPr>
            <w:tcW w:w="1096" w:type="dxa"/>
            <w:vAlign w:val="bottom"/>
          </w:tcPr>
          <w:p w:rsidR="003727F6" w:rsidRPr="009D0379" w:rsidP="0038204E" w14:paraId="47611E12" w14:textId="77777777">
            <w:pPr>
              <w:widowControl/>
              <w:jc w:val="right"/>
              <w:rPr>
                <w:snapToGrid/>
                <w:color w:val="000000"/>
                <w:kern w:val="0"/>
                <w:sz w:val="20"/>
              </w:rPr>
            </w:pPr>
            <w:r w:rsidRPr="009D0379">
              <w:rPr>
                <w:snapToGrid/>
                <w:color w:val="000000"/>
                <w:kern w:val="0"/>
                <w:sz w:val="20"/>
              </w:rPr>
              <w:t>28648596</w:t>
            </w:r>
          </w:p>
        </w:tc>
        <w:tc>
          <w:tcPr>
            <w:tcW w:w="1096" w:type="dxa"/>
            <w:vAlign w:val="bottom"/>
          </w:tcPr>
          <w:p w:rsidR="003727F6" w:rsidRPr="009D0379" w:rsidP="0038204E" w14:paraId="73CB7393" w14:textId="77777777">
            <w:pPr>
              <w:widowControl/>
              <w:jc w:val="right"/>
              <w:rPr>
                <w:snapToGrid/>
                <w:color w:val="000000"/>
                <w:kern w:val="0"/>
                <w:sz w:val="20"/>
              </w:rPr>
            </w:pPr>
            <w:r w:rsidRPr="009D0379">
              <w:rPr>
                <w:snapToGrid/>
                <w:color w:val="000000"/>
                <w:kern w:val="0"/>
                <w:sz w:val="20"/>
              </w:rPr>
              <w:t>28648644</w:t>
            </w:r>
          </w:p>
        </w:tc>
        <w:tc>
          <w:tcPr>
            <w:tcW w:w="1096" w:type="dxa"/>
            <w:vAlign w:val="bottom"/>
          </w:tcPr>
          <w:p w:rsidR="003727F6" w:rsidRPr="009D0379" w:rsidP="0038204E" w14:paraId="5F1DC2D7" w14:textId="77777777">
            <w:pPr>
              <w:widowControl/>
              <w:jc w:val="right"/>
              <w:rPr>
                <w:snapToGrid/>
                <w:color w:val="000000"/>
                <w:kern w:val="0"/>
                <w:sz w:val="20"/>
              </w:rPr>
            </w:pPr>
            <w:r w:rsidRPr="009D0379">
              <w:rPr>
                <w:snapToGrid/>
                <w:color w:val="000000"/>
                <w:kern w:val="0"/>
                <w:sz w:val="20"/>
              </w:rPr>
              <w:t>28648691</w:t>
            </w:r>
          </w:p>
        </w:tc>
      </w:tr>
      <w:tr w14:paraId="68306880"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1140027C" w14:textId="77777777">
            <w:pPr>
              <w:widowControl/>
              <w:jc w:val="right"/>
              <w:rPr>
                <w:snapToGrid/>
                <w:color w:val="000000"/>
                <w:kern w:val="0"/>
                <w:sz w:val="20"/>
              </w:rPr>
            </w:pPr>
            <w:r w:rsidRPr="009D0379">
              <w:rPr>
                <w:snapToGrid/>
                <w:color w:val="000000"/>
                <w:kern w:val="0"/>
                <w:sz w:val="20"/>
              </w:rPr>
              <w:t>28648511</w:t>
            </w:r>
          </w:p>
        </w:tc>
        <w:tc>
          <w:tcPr>
            <w:tcW w:w="1096" w:type="dxa"/>
            <w:vAlign w:val="bottom"/>
          </w:tcPr>
          <w:p w:rsidR="003727F6" w:rsidRPr="009D0379" w:rsidP="0038204E" w14:paraId="5FAC0093" w14:textId="77777777">
            <w:pPr>
              <w:widowControl/>
              <w:jc w:val="right"/>
              <w:rPr>
                <w:snapToGrid/>
                <w:color w:val="000000"/>
                <w:kern w:val="0"/>
                <w:sz w:val="20"/>
              </w:rPr>
            </w:pPr>
            <w:r w:rsidRPr="009D0379">
              <w:rPr>
                <w:snapToGrid/>
                <w:color w:val="000000"/>
                <w:kern w:val="0"/>
                <w:sz w:val="20"/>
              </w:rPr>
              <w:t>28648554</w:t>
            </w:r>
          </w:p>
        </w:tc>
        <w:tc>
          <w:tcPr>
            <w:tcW w:w="1096" w:type="dxa"/>
            <w:vAlign w:val="bottom"/>
          </w:tcPr>
          <w:p w:rsidR="003727F6" w:rsidRPr="009D0379" w:rsidP="0038204E" w14:paraId="649EE3B6" w14:textId="77777777">
            <w:pPr>
              <w:widowControl/>
              <w:jc w:val="right"/>
              <w:rPr>
                <w:snapToGrid/>
                <w:color w:val="000000"/>
                <w:kern w:val="0"/>
                <w:sz w:val="20"/>
              </w:rPr>
            </w:pPr>
            <w:r w:rsidRPr="009D0379">
              <w:rPr>
                <w:snapToGrid/>
                <w:color w:val="000000"/>
                <w:kern w:val="0"/>
                <w:sz w:val="20"/>
              </w:rPr>
              <w:t>28648597</w:t>
            </w:r>
          </w:p>
        </w:tc>
        <w:tc>
          <w:tcPr>
            <w:tcW w:w="1096" w:type="dxa"/>
            <w:vAlign w:val="bottom"/>
          </w:tcPr>
          <w:p w:rsidR="003727F6" w:rsidRPr="009D0379" w:rsidP="0038204E" w14:paraId="3E92B4EE" w14:textId="77777777">
            <w:pPr>
              <w:widowControl/>
              <w:jc w:val="right"/>
              <w:rPr>
                <w:snapToGrid/>
                <w:color w:val="000000"/>
                <w:kern w:val="0"/>
                <w:sz w:val="20"/>
              </w:rPr>
            </w:pPr>
            <w:r w:rsidRPr="009D0379">
              <w:rPr>
                <w:snapToGrid/>
                <w:color w:val="000000"/>
                <w:kern w:val="0"/>
                <w:sz w:val="20"/>
              </w:rPr>
              <w:t>28648645</w:t>
            </w:r>
          </w:p>
        </w:tc>
        <w:tc>
          <w:tcPr>
            <w:tcW w:w="1096" w:type="dxa"/>
            <w:vAlign w:val="bottom"/>
          </w:tcPr>
          <w:p w:rsidR="003727F6" w:rsidRPr="009D0379" w:rsidP="0038204E" w14:paraId="1D33D2F3" w14:textId="77777777">
            <w:pPr>
              <w:widowControl/>
              <w:jc w:val="right"/>
              <w:rPr>
                <w:snapToGrid/>
                <w:color w:val="000000"/>
                <w:kern w:val="0"/>
                <w:sz w:val="20"/>
              </w:rPr>
            </w:pPr>
            <w:r w:rsidRPr="009D0379">
              <w:rPr>
                <w:snapToGrid/>
                <w:color w:val="000000"/>
                <w:kern w:val="0"/>
                <w:sz w:val="20"/>
              </w:rPr>
              <w:t>28648692</w:t>
            </w:r>
          </w:p>
        </w:tc>
      </w:tr>
      <w:tr w14:paraId="2EEE7BA4"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2425E77E" w14:textId="77777777">
            <w:pPr>
              <w:widowControl/>
              <w:jc w:val="right"/>
              <w:rPr>
                <w:snapToGrid/>
                <w:color w:val="000000"/>
                <w:kern w:val="0"/>
                <w:sz w:val="20"/>
              </w:rPr>
            </w:pPr>
            <w:r w:rsidRPr="009D0379">
              <w:rPr>
                <w:snapToGrid/>
                <w:color w:val="000000"/>
                <w:kern w:val="0"/>
                <w:sz w:val="20"/>
              </w:rPr>
              <w:t>28648512</w:t>
            </w:r>
          </w:p>
        </w:tc>
        <w:tc>
          <w:tcPr>
            <w:tcW w:w="1096" w:type="dxa"/>
            <w:vAlign w:val="bottom"/>
          </w:tcPr>
          <w:p w:rsidR="003727F6" w:rsidRPr="009D0379" w:rsidP="0038204E" w14:paraId="5D2EA350" w14:textId="77777777">
            <w:pPr>
              <w:widowControl/>
              <w:jc w:val="right"/>
              <w:rPr>
                <w:snapToGrid/>
                <w:color w:val="000000"/>
                <w:kern w:val="0"/>
                <w:sz w:val="20"/>
              </w:rPr>
            </w:pPr>
            <w:r w:rsidRPr="009D0379">
              <w:rPr>
                <w:snapToGrid/>
                <w:color w:val="000000"/>
                <w:kern w:val="0"/>
                <w:sz w:val="20"/>
              </w:rPr>
              <w:t>28648555</w:t>
            </w:r>
          </w:p>
        </w:tc>
        <w:tc>
          <w:tcPr>
            <w:tcW w:w="1096" w:type="dxa"/>
            <w:vAlign w:val="bottom"/>
          </w:tcPr>
          <w:p w:rsidR="003727F6" w:rsidRPr="009D0379" w:rsidP="0038204E" w14:paraId="613C2C65" w14:textId="77777777">
            <w:pPr>
              <w:widowControl/>
              <w:jc w:val="right"/>
              <w:rPr>
                <w:snapToGrid/>
                <w:color w:val="000000"/>
                <w:kern w:val="0"/>
                <w:sz w:val="20"/>
              </w:rPr>
            </w:pPr>
            <w:r w:rsidRPr="009D0379">
              <w:rPr>
                <w:snapToGrid/>
                <w:color w:val="000000"/>
                <w:kern w:val="0"/>
                <w:sz w:val="20"/>
              </w:rPr>
              <w:t>28648598</w:t>
            </w:r>
          </w:p>
        </w:tc>
        <w:tc>
          <w:tcPr>
            <w:tcW w:w="1096" w:type="dxa"/>
            <w:vAlign w:val="bottom"/>
          </w:tcPr>
          <w:p w:rsidR="003727F6" w:rsidRPr="009D0379" w:rsidP="0038204E" w14:paraId="5C8013F4" w14:textId="77777777">
            <w:pPr>
              <w:widowControl/>
              <w:jc w:val="right"/>
              <w:rPr>
                <w:snapToGrid/>
                <w:color w:val="000000"/>
                <w:kern w:val="0"/>
                <w:sz w:val="20"/>
              </w:rPr>
            </w:pPr>
            <w:r w:rsidRPr="009D0379">
              <w:rPr>
                <w:snapToGrid/>
                <w:color w:val="000000"/>
                <w:kern w:val="0"/>
                <w:sz w:val="20"/>
              </w:rPr>
              <w:t>28648646</w:t>
            </w:r>
          </w:p>
        </w:tc>
        <w:tc>
          <w:tcPr>
            <w:tcW w:w="1096" w:type="dxa"/>
            <w:vAlign w:val="bottom"/>
          </w:tcPr>
          <w:p w:rsidR="003727F6" w:rsidRPr="009D0379" w:rsidP="0038204E" w14:paraId="388A5BBF" w14:textId="77777777">
            <w:pPr>
              <w:widowControl/>
              <w:jc w:val="right"/>
              <w:rPr>
                <w:snapToGrid/>
                <w:color w:val="000000"/>
                <w:kern w:val="0"/>
                <w:sz w:val="20"/>
              </w:rPr>
            </w:pPr>
            <w:r w:rsidRPr="009D0379">
              <w:rPr>
                <w:snapToGrid/>
                <w:color w:val="000000"/>
                <w:kern w:val="0"/>
                <w:sz w:val="20"/>
              </w:rPr>
              <w:t>28648693</w:t>
            </w:r>
          </w:p>
        </w:tc>
      </w:tr>
      <w:tr w14:paraId="48543BD5"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0E0A0079" w14:textId="77777777">
            <w:pPr>
              <w:widowControl/>
              <w:jc w:val="right"/>
              <w:rPr>
                <w:snapToGrid/>
                <w:color w:val="000000"/>
                <w:kern w:val="0"/>
                <w:sz w:val="20"/>
              </w:rPr>
            </w:pPr>
            <w:r w:rsidRPr="009D0379">
              <w:rPr>
                <w:snapToGrid/>
                <w:color w:val="000000"/>
                <w:kern w:val="0"/>
                <w:sz w:val="20"/>
              </w:rPr>
              <w:t>28648513</w:t>
            </w:r>
          </w:p>
        </w:tc>
        <w:tc>
          <w:tcPr>
            <w:tcW w:w="1096" w:type="dxa"/>
            <w:vAlign w:val="bottom"/>
          </w:tcPr>
          <w:p w:rsidR="003727F6" w:rsidRPr="009D0379" w:rsidP="0038204E" w14:paraId="30C0D6C8" w14:textId="77777777">
            <w:pPr>
              <w:widowControl/>
              <w:jc w:val="right"/>
              <w:rPr>
                <w:snapToGrid/>
                <w:color w:val="000000"/>
                <w:kern w:val="0"/>
                <w:sz w:val="20"/>
              </w:rPr>
            </w:pPr>
            <w:r w:rsidRPr="009D0379">
              <w:rPr>
                <w:snapToGrid/>
                <w:color w:val="000000"/>
                <w:kern w:val="0"/>
                <w:sz w:val="20"/>
              </w:rPr>
              <w:t>28648556</w:t>
            </w:r>
          </w:p>
        </w:tc>
        <w:tc>
          <w:tcPr>
            <w:tcW w:w="1096" w:type="dxa"/>
            <w:vAlign w:val="bottom"/>
          </w:tcPr>
          <w:p w:rsidR="003727F6" w:rsidRPr="009D0379" w:rsidP="0038204E" w14:paraId="70FC92AA" w14:textId="77777777">
            <w:pPr>
              <w:widowControl/>
              <w:jc w:val="right"/>
              <w:rPr>
                <w:snapToGrid/>
                <w:color w:val="000000"/>
                <w:kern w:val="0"/>
                <w:sz w:val="20"/>
              </w:rPr>
            </w:pPr>
            <w:r w:rsidRPr="009D0379">
              <w:rPr>
                <w:snapToGrid/>
                <w:color w:val="000000"/>
                <w:kern w:val="0"/>
                <w:sz w:val="20"/>
              </w:rPr>
              <w:t>28648600</w:t>
            </w:r>
          </w:p>
        </w:tc>
        <w:tc>
          <w:tcPr>
            <w:tcW w:w="1096" w:type="dxa"/>
            <w:vAlign w:val="bottom"/>
          </w:tcPr>
          <w:p w:rsidR="003727F6" w:rsidRPr="009D0379" w:rsidP="0038204E" w14:paraId="2493860F" w14:textId="77777777">
            <w:pPr>
              <w:widowControl/>
              <w:jc w:val="right"/>
              <w:rPr>
                <w:snapToGrid/>
                <w:color w:val="000000"/>
                <w:kern w:val="0"/>
                <w:sz w:val="20"/>
              </w:rPr>
            </w:pPr>
            <w:r w:rsidRPr="009D0379">
              <w:rPr>
                <w:snapToGrid/>
                <w:color w:val="000000"/>
                <w:kern w:val="0"/>
                <w:sz w:val="20"/>
              </w:rPr>
              <w:t>28648647</w:t>
            </w:r>
          </w:p>
        </w:tc>
        <w:tc>
          <w:tcPr>
            <w:tcW w:w="1096" w:type="dxa"/>
            <w:vAlign w:val="bottom"/>
          </w:tcPr>
          <w:p w:rsidR="003727F6" w:rsidRPr="009D0379" w:rsidP="0038204E" w14:paraId="4A8AC27E" w14:textId="77777777">
            <w:pPr>
              <w:widowControl/>
              <w:jc w:val="right"/>
              <w:rPr>
                <w:snapToGrid/>
                <w:color w:val="000000"/>
                <w:kern w:val="0"/>
                <w:sz w:val="20"/>
              </w:rPr>
            </w:pPr>
            <w:r w:rsidRPr="009D0379">
              <w:rPr>
                <w:snapToGrid/>
                <w:color w:val="000000"/>
                <w:kern w:val="0"/>
                <w:sz w:val="20"/>
              </w:rPr>
              <w:t>28648694</w:t>
            </w:r>
          </w:p>
        </w:tc>
      </w:tr>
      <w:tr w14:paraId="05E7217A"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2882EF9" w14:textId="77777777">
            <w:pPr>
              <w:widowControl/>
              <w:jc w:val="right"/>
              <w:rPr>
                <w:snapToGrid/>
                <w:color w:val="000000"/>
                <w:kern w:val="0"/>
                <w:sz w:val="20"/>
              </w:rPr>
            </w:pPr>
            <w:r w:rsidRPr="009D0379">
              <w:rPr>
                <w:snapToGrid/>
                <w:color w:val="000000"/>
                <w:kern w:val="0"/>
                <w:sz w:val="20"/>
              </w:rPr>
              <w:t>28648514</w:t>
            </w:r>
          </w:p>
        </w:tc>
        <w:tc>
          <w:tcPr>
            <w:tcW w:w="1096" w:type="dxa"/>
            <w:vAlign w:val="bottom"/>
          </w:tcPr>
          <w:p w:rsidR="003727F6" w:rsidRPr="009D0379" w:rsidP="0038204E" w14:paraId="1D7EE312" w14:textId="77777777">
            <w:pPr>
              <w:widowControl/>
              <w:jc w:val="right"/>
              <w:rPr>
                <w:snapToGrid/>
                <w:color w:val="000000"/>
                <w:kern w:val="0"/>
                <w:sz w:val="20"/>
              </w:rPr>
            </w:pPr>
            <w:r w:rsidRPr="009D0379">
              <w:rPr>
                <w:snapToGrid/>
                <w:color w:val="000000"/>
                <w:kern w:val="0"/>
                <w:sz w:val="20"/>
              </w:rPr>
              <w:t>28648557</w:t>
            </w:r>
          </w:p>
        </w:tc>
        <w:tc>
          <w:tcPr>
            <w:tcW w:w="1096" w:type="dxa"/>
            <w:vAlign w:val="bottom"/>
          </w:tcPr>
          <w:p w:rsidR="003727F6" w:rsidRPr="009D0379" w:rsidP="0038204E" w14:paraId="27D9F07F" w14:textId="77777777">
            <w:pPr>
              <w:widowControl/>
              <w:jc w:val="right"/>
              <w:rPr>
                <w:snapToGrid/>
                <w:color w:val="000000"/>
                <w:kern w:val="0"/>
                <w:sz w:val="20"/>
              </w:rPr>
            </w:pPr>
            <w:r w:rsidRPr="009D0379">
              <w:rPr>
                <w:snapToGrid/>
                <w:color w:val="000000"/>
                <w:kern w:val="0"/>
                <w:sz w:val="20"/>
              </w:rPr>
              <w:t>28648601</w:t>
            </w:r>
          </w:p>
        </w:tc>
        <w:tc>
          <w:tcPr>
            <w:tcW w:w="1096" w:type="dxa"/>
            <w:vAlign w:val="bottom"/>
          </w:tcPr>
          <w:p w:rsidR="003727F6" w:rsidRPr="009D0379" w:rsidP="0038204E" w14:paraId="6EEC127F" w14:textId="77777777">
            <w:pPr>
              <w:widowControl/>
              <w:jc w:val="right"/>
              <w:rPr>
                <w:snapToGrid/>
                <w:color w:val="000000"/>
                <w:kern w:val="0"/>
                <w:sz w:val="20"/>
              </w:rPr>
            </w:pPr>
            <w:r w:rsidRPr="009D0379">
              <w:rPr>
                <w:snapToGrid/>
                <w:color w:val="000000"/>
                <w:kern w:val="0"/>
                <w:sz w:val="20"/>
              </w:rPr>
              <w:t>28648649</w:t>
            </w:r>
          </w:p>
        </w:tc>
        <w:tc>
          <w:tcPr>
            <w:tcW w:w="1096" w:type="dxa"/>
            <w:vAlign w:val="bottom"/>
          </w:tcPr>
          <w:p w:rsidR="003727F6" w:rsidRPr="009D0379" w:rsidP="0038204E" w14:paraId="718E9496" w14:textId="77777777">
            <w:pPr>
              <w:widowControl/>
              <w:jc w:val="right"/>
              <w:rPr>
                <w:snapToGrid/>
                <w:color w:val="000000"/>
                <w:kern w:val="0"/>
                <w:sz w:val="20"/>
              </w:rPr>
            </w:pPr>
            <w:r w:rsidRPr="009D0379">
              <w:rPr>
                <w:snapToGrid/>
                <w:color w:val="000000"/>
                <w:kern w:val="0"/>
                <w:sz w:val="20"/>
              </w:rPr>
              <w:t>28648695</w:t>
            </w:r>
          </w:p>
        </w:tc>
      </w:tr>
      <w:tr w14:paraId="41E2B830"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0EFBF6DA" w14:textId="77777777">
            <w:pPr>
              <w:widowControl/>
              <w:jc w:val="right"/>
              <w:rPr>
                <w:snapToGrid/>
                <w:color w:val="000000"/>
                <w:kern w:val="0"/>
                <w:sz w:val="20"/>
              </w:rPr>
            </w:pPr>
            <w:r w:rsidRPr="009D0379">
              <w:rPr>
                <w:snapToGrid/>
                <w:color w:val="000000"/>
                <w:kern w:val="0"/>
                <w:sz w:val="20"/>
              </w:rPr>
              <w:t>28648516</w:t>
            </w:r>
          </w:p>
        </w:tc>
        <w:tc>
          <w:tcPr>
            <w:tcW w:w="1096" w:type="dxa"/>
            <w:vAlign w:val="bottom"/>
          </w:tcPr>
          <w:p w:rsidR="003727F6" w:rsidRPr="009D0379" w:rsidP="0038204E" w14:paraId="7339BF24" w14:textId="77777777">
            <w:pPr>
              <w:widowControl/>
              <w:jc w:val="right"/>
              <w:rPr>
                <w:snapToGrid/>
                <w:color w:val="000000"/>
                <w:kern w:val="0"/>
                <w:sz w:val="20"/>
              </w:rPr>
            </w:pPr>
            <w:r w:rsidRPr="009D0379">
              <w:rPr>
                <w:snapToGrid/>
                <w:color w:val="000000"/>
                <w:kern w:val="0"/>
                <w:sz w:val="20"/>
              </w:rPr>
              <w:t>28648558</w:t>
            </w:r>
          </w:p>
        </w:tc>
        <w:tc>
          <w:tcPr>
            <w:tcW w:w="1096" w:type="dxa"/>
            <w:vAlign w:val="bottom"/>
          </w:tcPr>
          <w:p w:rsidR="003727F6" w:rsidRPr="009D0379" w:rsidP="0038204E" w14:paraId="0966BFE4" w14:textId="77777777">
            <w:pPr>
              <w:widowControl/>
              <w:jc w:val="right"/>
              <w:rPr>
                <w:snapToGrid/>
                <w:color w:val="000000"/>
                <w:kern w:val="0"/>
                <w:sz w:val="20"/>
              </w:rPr>
            </w:pPr>
            <w:r w:rsidRPr="009D0379">
              <w:rPr>
                <w:snapToGrid/>
                <w:color w:val="000000"/>
                <w:kern w:val="0"/>
                <w:sz w:val="20"/>
              </w:rPr>
              <w:t>28648602</w:t>
            </w:r>
          </w:p>
        </w:tc>
        <w:tc>
          <w:tcPr>
            <w:tcW w:w="1096" w:type="dxa"/>
            <w:vAlign w:val="bottom"/>
          </w:tcPr>
          <w:p w:rsidR="003727F6" w:rsidRPr="009D0379" w:rsidP="0038204E" w14:paraId="45DC5263" w14:textId="77777777">
            <w:pPr>
              <w:widowControl/>
              <w:jc w:val="right"/>
              <w:rPr>
                <w:snapToGrid/>
                <w:color w:val="000000"/>
                <w:kern w:val="0"/>
                <w:sz w:val="20"/>
              </w:rPr>
            </w:pPr>
            <w:r w:rsidRPr="009D0379">
              <w:rPr>
                <w:snapToGrid/>
                <w:color w:val="000000"/>
                <w:kern w:val="0"/>
                <w:sz w:val="20"/>
              </w:rPr>
              <w:t>28648650</w:t>
            </w:r>
          </w:p>
        </w:tc>
        <w:tc>
          <w:tcPr>
            <w:tcW w:w="1096" w:type="dxa"/>
            <w:vAlign w:val="bottom"/>
          </w:tcPr>
          <w:p w:rsidR="003727F6" w:rsidRPr="009D0379" w:rsidP="0038204E" w14:paraId="30518186" w14:textId="77777777">
            <w:pPr>
              <w:widowControl/>
              <w:jc w:val="right"/>
              <w:rPr>
                <w:snapToGrid/>
                <w:color w:val="000000"/>
                <w:kern w:val="0"/>
                <w:sz w:val="20"/>
              </w:rPr>
            </w:pPr>
            <w:r w:rsidRPr="009D0379">
              <w:rPr>
                <w:snapToGrid/>
                <w:color w:val="000000"/>
                <w:kern w:val="0"/>
                <w:sz w:val="20"/>
              </w:rPr>
              <w:t>28648696</w:t>
            </w:r>
          </w:p>
        </w:tc>
      </w:tr>
      <w:tr w14:paraId="0D873042"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31C0E05B" w14:textId="77777777">
            <w:pPr>
              <w:widowControl/>
              <w:jc w:val="right"/>
              <w:rPr>
                <w:snapToGrid/>
                <w:color w:val="000000"/>
                <w:kern w:val="0"/>
                <w:sz w:val="20"/>
              </w:rPr>
            </w:pPr>
            <w:r w:rsidRPr="009D0379">
              <w:rPr>
                <w:snapToGrid/>
                <w:color w:val="000000"/>
                <w:kern w:val="0"/>
                <w:sz w:val="20"/>
              </w:rPr>
              <w:t>28648517</w:t>
            </w:r>
          </w:p>
        </w:tc>
        <w:tc>
          <w:tcPr>
            <w:tcW w:w="1096" w:type="dxa"/>
            <w:vAlign w:val="bottom"/>
          </w:tcPr>
          <w:p w:rsidR="003727F6" w:rsidRPr="009D0379" w:rsidP="0038204E" w14:paraId="4F6BD182" w14:textId="77777777">
            <w:pPr>
              <w:widowControl/>
              <w:jc w:val="right"/>
              <w:rPr>
                <w:snapToGrid/>
                <w:color w:val="000000"/>
                <w:kern w:val="0"/>
                <w:sz w:val="20"/>
              </w:rPr>
            </w:pPr>
            <w:r w:rsidRPr="009D0379">
              <w:rPr>
                <w:snapToGrid/>
                <w:color w:val="000000"/>
                <w:kern w:val="0"/>
                <w:sz w:val="20"/>
              </w:rPr>
              <w:t>28648560</w:t>
            </w:r>
          </w:p>
        </w:tc>
        <w:tc>
          <w:tcPr>
            <w:tcW w:w="1096" w:type="dxa"/>
            <w:vAlign w:val="bottom"/>
          </w:tcPr>
          <w:p w:rsidR="003727F6" w:rsidRPr="009D0379" w:rsidP="0038204E" w14:paraId="765148E2" w14:textId="77777777">
            <w:pPr>
              <w:widowControl/>
              <w:jc w:val="right"/>
              <w:rPr>
                <w:snapToGrid/>
                <w:color w:val="000000"/>
                <w:kern w:val="0"/>
                <w:sz w:val="20"/>
              </w:rPr>
            </w:pPr>
            <w:r w:rsidRPr="009D0379">
              <w:rPr>
                <w:snapToGrid/>
                <w:color w:val="000000"/>
                <w:kern w:val="0"/>
                <w:sz w:val="20"/>
              </w:rPr>
              <w:t>28648603</w:t>
            </w:r>
          </w:p>
        </w:tc>
        <w:tc>
          <w:tcPr>
            <w:tcW w:w="1096" w:type="dxa"/>
            <w:vAlign w:val="bottom"/>
          </w:tcPr>
          <w:p w:rsidR="003727F6" w:rsidRPr="009D0379" w:rsidP="0038204E" w14:paraId="2765EC15" w14:textId="77777777">
            <w:pPr>
              <w:widowControl/>
              <w:jc w:val="right"/>
              <w:rPr>
                <w:snapToGrid/>
                <w:color w:val="000000"/>
                <w:kern w:val="0"/>
                <w:sz w:val="20"/>
              </w:rPr>
            </w:pPr>
            <w:r w:rsidRPr="009D0379">
              <w:rPr>
                <w:snapToGrid/>
                <w:color w:val="000000"/>
                <w:kern w:val="0"/>
                <w:sz w:val="20"/>
              </w:rPr>
              <w:t>28648651</w:t>
            </w:r>
          </w:p>
        </w:tc>
        <w:tc>
          <w:tcPr>
            <w:tcW w:w="1096" w:type="dxa"/>
            <w:vAlign w:val="bottom"/>
          </w:tcPr>
          <w:p w:rsidR="003727F6" w:rsidRPr="009D0379" w:rsidP="0038204E" w14:paraId="0C1E9D5A" w14:textId="77777777">
            <w:pPr>
              <w:widowControl/>
              <w:jc w:val="right"/>
              <w:rPr>
                <w:snapToGrid/>
                <w:color w:val="000000"/>
                <w:kern w:val="0"/>
                <w:sz w:val="20"/>
              </w:rPr>
            </w:pPr>
            <w:r w:rsidRPr="009D0379">
              <w:rPr>
                <w:snapToGrid/>
                <w:color w:val="000000"/>
                <w:kern w:val="0"/>
                <w:sz w:val="20"/>
              </w:rPr>
              <w:t>28648697</w:t>
            </w:r>
          </w:p>
        </w:tc>
      </w:tr>
      <w:tr w14:paraId="69B20B29"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16530E0D" w14:textId="77777777">
            <w:pPr>
              <w:widowControl/>
              <w:jc w:val="right"/>
              <w:rPr>
                <w:snapToGrid/>
                <w:color w:val="000000"/>
                <w:kern w:val="0"/>
                <w:sz w:val="20"/>
              </w:rPr>
            </w:pPr>
            <w:r w:rsidRPr="009D0379">
              <w:rPr>
                <w:snapToGrid/>
                <w:color w:val="000000"/>
                <w:kern w:val="0"/>
                <w:sz w:val="20"/>
              </w:rPr>
              <w:t>28648518</w:t>
            </w:r>
          </w:p>
        </w:tc>
        <w:tc>
          <w:tcPr>
            <w:tcW w:w="1096" w:type="dxa"/>
            <w:vAlign w:val="bottom"/>
          </w:tcPr>
          <w:p w:rsidR="003727F6" w:rsidRPr="009D0379" w:rsidP="0038204E" w14:paraId="0B4EB36F" w14:textId="77777777">
            <w:pPr>
              <w:widowControl/>
              <w:jc w:val="right"/>
              <w:rPr>
                <w:snapToGrid/>
                <w:color w:val="000000"/>
                <w:kern w:val="0"/>
                <w:sz w:val="20"/>
              </w:rPr>
            </w:pPr>
            <w:r w:rsidRPr="009D0379">
              <w:rPr>
                <w:snapToGrid/>
                <w:color w:val="000000"/>
                <w:kern w:val="0"/>
                <w:sz w:val="20"/>
              </w:rPr>
              <w:t>28648561</w:t>
            </w:r>
          </w:p>
        </w:tc>
        <w:tc>
          <w:tcPr>
            <w:tcW w:w="1096" w:type="dxa"/>
            <w:vAlign w:val="bottom"/>
          </w:tcPr>
          <w:p w:rsidR="003727F6" w:rsidRPr="009D0379" w:rsidP="0038204E" w14:paraId="65467154" w14:textId="77777777">
            <w:pPr>
              <w:widowControl/>
              <w:jc w:val="right"/>
              <w:rPr>
                <w:snapToGrid/>
                <w:color w:val="000000"/>
                <w:kern w:val="0"/>
                <w:sz w:val="20"/>
              </w:rPr>
            </w:pPr>
            <w:r w:rsidRPr="009D0379">
              <w:rPr>
                <w:snapToGrid/>
                <w:color w:val="000000"/>
                <w:kern w:val="0"/>
                <w:sz w:val="20"/>
              </w:rPr>
              <w:t>28648604</w:t>
            </w:r>
          </w:p>
        </w:tc>
        <w:tc>
          <w:tcPr>
            <w:tcW w:w="1096" w:type="dxa"/>
            <w:vAlign w:val="bottom"/>
          </w:tcPr>
          <w:p w:rsidR="003727F6" w:rsidRPr="009D0379" w:rsidP="0038204E" w14:paraId="5A7692B5" w14:textId="77777777">
            <w:pPr>
              <w:widowControl/>
              <w:jc w:val="right"/>
              <w:rPr>
                <w:snapToGrid/>
                <w:color w:val="000000"/>
                <w:kern w:val="0"/>
                <w:sz w:val="20"/>
              </w:rPr>
            </w:pPr>
            <w:r w:rsidRPr="009D0379">
              <w:rPr>
                <w:snapToGrid/>
                <w:color w:val="000000"/>
                <w:kern w:val="0"/>
                <w:sz w:val="20"/>
              </w:rPr>
              <w:t>28648653</w:t>
            </w:r>
          </w:p>
        </w:tc>
        <w:tc>
          <w:tcPr>
            <w:tcW w:w="1096" w:type="dxa"/>
            <w:vAlign w:val="bottom"/>
          </w:tcPr>
          <w:p w:rsidR="003727F6" w:rsidRPr="009D0379" w:rsidP="0038204E" w14:paraId="11E718E0" w14:textId="77777777">
            <w:pPr>
              <w:widowControl/>
              <w:jc w:val="right"/>
              <w:rPr>
                <w:snapToGrid/>
                <w:color w:val="000000"/>
                <w:kern w:val="0"/>
                <w:sz w:val="20"/>
              </w:rPr>
            </w:pPr>
            <w:r w:rsidRPr="009D0379">
              <w:rPr>
                <w:snapToGrid/>
                <w:color w:val="000000"/>
                <w:kern w:val="0"/>
                <w:sz w:val="20"/>
              </w:rPr>
              <w:t>28648699</w:t>
            </w:r>
          </w:p>
        </w:tc>
      </w:tr>
      <w:tr w14:paraId="0563371D"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E63102A" w14:textId="77777777">
            <w:pPr>
              <w:widowControl/>
              <w:jc w:val="right"/>
              <w:rPr>
                <w:snapToGrid/>
                <w:color w:val="000000"/>
                <w:kern w:val="0"/>
                <w:sz w:val="20"/>
              </w:rPr>
            </w:pPr>
            <w:r w:rsidRPr="009D0379">
              <w:rPr>
                <w:snapToGrid/>
                <w:color w:val="000000"/>
                <w:kern w:val="0"/>
                <w:sz w:val="20"/>
              </w:rPr>
              <w:t>28648519</w:t>
            </w:r>
          </w:p>
        </w:tc>
        <w:tc>
          <w:tcPr>
            <w:tcW w:w="1096" w:type="dxa"/>
            <w:vAlign w:val="bottom"/>
          </w:tcPr>
          <w:p w:rsidR="003727F6" w:rsidRPr="009D0379" w:rsidP="0038204E" w14:paraId="69700727" w14:textId="77777777">
            <w:pPr>
              <w:widowControl/>
              <w:jc w:val="right"/>
              <w:rPr>
                <w:snapToGrid/>
                <w:color w:val="000000"/>
                <w:kern w:val="0"/>
                <w:sz w:val="20"/>
              </w:rPr>
            </w:pPr>
            <w:r w:rsidRPr="009D0379">
              <w:rPr>
                <w:snapToGrid/>
                <w:color w:val="000000"/>
                <w:kern w:val="0"/>
                <w:sz w:val="20"/>
              </w:rPr>
              <w:t>28648562</w:t>
            </w:r>
          </w:p>
        </w:tc>
        <w:tc>
          <w:tcPr>
            <w:tcW w:w="1096" w:type="dxa"/>
            <w:vAlign w:val="bottom"/>
          </w:tcPr>
          <w:p w:rsidR="003727F6" w:rsidRPr="009D0379" w:rsidP="0038204E" w14:paraId="09CF5297" w14:textId="77777777">
            <w:pPr>
              <w:widowControl/>
              <w:jc w:val="right"/>
              <w:rPr>
                <w:snapToGrid/>
                <w:color w:val="000000"/>
                <w:kern w:val="0"/>
                <w:sz w:val="20"/>
              </w:rPr>
            </w:pPr>
            <w:r w:rsidRPr="009D0379">
              <w:rPr>
                <w:snapToGrid/>
                <w:color w:val="000000"/>
                <w:kern w:val="0"/>
                <w:sz w:val="20"/>
              </w:rPr>
              <w:t>28648605</w:t>
            </w:r>
          </w:p>
        </w:tc>
        <w:tc>
          <w:tcPr>
            <w:tcW w:w="1096" w:type="dxa"/>
            <w:vAlign w:val="bottom"/>
          </w:tcPr>
          <w:p w:rsidR="003727F6" w:rsidRPr="009D0379" w:rsidP="0038204E" w14:paraId="71A02226" w14:textId="77777777">
            <w:pPr>
              <w:widowControl/>
              <w:jc w:val="right"/>
              <w:rPr>
                <w:snapToGrid/>
                <w:color w:val="000000"/>
                <w:kern w:val="0"/>
                <w:sz w:val="20"/>
              </w:rPr>
            </w:pPr>
            <w:r w:rsidRPr="009D0379">
              <w:rPr>
                <w:snapToGrid/>
                <w:color w:val="000000"/>
                <w:kern w:val="0"/>
                <w:sz w:val="20"/>
              </w:rPr>
              <w:t>28648655</w:t>
            </w:r>
          </w:p>
        </w:tc>
        <w:tc>
          <w:tcPr>
            <w:tcW w:w="1096" w:type="dxa"/>
            <w:vAlign w:val="bottom"/>
          </w:tcPr>
          <w:p w:rsidR="003727F6" w:rsidRPr="009D0379" w:rsidP="0038204E" w14:paraId="274B0DF5" w14:textId="77777777">
            <w:pPr>
              <w:widowControl/>
              <w:jc w:val="right"/>
              <w:rPr>
                <w:snapToGrid/>
                <w:color w:val="000000"/>
                <w:kern w:val="0"/>
                <w:sz w:val="20"/>
              </w:rPr>
            </w:pPr>
            <w:r w:rsidRPr="009D0379">
              <w:rPr>
                <w:snapToGrid/>
                <w:color w:val="000000"/>
                <w:kern w:val="0"/>
                <w:sz w:val="20"/>
              </w:rPr>
              <w:t>28648700</w:t>
            </w:r>
          </w:p>
        </w:tc>
      </w:tr>
      <w:tr w14:paraId="0605EB83"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4A461579" w14:textId="77777777">
            <w:pPr>
              <w:widowControl/>
              <w:jc w:val="right"/>
              <w:rPr>
                <w:snapToGrid/>
                <w:color w:val="000000"/>
                <w:kern w:val="0"/>
                <w:sz w:val="20"/>
              </w:rPr>
            </w:pPr>
            <w:r w:rsidRPr="009D0379">
              <w:rPr>
                <w:snapToGrid/>
                <w:color w:val="000000"/>
                <w:kern w:val="0"/>
                <w:sz w:val="20"/>
              </w:rPr>
              <w:t>28648520</w:t>
            </w:r>
          </w:p>
        </w:tc>
        <w:tc>
          <w:tcPr>
            <w:tcW w:w="1096" w:type="dxa"/>
            <w:vAlign w:val="bottom"/>
          </w:tcPr>
          <w:p w:rsidR="003727F6" w:rsidRPr="009D0379" w:rsidP="0038204E" w14:paraId="7DB296CC" w14:textId="77777777">
            <w:pPr>
              <w:widowControl/>
              <w:jc w:val="right"/>
              <w:rPr>
                <w:snapToGrid/>
                <w:color w:val="000000"/>
                <w:kern w:val="0"/>
                <w:sz w:val="20"/>
              </w:rPr>
            </w:pPr>
            <w:r w:rsidRPr="009D0379">
              <w:rPr>
                <w:snapToGrid/>
                <w:color w:val="000000"/>
                <w:kern w:val="0"/>
                <w:sz w:val="20"/>
              </w:rPr>
              <w:t>28648563</w:t>
            </w:r>
          </w:p>
        </w:tc>
        <w:tc>
          <w:tcPr>
            <w:tcW w:w="1096" w:type="dxa"/>
            <w:vAlign w:val="bottom"/>
          </w:tcPr>
          <w:p w:rsidR="003727F6" w:rsidRPr="009D0379" w:rsidP="0038204E" w14:paraId="47501A21" w14:textId="77777777">
            <w:pPr>
              <w:widowControl/>
              <w:jc w:val="right"/>
              <w:rPr>
                <w:snapToGrid/>
                <w:color w:val="000000"/>
                <w:kern w:val="0"/>
                <w:sz w:val="20"/>
              </w:rPr>
            </w:pPr>
            <w:r w:rsidRPr="009D0379">
              <w:rPr>
                <w:snapToGrid/>
                <w:color w:val="000000"/>
                <w:kern w:val="0"/>
                <w:sz w:val="20"/>
              </w:rPr>
              <w:t>28648606</w:t>
            </w:r>
          </w:p>
        </w:tc>
        <w:tc>
          <w:tcPr>
            <w:tcW w:w="1096" w:type="dxa"/>
            <w:vAlign w:val="bottom"/>
          </w:tcPr>
          <w:p w:rsidR="003727F6" w:rsidRPr="009D0379" w:rsidP="0038204E" w14:paraId="67072DF1" w14:textId="77777777">
            <w:pPr>
              <w:widowControl/>
              <w:jc w:val="right"/>
              <w:rPr>
                <w:snapToGrid/>
                <w:color w:val="000000"/>
                <w:kern w:val="0"/>
                <w:sz w:val="20"/>
              </w:rPr>
            </w:pPr>
            <w:r w:rsidRPr="009D0379">
              <w:rPr>
                <w:snapToGrid/>
                <w:color w:val="000000"/>
                <w:kern w:val="0"/>
                <w:sz w:val="20"/>
              </w:rPr>
              <w:t>28648656</w:t>
            </w:r>
          </w:p>
        </w:tc>
        <w:tc>
          <w:tcPr>
            <w:tcW w:w="1096" w:type="dxa"/>
            <w:vAlign w:val="bottom"/>
          </w:tcPr>
          <w:p w:rsidR="003727F6" w:rsidRPr="009D0379" w:rsidP="0038204E" w14:paraId="197A5B1B" w14:textId="77777777">
            <w:pPr>
              <w:widowControl/>
              <w:jc w:val="right"/>
              <w:rPr>
                <w:snapToGrid/>
                <w:color w:val="000000"/>
                <w:kern w:val="0"/>
                <w:sz w:val="20"/>
              </w:rPr>
            </w:pPr>
            <w:r w:rsidRPr="009D0379">
              <w:rPr>
                <w:snapToGrid/>
                <w:color w:val="000000"/>
                <w:kern w:val="0"/>
                <w:sz w:val="20"/>
              </w:rPr>
              <w:t>28648701</w:t>
            </w:r>
          </w:p>
        </w:tc>
      </w:tr>
      <w:tr w14:paraId="538C197C"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2C28A5C1" w14:textId="77777777">
            <w:pPr>
              <w:widowControl/>
              <w:jc w:val="right"/>
              <w:rPr>
                <w:snapToGrid/>
                <w:color w:val="000000"/>
                <w:kern w:val="0"/>
                <w:sz w:val="20"/>
              </w:rPr>
            </w:pPr>
            <w:r w:rsidRPr="009D0379">
              <w:rPr>
                <w:snapToGrid/>
                <w:color w:val="000000"/>
                <w:kern w:val="0"/>
                <w:sz w:val="20"/>
              </w:rPr>
              <w:t>28648521</w:t>
            </w:r>
          </w:p>
        </w:tc>
        <w:tc>
          <w:tcPr>
            <w:tcW w:w="1096" w:type="dxa"/>
            <w:vAlign w:val="bottom"/>
          </w:tcPr>
          <w:p w:rsidR="003727F6" w:rsidRPr="009D0379" w:rsidP="0038204E" w14:paraId="2E6BBA8D" w14:textId="77777777">
            <w:pPr>
              <w:widowControl/>
              <w:jc w:val="right"/>
              <w:rPr>
                <w:snapToGrid/>
                <w:color w:val="000000"/>
                <w:kern w:val="0"/>
                <w:sz w:val="20"/>
              </w:rPr>
            </w:pPr>
            <w:r w:rsidRPr="009D0379">
              <w:rPr>
                <w:snapToGrid/>
                <w:color w:val="000000"/>
                <w:kern w:val="0"/>
                <w:sz w:val="20"/>
              </w:rPr>
              <w:t>28648564</w:t>
            </w:r>
          </w:p>
        </w:tc>
        <w:tc>
          <w:tcPr>
            <w:tcW w:w="1096" w:type="dxa"/>
            <w:vAlign w:val="bottom"/>
          </w:tcPr>
          <w:p w:rsidR="003727F6" w:rsidRPr="009D0379" w:rsidP="0038204E" w14:paraId="75E07A1A" w14:textId="77777777">
            <w:pPr>
              <w:widowControl/>
              <w:jc w:val="right"/>
              <w:rPr>
                <w:snapToGrid/>
                <w:color w:val="000000"/>
                <w:kern w:val="0"/>
                <w:sz w:val="20"/>
              </w:rPr>
            </w:pPr>
            <w:r w:rsidRPr="009D0379">
              <w:rPr>
                <w:snapToGrid/>
                <w:color w:val="000000"/>
                <w:kern w:val="0"/>
                <w:sz w:val="20"/>
              </w:rPr>
              <w:t>28648607</w:t>
            </w:r>
          </w:p>
        </w:tc>
        <w:tc>
          <w:tcPr>
            <w:tcW w:w="1096" w:type="dxa"/>
            <w:vAlign w:val="bottom"/>
          </w:tcPr>
          <w:p w:rsidR="003727F6" w:rsidRPr="009D0379" w:rsidP="0038204E" w14:paraId="3FB93134" w14:textId="77777777">
            <w:pPr>
              <w:widowControl/>
              <w:jc w:val="right"/>
              <w:rPr>
                <w:snapToGrid/>
                <w:color w:val="000000"/>
                <w:kern w:val="0"/>
                <w:sz w:val="20"/>
              </w:rPr>
            </w:pPr>
            <w:r w:rsidRPr="009D0379">
              <w:rPr>
                <w:snapToGrid/>
                <w:color w:val="000000"/>
                <w:kern w:val="0"/>
                <w:sz w:val="20"/>
              </w:rPr>
              <w:t>28648657</w:t>
            </w:r>
          </w:p>
        </w:tc>
        <w:tc>
          <w:tcPr>
            <w:tcW w:w="1096" w:type="dxa"/>
            <w:vAlign w:val="bottom"/>
          </w:tcPr>
          <w:p w:rsidR="003727F6" w:rsidRPr="009D0379" w:rsidP="0038204E" w14:paraId="3EA1782D" w14:textId="77777777">
            <w:pPr>
              <w:widowControl/>
              <w:jc w:val="right"/>
              <w:rPr>
                <w:snapToGrid/>
                <w:color w:val="000000"/>
                <w:kern w:val="0"/>
                <w:sz w:val="20"/>
              </w:rPr>
            </w:pPr>
            <w:r w:rsidRPr="009D0379">
              <w:rPr>
                <w:snapToGrid/>
                <w:color w:val="000000"/>
                <w:kern w:val="0"/>
                <w:sz w:val="20"/>
              </w:rPr>
              <w:t>28648702</w:t>
            </w:r>
          </w:p>
        </w:tc>
      </w:tr>
      <w:tr w14:paraId="570B4E22"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40BA7A4C" w14:textId="77777777">
            <w:pPr>
              <w:widowControl/>
              <w:jc w:val="right"/>
              <w:rPr>
                <w:snapToGrid/>
                <w:color w:val="000000"/>
                <w:kern w:val="0"/>
                <w:sz w:val="20"/>
              </w:rPr>
            </w:pPr>
            <w:r w:rsidRPr="009D0379">
              <w:rPr>
                <w:snapToGrid/>
                <w:color w:val="000000"/>
                <w:kern w:val="0"/>
                <w:sz w:val="20"/>
              </w:rPr>
              <w:t>28648522</w:t>
            </w:r>
          </w:p>
        </w:tc>
        <w:tc>
          <w:tcPr>
            <w:tcW w:w="1096" w:type="dxa"/>
            <w:vAlign w:val="bottom"/>
          </w:tcPr>
          <w:p w:rsidR="003727F6" w:rsidRPr="009D0379" w:rsidP="0038204E" w14:paraId="4CF27DB1" w14:textId="77777777">
            <w:pPr>
              <w:widowControl/>
              <w:jc w:val="right"/>
              <w:rPr>
                <w:snapToGrid/>
                <w:color w:val="000000"/>
                <w:kern w:val="0"/>
                <w:sz w:val="20"/>
              </w:rPr>
            </w:pPr>
            <w:r w:rsidRPr="009D0379">
              <w:rPr>
                <w:snapToGrid/>
                <w:color w:val="000000"/>
                <w:kern w:val="0"/>
                <w:sz w:val="20"/>
              </w:rPr>
              <w:t>28648565</w:t>
            </w:r>
          </w:p>
        </w:tc>
        <w:tc>
          <w:tcPr>
            <w:tcW w:w="1096" w:type="dxa"/>
            <w:vAlign w:val="bottom"/>
          </w:tcPr>
          <w:p w:rsidR="003727F6" w:rsidRPr="009D0379" w:rsidP="0038204E" w14:paraId="0DCCBF1A" w14:textId="77777777">
            <w:pPr>
              <w:widowControl/>
              <w:jc w:val="right"/>
              <w:rPr>
                <w:snapToGrid/>
                <w:color w:val="000000"/>
                <w:kern w:val="0"/>
                <w:sz w:val="20"/>
              </w:rPr>
            </w:pPr>
            <w:r w:rsidRPr="009D0379">
              <w:rPr>
                <w:snapToGrid/>
                <w:color w:val="000000"/>
                <w:kern w:val="0"/>
                <w:sz w:val="20"/>
              </w:rPr>
              <w:t>28648608</w:t>
            </w:r>
          </w:p>
        </w:tc>
        <w:tc>
          <w:tcPr>
            <w:tcW w:w="1096" w:type="dxa"/>
            <w:vAlign w:val="bottom"/>
          </w:tcPr>
          <w:p w:rsidR="003727F6" w:rsidRPr="009D0379" w:rsidP="0038204E" w14:paraId="02CC0D15" w14:textId="77777777">
            <w:pPr>
              <w:widowControl/>
              <w:jc w:val="right"/>
              <w:rPr>
                <w:snapToGrid/>
                <w:color w:val="000000"/>
                <w:kern w:val="0"/>
                <w:sz w:val="20"/>
              </w:rPr>
            </w:pPr>
            <w:r w:rsidRPr="009D0379">
              <w:rPr>
                <w:snapToGrid/>
                <w:color w:val="000000"/>
                <w:kern w:val="0"/>
                <w:sz w:val="20"/>
              </w:rPr>
              <w:t>28648658</w:t>
            </w:r>
          </w:p>
        </w:tc>
        <w:tc>
          <w:tcPr>
            <w:tcW w:w="1096" w:type="dxa"/>
            <w:vAlign w:val="bottom"/>
          </w:tcPr>
          <w:p w:rsidR="003727F6" w:rsidRPr="009D0379" w:rsidP="0038204E" w14:paraId="691EA0CA" w14:textId="77777777">
            <w:pPr>
              <w:widowControl/>
              <w:jc w:val="right"/>
              <w:rPr>
                <w:snapToGrid/>
                <w:color w:val="000000"/>
                <w:kern w:val="0"/>
                <w:sz w:val="20"/>
              </w:rPr>
            </w:pPr>
            <w:r w:rsidRPr="009D0379">
              <w:rPr>
                <w:snapToGrid/>
                <w:color w:val="000000"/>
                <w:kern w:val="0"/>
                <w:sz w:val="20"/>
              </w:rPr>
              <w:t>28648703</w:t>
            </w:r>
          </w:p>
        </w:tc>
      </w:tr>
      <w:tr w14:paraId="15B6484B"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7C15CA5" w14:textId="77777777">
            <w:pPr>
              <w:widowControl/>
              <w:jc w:val="right"/>
              <w:rPr>
                <w:snapToGrid/>
                <w:color w:val="000000"/>
                <w:kern w:val="0"/>
                <w:sz w:val="20"/>
              </w:rPr>
            </w:pPr>
            <w:r w:rsidRPr="009D0379">
              <w:rPr>
                <w:snapToGrid/>
                <w:color w:val="000000"/>
                <w:kern w:val="0"/>
                <w:sz w:val="20"/>
              </w:rPr>
              <w:t>28648523</w:t>
            </w:r>
          </w:p>
        </w:tc>
        <w:tc>
          <w:tcPr>
            <w:tcW w:w="1096" w:type="dxa"/>
            <w:vAlign w:val="bottom"/>
          </w:tcPr>
          <w:p w:rsidR="003727F6" w:rsidRPr="009D0379" w:rsidP="0038204E" w14:paraId="000C0E2C" w14:textId="77777777">
            <w:pPr>
              <w:widowControl/>
              <w:jc w:val="right"/>
              <w:rPr>
                <w:snapToGrid/>
                <w:color w:val="000000"/>
                <w:kern w:val="0"/>
                <w:sz w:val="20"/>
              </w:rPr>
            </w:pPr>
            <w:r w:rsidRPr="009D0379">
              <w:rPr>
                <w:snapToGrid/>
                <w:color w:val="000000"/>
                <w:kern w:val="0"/>
                <w:sz w:val="20"/>
              </w:rPr>
              <w:t>28648566</w:t>
            </w:r>
          </w:p>
        </w:tc>
        <w:tc>
          <w:tcPr>
            <w:tcW w:w="1096" w:type="dxa"/>
            <w:vAlign w:val="bottom"/>
          </w:tcPr>
          <w:p w:rsidR="003727F6" w:rsidRPr="009D0379" w:rsidP="0038204E" w14:paraId="6988547F" w14:textId="77777777">
            <w:pPr>
              <w:widowControl/>
              <w:jc w:val="right"/>
              <w:rPr>
                <w:snapToGrid/>
                <w:color w:val="000000"/>
                <w:kern w:val="0"/>
                <w:sz w:val="20"/>
              </w:rPr>
            </w:pPr>
            <w:r w:rsidRPr="009D0379">
              <w:rPr>
                <w:snapToGrid/>
                <w:color w:val="000000"/>
                <w:kern w:val="0"/>
                <w:sz w:val="20"/>
              </w:rPr>
              <w:t>28648610</w:t>
            </w:r>
          </w:p>
        </w:tc>
        <w:tc>
          <w:tcPr>
            <w:tcW w:w="1096" w:type="dxa"/>
            <w:vAlign w:val="bottom"/>
          </w:tcPr>
          <w:p w:rsidR="003727F6" w:rsidRPr="009D0379" w:rsidP="0038204E" w14:paraId="2E1E73EA" w14:textId="77777777">
            <w:pPr>
              <w:widowControl/>
              <w:jc w:val="right"/>
              <w:rPr>
                <w:snapToGrid/>
                <w:color w:val="000000"/>
                <w:kern w:val="0"/>
                <w:sz w:val="20"/>
              </w:rPr>
            </w:pPr>
            <w:r w:rsidRPr="009D0379">
              <w:rPr>
                <w:snapToGrid/>
                <w:color w:val="000000"/>
                <w:kern w:val="0"/>
                <w:sz w:val="20"/>
              </w:rPr>
              <w:t>28648659</w:t>
            </w:r>
          </w:p>
        </w:tc>
        <w:tc>
          <w:tcPr>
            <w:tcW w:w="1096" w:type="dxa"/>
            <w:vAlign w:val="bottom"/>
          </w:tcPr>
          <w:p w:rsidR="003727F6" w:rsidRPr="009D0379" w:rsidP="0038204E" w14:paraId="6151AF13" w14:textId="77777777">
            <w:pPr>
              <w:widowControl/>
              <w:jc w:val="right"/>
              <w:rPr>
                <w:snapToGrid/>
                <w:color w:val="000000"/>
                <w:kern w:val="0"/>
                <w:sz w:val="20"/>
              </w:rPr>
            </w:pPr>
            <w:r w:rsidRPr="009D0379">
              <w:rPr>
                <w:snapToGrid/>
                <w:color w:val="000000"/>
                <w:kern w:val="0"/>
                <w:sz w:val="20"/>
              </w:rPr>
              <w:t>28648704</w:t>
            </w:r>
          </w:p>
        </w:tc>
      </w:tr>
      <w:tr w14:paraId="5FC49CFF"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0D00174D" w14:textId="77777777">
            <w:pPr>
              <w:widowControl/>
              <w:jc w:val="right"/>
              <w:rPr>
                <w:snapToGrid/>
                <w:color w:val="000000"/>
                <w:kern w:val="0"/>
                <w:sz w:val="20"/>
              </w:rPr>
            </w:pPr>
            <w:r w:rsidRPr="009D0379">
              <w:rPr>
                <w:snapToGrid/>
                <w:color w:val="000000"/>
                <w:kern w:val="0"/>
                <w:sz w:val="20"/>
              </w:rPr>
              <w:t>28648524</w:t>
            </w:r>
          </w:p>
        </w:tc>
        <w:tc>
          <w:tcPr>
            <w:tcW w:w="1096" w:type="dxa"/>
            <w:vAlign w:val="bottom"/>
          </w:tcPr>
          <w:p w:rsidR="003727F6" w:rsidRPr="009D0379" w:rsidP="0038204E" w14:paraId="578AA556" w14:textId="77777777">
            <w:pPr>
              <w:widowControl/>
              <w:jc w:val="right"/>
              <w:rPr>
                <w:snapToGrid/>
                <w:color w:val="000000"/>
                <w:kern w:val="0"/>
                <w:sz w:val="20"/>
              </w:rPr>
            </w:pPr>
            <w:r w:rsidRPr="009D0379">
              <w:rPr>
                <w:snapToGrid/>
                <w:color w:val="000000"/>
                <w:kern w:val="0"/>
                <w:sz w:val="20"/>
              </w:rPr>
              <w:t>28648567</w:t>
            </w:r>
          </w:p>
        </w:tc>
        <w:tc>
          <w:tcPr>
            <w:tcW w:w="1096" w:type="dxa"/>
            <w:vAlign w:val="bottom"/>
          </w:tcPr>
          <w:p w:rsidR="003727F6" w:rsidRPr="009D0379" w:rsidP="0038204E" w14:paraId="7CF5AF34" w14:textId="77777777">
            <w:pPr>
              <w:widowControl/>
              <w:jc w:val="right"/>
              <w:rPr>
                <w:snapToGrid/>
                <w:color w:val="000000"/>
                <w:kern w:val="0"/>
                <w:sz w:val="20"/>
              </w:rPr>
            </w:pPr>
            <w:r w:rsidRPr="009D0379">
              <w:rPr>
                <w:snapToGrid/>
                <w:color w:val="000000"/>
                <w:kern w:val="0"/>
                <w:sz w:val="20"/>
              </w:rPr>
              <w:t>28648611</w:t>
            </w:r>
          </w:p>
        </w:tc>
        <w:tc>
          <w:tcPr>
            <w:tcW w:w="1096" w:type="dxa"/>
            <w:vAlign w:val="bottom"/>
          </w:tcPr>
          <w:p w:rsidR="003727F6" w:rsidRPr="009D0379" w:rsidP="0038204E" w14:paraId="784F4B5C" w14:textId="77777777">
            <w:pPr>
              <w:widowControl/>
              <w:jc w:val="right"/>
              <w:rPr>
                <w:snapToGrid/>
                <w:color w:val="000000"/>
                <w:kern w:val="0"/>
                <w:sz w:val="20"/>
              </w:rPr>
            </w:pPr>
            <w:r w:rsidRPr="009D0379">
              <w:rPr>
                <w:snapToGrid/>
                <w:color w:val="000000"/>
                <w:kern w:val="0"/>
                <w:sz w:val="20"/>
              </w:rPr>
              <w:t>28648660</w:t>
            </w:r>
          </w:p>
        </w:tc>
        <w:tc>
          <w:tcPr>
            <w:tcW w:w="1096" w:type="dxa"/>
            <w:vAlign w:val="bottom"/>
          </w:tcPr>
          <w:p w:rsidR="003727F6" w:rsidRPr="009D0379" w:rsidP="0038204E" w14:paraId="150AF0CD" w14:textId="77777777">
            <w:pPr>
              <w:widowControl/>
              <w:jc w:val="right"/>
              <w:rPr>
                <w:snapToGrid/>
                <w:color w:val="000000"/>
                <w:kern w:val="0"/>
                <w:sz w:val="20"/>
              </w:rPr>
            </w:pPr>
            <w:r w:rsidRPr="009D0379">
              <w:rPr>
                <w:snapToGrid/>
                <w:color w:val="000000"/>
                <w:kern w:val="0"/>
                <w:sz w:val="20"/>
              </w:rPr>
              <w:t>28648705</w:t>
            </w:r>
          </w:p>
        </w:tc>
      </w:tr>
      <w:tr w14:paraId="291D3524"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14C7C924" w14:textId="77777777">
            <w:pPr>
              <w:widowControl/>
              <w:jc w:val="right"/>
              <w:rPr>
                <w:snapToGrid/>
                <w:color w:val="000000"/>
                <w:kern w:val="0"/>
                <w:sz w:val="20"/>
              </w:rPr>
            </w:pPr>
            <w:r w:rsidRPr="009D0379">
              <w:rPr>
                <w:snapToGrid/>
                <w:color w:val="000000"/>
                <w:kern w:val="0"/>
                <w:sz w:val="20"/>
              </w:rPr>
              <w:t>28648525</w:t>
            </w:r>
          </w:p>
        </w:tc>
        <w:tc>
          <w:tcPr>
            <w:tcW w:w="1096" w:type="dxa"/>
            <w:vAlign w:val="bottom"/>
          </w:tcPr>
          <w:p w:rsidR="003727F6" w:rsidRPr="009D0379" w:rsidP="0038204E" w14:paraId="4F7C3023" w14:textId="77777777">
            <w:pPr>
              <w:widowControl/>
              <w:jc w:val="right"/>
              <w:rPr>
                <w:snapToGrid/>
                <w:color w:val="000000"/>
                <w:kern w:val="0"/>
                <w:sz w:val="20"/>
              </w:rPr>
            </w:pPr>
            <w:r w:rsidRPr="009D0379">
              <w:rPr>
                <w:snapToGrid/>
                <w:color w:val="000000"/>
                <w:kern w:val="0"/>
                <w:sz w:val="20"/>
              </w:rPr>
              <w:t>28648568</w:t>
            </w:r>
          </w:p>
        </w:tc>
        <w:tc>
          <w:tcPr>
            <w:tcW w:w="1096" w:type="dxa"/>
            <w:vAlign w:val="bottom"/>
          </w:tcPr>
          <w:p w:rsidR="003727F6" w:rsidRPr="009D0379" w:rsidP="0038204E" w14:paraId="6A4F822F" w14:textId="77777777">
            <w:pPr>
              <w:widowControl/>
              <w:jc w:val="right"/>
              <w:rPr>
                <w:snapToGrid/>
                <w:color w:val="000000"/>
                <w:kern w:val="0"/>
                <w:sz w:val="20"/>
              </w:rPr>
            </w:pPr>
            <w:r w:rsidRPr="009D0379">
              <w:rPr>
                <w:snapToGrid/>
                <w:color w:val="000000"/>
                <w:kern w:val="0"/>
                <w:sz w:val="20"/>
              </w:rPr>
              <w:t>28648612</w:t>
            </w:r>
          </w:p>
        </w:tc>
        <w:tc>
          <w:tcPr>
            <w:tcW w:w="1096" w:type="dxa"/>
            <w:vAlign w:val="bottom"/>
          </w:tcPr>
          <w:p w:rsidR="003727F6" w:rsidRPr="009D0379" w:rsidP="0038204E" w14:paraId="07422C41" w14:textId="77777777">
            <w:pPr>
              <w:widowControl/>
              <w:jc w:val="right"/>
              <w:rPr>
                <w:snapToGrid/>
                <w:color w:val="000000"/>
                <w:kern w:val="0"/>
                <w:sz w:val="20"/>
              </w:rPr>
            </w:pPr>
            <w:r w:rsidRPr="009D0379">
              <w:rPr>
                <w:snapToGrid/>
                <w:color w:val="000000"/>
                <w:kern w:val="0"/>
                <w:sz w:val="20"/>
              </w:rPr>
              <w:t>28648661</w:t>
            </w:r>
          </w:p>
        </w:tc>
        <w:tc>
          <w:tcPr>
            <w:tcW w:w="1096" w:type="dxa"/>
            <w:vAlign w:val="bottom"/>
          </w:tcPr>
          <w:p w:rsidR="003727F6" w:rsidRPr="009D0379" w:rsidP="0038204E" w14:paraId="10A871AA" w14:textId="77777777">
            <w:pPr>
              <w:widowControl/>
              <w:jc w:val="right"/>
              <w:rPr>
                <w:snapToGrid/>
                <w:color w:val="000000"/>
                <w:kern w:val="0"/>
                <w:sz w:val="20"/>
              </w:rPr>
            </w:pPr>
            <w:r w:rsidRPr="009D0379">
              <w:rPr>
                <w:snapToGrid/>
                <w:color w:val="000000"/>
                <w:kern w:val="0"/>
                <w:sz w:val="20"/>
              </w:rPr>
              <w:t>28648706</w:t>
            </w:r>
          </w:p>
        </w:tc>
      </w:tr>
      <w:tr w14:paraId="4EA76D9A"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08C6A43" w14:textId="77777777">
            <w:pPr>
              <w:widowControl/>
              <w:jc w:val="right"/>
              <w:rPr>
                <w:snapToGrid/>
                <w:color w:val="000000"/>
                <w:kern w:val="0"/>
                <w:sz w:val="20"/>
              </w:rPr>
            </w:pPr>
            <w:r w:rsidRPr="009D0379">
              <w:rPr>
                <w:snapToGrid/>
                <w:color w:val="000000"/>
                <w:kern w:val="0"/>
                <w:sz w:val="20"/>
              </w:rPr>
              <w:t>28648526</w:t>
            </w:r>
          </w:p>
        </w:tc>
        <w:tc>
          <w:tcPr>
            <w:tcW w:w="1096" w:type="dxa"/>
            <w:vAlign w:val="bottom"/>
          </w:tcPr>
          <w:p w:rsidR="003727F6" w:rsidRPr="009D0379" w:rsidP="0038204E" w14:paraId="05D5716C" w14:textId="77777777">
            <w:pPr>
              <w:widowControl/>
              <w:jc w:val="right"/>
              <w:rPr>
                <w:snapToGrid/>
                <w:color w:val="000000"/>
                <w:kern w:val="0"/>
                <w:sz w:val="20"/>
              </w:rPr>
            </w:pPr>
            <w:r w:rsidRPr="009D0379">
              <w:rPr>
                <w:snapToGrid/>
                <w:color w:val="000000"/>
                <w:kern w:val="0"/>
                <w:sz w:val="20"/>
              </w:rPr>
              <w:t>28648569</w:t>
            </w:r>
          </w:p>
        </w:tc>
        <w:tc>
          <w:tcPr>
            <w:tcW w:w="1096" w:type="dxa"/>
            <w:vAlign w:val="bottom"/>
          </w:tcPr>
          <w:p w:rsidR="003727F6" w:rsidRPr="009D0379" w:rsidP="0038204E" w14:paraId="686CF0FB" w14:textId="77777777">
            <w:pPr>
              <w:widowControl/>
              <w:jc w:val="right"/>
              <w:rPr>
                <w:snapToGrid/>
                <w:color w:val="000000"/>
                <w:kern w:val="0"/>
                <w:sz w:val="20"/>
              </w:rPr>
            </w:pPr>
            <w:r w:rsidRPr="009D0379">
              <w:rPr>
                <w:snapToGrid/>
                <w:color w:val="000000"/>
                <w:kern w:val="0"/>
                <w:sz w:val="20"/>
              </w:rPr>
              <w:t>28648613</w:t>
            </w:r>
          </w:p>
        </w:tc>
        <w:tc>
          <w:tcPr>
            <w:tcW w:w="1096" w:type="dxa"/>
            <w:vAlign w:val="bottom"/>
          </w:tcPr>
          <w:p w:rsidR="003727F6" w:rsidRPr="009D0379" w:rsidP="0038204E" w14:paraId="3665C897" w14:textId="77777777">
            <w:pPr>
              <w:widowControl/>
              <w:jc w:val="right"/>
              <w:rPr>
                <w:snapToGrid/>
                <w:color w:val="000000"/>
                <w:kern w:val="0"/>
                <w:sz w:val="20"/>
              </w:rPr>
            </w:pPr>
            <w:r w:rsidRPr="009D0379">
              <w:rPr>
                <w:snapToGrid/>
                <w:color w:val="000000"/>
                <w:kern w:val="0"/>
                <w:sz w:val="20"/>
              </w:rPr>
              <w:t>28648662</w:t>
            </w:r>
          </w:p>
        </w:tc>
        <w:tc>
          <w:tcPr>
            <w:tcW w:w="1096" w:type="dxa"/>
            <w:vAlign w:val="bottom"/>
          </w:tcPr>
          <w:p w:rsidR="003727F6" w:rsidRPr="009D0379" w:rsidP="0038204E" w14:paraId="79CD28E9" w14:textId="77777777">
            <w:pPr>
              <w:widowControl/>
              <w:jc w:val="right"/>
              <w:rPr>
                <w:snapToGrid/>
                <w:color w:val="000000"/>
                <w:kern w:val="0"/>
                <w:sz w:val="20"/>
              </w:rPr>
            </w:pPr>
            <w:r w:rsidRPr="009D0379">
              <w:rPr>
                <w:snapToGrid/>
                <w:color w:val="000000"/>
                <w:kern w:val="0"/>
                <w:sz w:val="20"/>
              </w:rPr>
              <w:t>28648707</w:t>
            </w:r>
          </w:p>
        </w:tc>
      </w:tr>
      <w:tr w14:paraId="0D3AB16D"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082489A3" w14:textId="77777777">
            <w:pPr>
              <w:widowControl/>
              <w:jc w:val="right"/>
              <w:rPr>
                <w:snapToGrid/>
                <w:color w:val="000000"/>
                <w:kern w:val="0"/>
                <w:sz w:val="20"/>
              </w:rPr>
            </w:pPr>
            <w:r w:rsidRPr="009D0379">
              <w:rPr>
                <w:snapToGrid/>
                <w:color w:val="000000"/>
                <w:kern w:val="0"/>
                <w:sz w:val="20"/>
              </w:rPr>
              <w:t>28648527</w:t>
            </w:r>
          </w:p>
        </w:tc>
        <w:tc>
          <w:tcPr>
            <w:tcW w:w="1096" w:type="dxa"/>
            <w:vAlign w:val="bottom"/>
          </w:tcPr>
          <w:p w:rsidR="003727F6" w:rsidRPr="009D0379" w:rsidP="0038204E" w14:paraId="7CC0D9C6" w14:textId="77777777">
            <w:pPr>
              <w:widowControl/>
              <w:jc w:val="right"/>
              <w:rPr>
                <w:snapToGrid/>
                <w:color w:val="000000"/>
                <w:kern w:val="0"/>
                <w:sz w:val="20"/>
              </w:rPr>
            </w:pPr>
            <w:r w:rsidRPr="009D0379">
              <w:rPr>
                <w:snapToGrid/>
                <w:color w:val="000000"/>
                <w:kern w:val="0"/>
                <w:sz w:val="20"/>
              </w:rPr>
              <w:t>28648570</w:t>
            </w:r>
          </w:p>
        </w:tc>
        <w:tc>
          <w:tcPr>
            <w:tcW w:w="1096" w:type="dxa"/>
            <w:vAlign w:val="bottom"/>
          </w:tcPr>
          <w:p w:rsidR="003727F6" w:rsidRPr="009D0379" w:rsidP="0038204E" w14:paraId="0D6F7D8A" w14:textId="77777777">
            <w:pPr>
              <w:widowControl/>
              <w:jc w:val="right"/>
              <w:rPr>
                <w:snapToGrid/>
                <w:color w:val="000000"/>
                <w:kern w:val="0"/>
                <w:sz w:val="20"/>
              </w:rPr>
            </w:pPr>
            <w:r w:rsidRPr="009D0379">
              <w:rPr>
                <w:snapToGrid/>
                <w:color w:val="000000"/>
                <w:kern w:val="0"/>
                <w:sz w:val="20"/>
              </w:rPr>
              <w:t>28648614</w:t>
            </w:r>
          </w:p>
        </w:tc>
        <w:tc>
          <w:tcPr>
            <w:tcW w:w="1096" w:type="dxa"/>
            <w:vAlign w:val="bottom"/>
          </w:tcPr>
          <w:p w:rsidR="003727F6" w:rsidRPr="009D0379" w:rsidP="0038204E" w14:paraId="092FCD4F" w14:textId="77777777">
            <w:pPr>
              <w:widowControl/>
              <w:jc w:val="right"/>
              <w:rPr>
                <w:snapToGrid/>
                <w:color w:val="000000"/>
                <w:kern w:val="0"/>
                <w:sz w:val="20"/>
              </w:rPr>
            </w:pPr>
            <w:r w:rsidRPr="009D0379">
              <w:rPr>
                <w:snapToGrid/>
                <w:color w:val="000000"/>
                <w:kern w:val="0"/>
                <w:sz w:val="20"/>
              </w:rPr>
              <w:t>28648664</w:t>
            </w:r>
          </w:p>
        </w:tc>
        <w:tc>
          <w:tcPr>
            <w:tcW w:w="1096" w:type="dxa"/>
            <w:vAlign w:val="bottom"/>
          </w:tcPr>
          <w:p w:rsidR="003727F6" w:rsidRPr="009D0379" w:rsidP="0038204E" w14:paraId="09E40FB1" w14:textId="77777777">
            <w:pPr>
              <w:widowControl/>
              <w:jc w:val="right"/>
              <w:rPr>
                <w:snapToGrid/>
                <w:color w:val="000000"/>
                <w:kern w:val="0"/>
                <w:sz w:val="20"/>
              </w:rPr>
            </w:pPr>
            <w:r w:rsidRPr="009D0379">
              <w:rPr>
                <w:snapToGrid/>
                <w:color w:val="000000"/>
                <w:kern w:val="0"/>
                <w:sz w:val="20"/>
              </w:rPr>
              <w:t>28648709</w:t>
            </w:r>
          </w:p>
        </w:tc>
      </w:tr>
      <w:tr w14:paraId="495C0120"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1FB557F3" w14:textId="77777777">
            <w:pPr>
              <w:widowControl/>
              <w:jc w:val="right"/>
              <w:rPr>
                <w:snapToGrid/>
                <w:color w:val="000000"/>
                <w:kern w:val="0"/>
                <w:sz w:val="20"/>
              </w:rPr>
            </w:pPr>
            <w:r w:rsidRPr="009D0379">
              <w:rPr>
                <w:snapToGrid/>
                <w:color w:val="000000"/>
                <w:kern w:val="0"/>
                <w:sz w:val="20"/>
              </w:rPr>
              <w:t>28648528</w:t>
            </w:r>
          </w:p>
        </w:tc>
        <w:tc>
          <w:tcPr>
            <w:tcW w:w="1096" w:type="dxa"/>
            <w:vAlign w:val="bottom"/>
          </w:tcPr>
          <w:p w:rsidR="003727F6" w:rsidRPr="009D0379" w:rsidP="0038204E" w14:paraId="0AFBC558" w14:textId="77777777">
            <w:pPr>
              <w:widowControl/>
              <w:jc w:val="right"/>
              <w:rPr>
                <w:snapToGrid/>
                <w:color w:val="000000"/>
                <w:kern w:val="0"/>
                <w:sz w:val="20"/>
              </w:rPr>
            </w:pPr>
            <w:r w:rsidRPr="009D0379">
              <w:rPr>
                <w:snapToGrid/>
                <w:color w:val="000000"/>
                <w:kern w:val="0"/>
                <w:sz w:val="20"/>
              </w:rPr>
              <w:t>28648571</w:t>
            </w:r>
          </w:p>
        </w:tc>
        <w:tc>
          <w:tcPr>
            <w:tcW w:w="1096" w:type="dxa"/>
            <w:vAlign w:val="bottom"/>
          </w:tcPr>
          <w:p w:rsidR="003727F6" w:rsidRPr="009D0379" w:rsidP="0038204E" w14:paraId="77CE800E" w14:textId="77777777">
            <w:pPr>
              <w:widowControl/>
              <w:jc w:val="right"/>
              <w:rPr>
                <w:snapToGrid/>
                <w:color w:val="000000"/>
                <w:kern w:val="0"/>
                <w:sz w:val="20"/>
              </w:rPr>
            </w:pPr>
            <w:r w:rsidRPr="009D0379">
              <w:rPr>
                <w:snapToGrid/>
                <w:color w:val="000000"/>
                <w:kern w:val="0"/>
                <w:sz w:val="20"/>
              </w:rPr>
              <w:t>28648615</w:t>
            </w:r>
          </w:p>
        </w:tc>
        <w:tc>
          <w:tcPr>
            <w:tcW w:w="1096" w:type="dxa"/>
            <w:vAlign w:val="bottom"/>
          </w:tcPr>
          <w:p w:rsidR="003727F6" w:rsidRPr="009D0379" w:rsidP="0038204E" w14:paraId="4813970A" w14:textId="77777777">
            <w:pPr>
              <w:widowControl/>
              <w:jc w:val="right"/>
              <w:rPr>
                <w:snapToGrid/>
                <w:color w:val="000000"/>
                <w:kern w:val="0"/>
                <w:sz w:val="20"/>
              </w:rPr>
            </w:pPr>
            <w:r w:rsidRPr="009D0379">
              <w:rPr>
                <w:snapToGrid/>
                <w:color w:val="000000"/>
                <w:kern w:val="0"/>
                <w:sz w:val="20"/>
              </w:rPr>
              <w:t>28648665</w:t>
            </w:r>
          </w:p>
        </w:tc>
        <w:tc>
          <w:tcPr>
            <w:tcW w:w="1096" w:type="dxa"/>
            <w:vAlign w:val="bottom"/>
          </w:tcPr>
          <w:p w:rsidR="003727F6" w:rsidRPr="009D0379" w:rsidP="0038204E" w14:paraId="32964183" w14:textId="77777777">
            <w:pPr>
              <w:widowControl/>
              <w:jc w:val="right"/>
              <w:rPr>
                <w:snapToGrid/>
                <w:color w:val="000000"/>
                <w:kern w:val="0"/>
                <w:sz w:val="20"/>
              </w:rPr>
            </w:pPr>
            <w:r w:rsidRPr="009D0379">
              <w:rPr>
                <w:snapToGrid/>
                <w:color w:val="000000"/>
                <w:kern w:val="0"/>
                <w:sz w:val="20"/>
              </w:rPr>
              <w:t>28648710</w:t>
            </w:r>
          </w:p>
        </w:tc>
      </w:tr>
      <w:tr w14:paraId="7C9B6673"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9A40DDA" w14:textId="77777777">
            <w:pPr>
              <w:widowControl/>
              <w:jc w:val="right"/>
              <w:rPr>
                <w:snapToGrid/>
                <w:color w:val="000000"/>
                <w:kern w:val="0"/>
                <w:sz w:val="20"/>
              </w:rPr>
            </w:pPr>
            <w:r w:rsidRPr="009D0379">
              <w:rPr>
                <w:snapToGrid/>
                <w:color w:val="000000"/>
                <w:kern w:val="0"/>
                <w:sz w:val="20"/>
              </w:rPr>
              <w:t>28648529</w:t>
            </w:r>
          </w:p>
        </w:tc>
        <w:tc>
          <w:tcPr>
            <w:tcW w:w="1096" w:type="dxa"/>
            <w:vAlign w:val="bottom"/>
          </w:tcPr>
          <w:p w:rsidR="003727F6" w:rsidRPr="009D0379" w:rsidP="0038204E" w14:paraId="55B44D3E" w14:textId="77777777">
            <w:pPr>
              <w:widowControl/>
              <w:jc w:val="right"/>
              <w:rPr>
                <w:snapToGrid/>
                <w:color w:val="000000"/>
                <w:kern w:val="0"/>
                <w:sz w:val="20"/>
              </w:rPr>
            </w:pPr>
            <w:r w:rsidRPr="009D0379">
              <w:rPr>
                <w:snapToGrid/>
                <w:color w:val="000000"/>
                <w:kern w:val="0"/>
                <w:sz w:val="20"/>
              </w:rPr>
              <w:t>28648572</w:t>
            </w:r>
          </w:p>
        </w:tc>
        <w:tc>
          <w:tcPr>
            <w:tcW w:w="1096" w:type="dxa"/>
            <w:vAlign w:val="bottom"/>
          </w:tcPr>
          <w:p w:rsidR="003727F6" w:rsidRPr="009D0379" w:rsidP="0038204E" w14:paraId="010436B1" w14:textId="77777777">
            <w:pPr>
              <w:widowControl/>
              <w:jc w:val="right"/>
              <w:rPr>
                <w:snapToGrid/>
                <w:color w:val="000000"/>
                <w:kern w:val="0"/>
                <w:sz w:val="20"/>
              </w:rPr>
            </w:pPr>
            <w:r w:rsidRPr="009D0379">
              <w:rPr>
                <w:snapToGrid/>
                <w:color w:val="000000"/>
                <w:kern w:val="0"/>
                <w:sz w:val="20"/>
              </w:rPr>
              <w:t>28648616</w:t>
            </w:r>
          </w:p>
        </w:tc>
        <w:tc>
          <w:tcPr>
            <w:tcW w:w="1096" w:type="dxa"/>
            <w:vAlign w:val="bottom"/>
          </w:tcPr>
          <w:p w:rsidR="003727F6" w:rsidRPr="009D0379" w:rsidP="0038204E" w14:paraId="19B2DEBF" w14:textId="77777777">
            <w:pPr>
              <w:widowControl/>
              <w:jc w:val="right"/>
              <w:rPr>
                <w:snapToGrid/>
                <w:color w:val="000000"/>
                <w:kern w:val="0"/>
                <w:sz w:val="20"/>
              </w:rPr>
            </w:pPr>
            <w:r w:rsidRPr="009D0379">
              <w:rPr>
                <w:snapToGrid/>
                <w:color w:val="000000"/>
                <w:kern w:val="0"/>
                <w:sz w:val="20"/>
              </w:rPr>
              <w:t>28648666</w:t>
            </w:r>
          </w:p>
        </w:tc>
        <w:tc>
          <w:tcPr>
            <w:tcW w:w="1096" w:type="dxa"/>
            <w:vAlign w:val="bottom"/>
          </w:tcPr>
          <w:p w:rsidR="003727F6" w:rsidRPr="009D0379" w:rsidP="0038204E" w14:paraId="7E1812EF" w14:textId="77777777">
            <w:pPr>
              <w:widowControl/>
              <w:jc w:val="right"/>
              <w:rPr>
                <w:snapToGrid/>
                <w:color w:val="000000"/>
                <w:kern w:val="0"/>
                <w:sz w:val="20"/>
              </w:rPr>
            </w:pPr>
            <w:r w:rsidRPr="009D0379">
              <w:rPr>
                <w:snapToGrid/>
                <w:color w:val="000000"/>
                <w:kern w:val="0"/>
                <w:sz w:val="20"/>
              </w:rPr>
              <w:t>28648711</w:t>
            </w:r>
          </w:p>
        </w:tc>
      </w:tr>
      <w:tr w14:paraId="6F945C82"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70B64987" w14:textId="77777777">
            <w:pPr>
              <w:widowControl/>
              <w:jc w:val="right"/>
              <w:rPr>
                <w:snapToGrid/>
                <w:color w:val="000000"/>
                <w:kern w:val="0"/>
                <w:sz w:val="20"/>
              </w:rPr>
            </w:pPr>
            <w:r w:rsidRPr="009D0379">
              <w:rPr>
                <w:snapToGrid/>
                <w:color w:val="000000"/>
                <w:kern w:val="0"/>
                <w:sz w:val="20"/>
              </w:rPr>
              <w:t>28648530</w:t>
            </w:r>
          </w:p>
        </w:tc>
        <w:tc>
          <w:tcPr>
            <w:tcW w:w="1096" w:type="dxa"/>
            <w:vAlign w:val="bottom"/>
          </w:tcPr>
          <w:p w:rsidR="003727F6" w:rsidRPr="009D0379" w:rsidP="0038204E" w14:paraId="1C2FB4B5" w14:textId="77777777">
            <w:pPr>
              <w:widowControl/>
              <w:jc w:val="right"/>
              <w:rPr>
                <w:snapToGrid/>
                <w:color w:val="000000"/>
                <w:kern w:val="0"/>
                <w:sz w:val="20"/>
              </w:rPr>
            </w:pPr>
            <w:r w:rsidRPr="009D0379">
              <w:rPr>
                <w:snapToGrid/>
                <w:color w:val="000000"/>
                <w:kern w:val="0"/>
                <w:sz w:val="20"/>
              </w:rPr>
              <w:t>28648573</w:t>
            </w:r>
          </w:p>
        </w:tc>
        <w:tc>
          <w:tcPr>
            <w:tcW w:w="1096" w:type="dxa"/>
            <w:vAlign w:val="bottom"/>
          </w:tcPr>
          <w:p w:rsidR="003727F6" w:rsidRPr="009D0379" w:rsidP="0038204E" w14:paraId="6D34568C" w14:textId="77777777">
            <w:pPr>
              <w:widowControl/>
              <w:jc w:val="right"/>
              <w:rPr>
                <w:snapToGrid/>
                <w:color w:val="000000"/>
                <w:kern w:val="0"/>
                <w:sz w:val="20"/>
              </w:rPr>
            </w:pPr>
            <w:r w:rsidRPr="009D0379">
              <w:rPr>
                <w:snapToGrid/>
                <w:color w:val="000000"/>
                <w:kern w:val="0"/>
                <w:sz w:val="20"/>
              </w:rPr>
              <w:t>28648617</w:t>
            </w:r>
          </w:p>
        </w:tc>
        <w:tc>
          <w:tcPr>
            <w:tcW w:w="1096" w:type="dxa"/>
            <w:vAlign w:val="bottom"/>
          </w:tcPr>
          <w:p w:rsidR="003727F6" w:rsidRPr="009D0379" w:rsidP="0038204E" w14:paraId="0BE92E0D" w14:textId="77777777">
            <w:pPr>
              <w:widowControl/>
              <w:jc w:val="right"/>
              <w:rPr>
                <w:snapToGrid/>
                <w:color w:val="000000"/>
                <w:kern w:val="0"/>
                <w:sz w:val="20"/>
              </w:rPr>
            </w:pPr>
            <w:r w:rsidRPr="009D0379">
              <w:rPr>
                <w:snapToGrid/>
                <w:color w:val="000000"/>
                <w:kern w:val="0"/>
                <w:sz w:val="20"/>
              </w:rPr>
              <w:t>28648668</w:t>
            </w:r>
          </w:p>
        </w:tc>
        <w:tc>
          <w:tcPr>
            <w:tcW w:w="1096" w:type="dxa"/>
            <w:vAlign w:val="bottom"/>
          </w:tcPr>
          <w:p w:rsidR="003727F6" w:rsidRPr="009D0379" w:rsidP="0038204E" w14:paraId="0B985F80" w14:textId="77777777">
            <w:pPr>
              <w:widowControl/>
              <w:jc w:val="right"/>
              <w:rPr>
                <w:snapToGrid/>
                <w:color w:val="000000"/>
                <w:kern w:val="0"/>
                <w:sz w:val="20"/>
              </w:rPr>
            </w:pPr>
            <w:r w:rsidRPr="009D0379">
              <w:rPr>
                <w:snapToGrid/>
                <w:color w:val="000000"/>
                <w:kern w:val="0"/>
                <w:sz w:val="20"/>
              </w:rPr>
              <w:t>28648712</w:t>
            </w:r>
          </w:p>
        </w:tc>
      </w:tr>
      <w:tr w14:paraId="03B8EA86"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29ADCB1C" w14:textId="77777777">
            <w:pPr>
              <w:widowControl/>
              <w:jc w:val="right"/>
              <w:rPr>
                <w:snapToGrid/>
                <w:color w:val="000000"/>
                <w:kern w:val="0"/>
                <w:sz w:val="20"/>
              </w:rPr>
            </w:pPr>
            <w:r w:rsidRPr="009D0379">
              <w:rPr>
                <w:snapToGrid/>
                <w:color w:val="000000"/>
                <w:kern w:val="0"/>
                <w:sz w:val="20"/>
              </w:rPr>
              <w:t>28648531</w:t>
            </w:r>
          </w:p>
        </w:tc>
        <w:tc>
          <w:tcPr>
            <w:tcW w:w="1096" w:type="dxa"/>
            <w:vAlign w:val="bottom"/>
          </w:tcPr>
          <w:p w:rsidR="003727F6" w:rsidRPr="009D0379" w:rsidP="0038204E" w14:paraId="0B55A999" w14:textId="77777777">
            <w:pPr>
              <w:widowControl/>
              <w:jc w:val="right"/>
              <w:rPr>
                <w:snapToGrid/>
                <w:color w:val="000000"/>
                <w:kern w:val="0"/>
                <w:sz w:val="20"/>
              </w:rPr>
            </w:pPr>
            <w:r w:rsidRPr="009D0379">
              <w:rPr>
                <w:snapToGrid/>
                <w:color w:val="000000"/>
                <w:kern w:val="0"/>
                <w:sz w:val="20"/>
              </w:rPr>
              <w:t>28648574</w:t>
            </w:r>
          </w:p>
        </w:tc>
        <w:tc>
          <w:tcPr>
            <w:tcW w:w="1096" w:type="dxa"/>
            <w:vAlign w:val="bottom"/>
          </w:tcPr>
          <w:p w:rsidR="003727F6" w:rsidRPr="009D0379" w:rsidP="0038204E" w14:paraId="7057FD70" w14:textId="77777777">
            <w:pPr>
              <w:widowControl/>
              <w:jc w:val="right"/>
              <w:rPr>
                <w:snapToGrid/>
                <w:color w:val="000000"/>
                <w:kern w:val="0"/>
                <w:sz w:val="20"/>
              </w:rPr>
            </w:pPr>
            <w:r w:rsidRPr="009D0379">
              <w:rPr>
                <w:snapToGrid/>
                <w:color w:val="000000"/>
                <w:kern w:val="0"/>
                <w:sz w:val="20"/>
              </w:rPr>
              <w:t>28648618</w:t>
            </w:r>
          </w:p>
        </w:tc>
        <w:tc>
          <w:tcPr>
            <w:tcW w:w="1096" w:type="dxa"/>
            <w:vAlign w:val="bottom"/>
          </w:tcPr>
          <w:p w:rsidR="003727F6" w:rsidRPr="009D0379" w:rsidP="0038204E" w14:paraId="7AA2ADFE" w14:textId="77777777">
            <w:pPr>
              <w:widowControl/>
              <w:jc w:val="right"/>
              <w:rPr>
                <w:snapToGrid/>
                <w:color w:val="000000"/>
                <w:kern w:val="0"/>
                <w:sz w:val="20"/>
              </w:rPr>
            </w:pPr>
            <w:r w:rsidRPr="009D0379">
              <w:rPr>
                <w:snapToGrid/>
                <w:color w:val="000000"/>
                <w:kern w:val="0"/>
                <w:sz w:val="20"/>
              </w:rPr>
              <w:t>28648669</w:t>
            </w:r>
          </w:p>
        </w:tc>
        <w:tc>
          <w:tcPr>
            <w:tcW w:w="1096" w:type="dxa"/>
            <w:vAlign w:val="bottom"/>
          </w:tcPr>
          <w:p w:rsidR="003727F6" w:rsidRPr="009D0379" w:rsidP="0038204E" w14:paraId="4DF9D04D" w14:textId="77777777">
            <w:pPr>
              <w:widowControl/>
              <w:jc w:val="right"/>
              <w:rPr>
                <w:snapToGrid/>
                <w:color w:val="000000"/>
                <w:kern w:val="0"/>
                <w:sz w:val="20"/>
              </w:rPr>
            </w:pPr>
            <w:r w:rsidRPr="009D0379">
              <w:rPr>
                <w:snapToGrid/>
                <w:color w:val="000000"/>
                <w:kern w:val="0"/>
                <w:sz w:val="20"/>
              </w:rPr>
              <w:t>28648714</w:t>
            </w:r>
          </w:p>
        </w:tc>
      </w:tr>
      <w:tr w14:paraId="1BFEDB69"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809D445" w14:textId="77777777">
            <w:pPr>
              <w:widowControl/>
              <w:jc w:val="right"/>
              <w:rPr>
                <w:snapToGrid/>
                <w:color w:val="000000"/>
                <w:kern w:val="0"/>
                <w:sz w:val="20"/>
              </w:rPr>
            </w:pPr>
            <w:r w:rsidRPr="009D0379">
              <w:rPr>
                <w:snapToGrid/>
                <w:color w:val="000000"/>
                <w:kern w:val="0"/>
                <w:sz w:val="20"/>
              </w:rPr>
              <w:t>28648532</w:t>
            </w:r>
          </w:p>
        </w:tc>
        <w:tc>
          <w:tcPr>
            <w:tcW w:w="1096" w:type="dxa"/>
            <w:vAlign w:val="bottom"/>
          </w:tcPr>
          <w:p w:rsidR="003727F6" w:rsidRPr="009D0379" w:rsidP="0038204E" w14:paraId="5C2140BE" w14:textId="77777777">
            <w:pPr>
              <w:widowControl/>
              <w:jc w:val="right"/>
              <w:rPr>
                <w:snapToGrid/>
                <w:color w:val="000000"/>
                <w:kern w:val="0"/>
                <w:sz w:val="20"/>
              </w:rPr>
            </w:pPr>
            <w:r w:rsidRPr="009D0379">
              <w:rPr>
                <w:snapToGrid/>
                <w:color w:val="000000"/>
                <w:kern w:val="0"/>
                <w:sz w:val="20"/>
              </w:rPr>
              <w:t>28648575</w:t>
            </w:r>
          </w:p>
        </w:tc>
        <w:tc>
          <w:tcPr>
            <w:tcW w:w="1096" w:type="dxa"/>
            <w:vAlign w:val="bottom"/>
          </w:tcPr>
          <w:p w:rsidR="003727F6" w:rsidRPr="009D0379" w:rsidP="0038204E" w14:paraId="02BDA586" w14:textId="77777777">
            <w:pPr>
              <w:widowControl/>
              <w:jc w:val="right"/>
              <w:rPr>
                <w:snapToGrid/>
                <w:color w:val="000000"/>
                <w:kern w:val="0"/>
                <w:sz w:val="20"/>
              </w:rPr>
            </w:pPr>
            <w:r w:rsidRPr="009D0379">
              <w:rPr>
                <w:snapToGrid/>
                <w:color w:val="000000"/>
                <w:kern w:val="0"/>
                <w:sz w:val="20"/>
              </w:rPr>
              <w:t>28648619</w:t>
            </w:r>
          </w:p>
        </w:tc>
        <w:tc>
          <w:tcPr>
            <w:tcW w:w="1096" w:type="dxa"/>
            <w:vAlign w:val="bottom"/>
          </w:tcPr>
          <w:p w:rsidR="003727F6" w:rsidRPr="009D0379" w:rsidP="0038204E" w14:paraId="4083B9C1" w14:textId="77777777">
            <w:pPr>
              <w:widowControl/>
              <w:jc w:val="right"/>
              <w:rPr>
                <w:snapToGrid/>
                <w:color w:val="000000"/>
                <w:kern w:val="0"/>
                <w:sz w:val="20"/>
              </w:rPr>
            </w:pPr>
            <w:r w:rsidRPr="009D0379">
              <w:rPr>
                <w:snapToGrid/>
                <w:color w:val="000000"/>
                <w:kern w:val="0"/>
                <w:sz w:val="20"/>
              </w:rPr>
              <w:t>28648670</w:t>
            </w:r>
          </w:p>
        </w:tc>
        <w:tc>
          <w:tcPr>
            <w:tcW w:w="1096" w:type="dxa"/>
            <w:vAlign w:val="bottom"/>
          </w:tcPr>
          <w:p w:rsidR="003727F6" w:rsidRPr="009D0379" w:rsidP="0038204E" w14:paraId="187A042C" w14:textId="77777777">
            <w:pPr>
              <w:widowControl/>
              <w:jc w:val="right"/>
              <w:rPr>
                <w:snapToGrid/>
                <w:color w:val="000000"/>
                <w:kern w:val="0"/>
                <w:sz w:val="20"/>
              </w:rPr>
            </w:pPr>
            <w:r w:rsidRPr="009D0379">
              <w:rPr>
                <w:snapToGrid/>
                <w:color w:val="000000"/>
                <w:kern w:val="0"/>
                <w:sz w:val="20"/>
              </w:rPr>
              <w:t>28648715</w:t>
            </w:r>
          </w:p>
        </w:tc>
      </w:tr>
      <w:tr w14:paraId="38CD9462"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1B34134E" w14:textId="77777777">
            <w:pPr>
              <w:widowControl/>
              <w:jc w:val="right"/>
              <w:rPr>
                <w:snapToGrid/>
                <w:color w:val="000000"/>
                <w:kern w:val="0"/>
                <w:sz w:val="20"/>
              </w:rPr>
            </w:pPr>
            <w:r w:rsidRPr="009D0379">
              <w:rPr>
                <w:snapToGrid/>
                <w:color w:val="000000"/>
                <w:kern w:val="0"/>
                <w:sz w:val="20"/>
              </w:rPr>
              <w:t>28648533</w:t>
            </w:r>
          </w:p>
        </w:tc>
        <w:tc>
          <w:tcPr>
            <w:tcW w:w="1096" w:type="dxa"/>
            <w:vAlign w:val="bottom"/>
          </w:tcPr>
          <w:p w:rsidR="003727F6" w:rsidRPr="009D0379" w:rsidP="0038204E" w14:paraId="37D547BE" w14:textId="77777777">
            <w:pPr>
              <w:widowControl/>
              <w:jc w:val="right"/>
              <w:rPr>
                <w:snapToGrid/>
                <w:color w:val="000000"/>
                <w:kern w:val="0"/>
                <w:sz w:val="20"/>
              </w:rPr>
            </w:pPr>
            <w:r w:rsidRPr="009D0379">
              <w:rPr>
                <w:snapToGrid/>
                <w:color w:val="000000"/>
                <w:kern w:val="0"/>
                <w:sz w:val="20"/>
              </w:rPr>
              <w:t>28648576</w:t>
            </w:r>
          </w:p>
        </w:tc>
        <w:tc>
          <w:tcPr>
            <w:tcW w:w="1096" w:type="dxa"/>
            <w:vAlign w:val="bottom"/>
          </w:tcPr>
          <w:p w:rsidR="003727F6" w:rsidRPr="009D0379" w:rsidP="0038204E" w14:paraId="0C2E048A" w14:textId="77777777">
            <w:pPr>
              <w:widowControl/>
              <w:jc w:val="right"/>
              <w:rPr>
                <w:snapToGrid/>
                <w:color w:val="000000"/>
                <w:kern w:val="0"/>
                <w:sz w:val="20"/>
              </w:rPr>
            </w:pPr>
            <w:r w:rsidRPr="009D0379">
              <w:rPr>
                <w:snapToGrid/>
                <w:color w:val="000000"/>
                <w:kern w:val="0"/>
                <w:sz w:val="20"/>
              </w:rPr>
              <w:t>28648620</w:t>
            </w:r>
          </w:p>
        </w:tc>
        <w:tc>
          <w:tcPr>
            <w:tcW w:w="1096" w:type="dxa"/>
            <w:vAlign w:val="bottom"/>
          </w:tcPr>
          <w:p w:rsidR="003727F6" w:rsidRPr="009D0379" w:rsidP="0038204E" w14:paraId="5C70E4AB" w14:textId="77777777">
            <w:pPr>
              <w:widowControl/>
              <w:jc w:val="right"/>
              <w:rPr>
                <w:snapToGrid/>
                <w:color w:val="000000"/>
                <w:kern w:val="0"/>
                <w:sz w:val="20"/>
              </w:rPr>
            </w:pPr>
            <w:r w:rsidRPr="009D0379">
              <w:rPr>
                <w:snapToGrid/>
                <w:color w:val="000000"/>
                <w:kern w:val="0"/>
                <w:sz w:val="20"/>
              </w:rPr>
              <w:t>28648671</w:t>
            </w:r>
          </w:p>
        </w:tc>
        <w:tc>
          <w:tcPr>
            <w:tcW w:w="1096" w:type="dxa"/>
            <w:vAlign w:val="bottom"/>
          </w:tcPr>
          <w:p w:rsidR="003727F6" w:rsidRPr="009D0379" w:rsidP="0038204E" w14:paraId="72015959" w14:textId="77777777">
            <w:pPr>
              <w:widowControl/>
              <w:jc w:val="right"/>
              <w:rPr>
                <w:snapToGrid/>
                <w:color w:val="000000"/>
                <w:kern w:val="0"/>
                <w:sz w:val="20"/>
              </w:rPr>
            </w:pPr>
            <w:r w:rsidRPr="009D0379">
              <w:rPr>
                <w:snapToGrid/>
                <w:color w:val="000000"/>
                <w:kern w:val="0"/>
                <w:sz w:val="20"/>
              </w:rPr>
              <w:t>28648654</w:t>
            </w:r>
          </w:p>
        </w:tc>
      </w:tr>
      <w:tr w14:paraId="1E35AEB6"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41C2408E" w14:textId="77777777">
            <w:pPr>
              <w:widowControl/>
              <w:jc w:val="right"/>
              <w:rPr>
                <w:snapToGrid/>
                <w:color w:val="000000"/>
                <w:kern w:val="0"/>
                <w:sz w:val="20"/>
              </w:rPr>
            </w:pPr>
            <w:r w:rsidRPr="009D0379">
              <w:rPr>
                <w:snapToGrid/>
                <w:color w:val="000000"/>
                <w:kern w:val="0"/>
                <w:sz w:val="20"/>
              </w:rPr>
              <w:t>28648534</w:t>
            </w:r>
          </w:p>
        </w:tc>
        <w:tc>
          <w:tcPr>
            <w:tcW w:w="1096" w:type="dxa"/>
            <w:vAlign w:val="bottom"/>
          </w:tcPr>
          <w:p w:rsidR="003727F6" w:rsidRPr="009D0379" w:rsidP="0038204E" w14:paraId="54334FF7" w14:textId="77777777">
            <w:pPr>
              <w:widowControl/>
              <w:jc w:val="right"/>
              <w:rPr>
                <w:snapToGrid/>
                <w:color w:val="000000"/>
                <w:kern w:val="0"/>
                <w:sz w:val="20"/>
              </w:rPr>
            </w:pPr>
            <w:r w:rsidRPr="009D0379">
              <w:rPr>
                <w:snapToGrid/>
                <w:color w:val="000000"/>
                <w:kern w:val="0"/>
                <w:sz w:val="20"/>
              </w:rPr>
              <w:t>28648577</w:t>
            </w:r>
          </w:p>
        </w:tc>
        <w:tc>
          <w:tcPr>
            <w:tcW w:w="1096" w:type="dxa"/>
            <w:vAlign w:val="bottom"/>
          </w:tcPr>
          <w:p w:rsidR="003727F6" w:rsidRPr="009D0379" w:rsidP="0038204E" w14:paraId="4F8FA267" w14:textId="77777777">
            <w:pPr>
              <w:widowControl/>
              <w:jc w:val="right"/>
              <w:rPr>
                <w:snapToGrid/>
                <w:color w:val="000000"/>
                <w:kern w:val="0"/>
                <w:sz w:val="20"/>
              </w:rPr>
            </w:pPr>
            <w:r w:rsidRPr="009D0379">
              <w:rPr>
                <w:snapToGrid/>
                <w:color w:val="000000"/>
                <w:kern w:val="0"/>
                <w:sz w:val="20"/>
              </w:rPr>
              <w:t>28648621</w:t>
            </w:r>
          </w:p>
        </w:tc>
        <w:tc>
          <w:tcPr>
            <w:tcW w:w="1096" w:type="dxa"/>
            <w:vAlign w:val="bottom"/>
          </w:tcPr>
          <w:p w:rsidR="003727F6" w:rsidRPr="009D0379" w:rsidP="0038204E" w14:paraId="545623EE" w14:textId="77777777">
            <w:pPr>
              <w:widowControl/>
              <w:jc w:val="right"/>
              <w:rPr>
                <w:snapToGrid/>
                <w:color w:val="000000"/>
                <w:kern w:val="0"/>
                <w:sz w:val="20"/>
              </w:rPr>
            </w:pPr>
            <w:r w:rsidRPr="009D0379">
              <w:rPr>
                <w:snapToGrid/>
                <w:color w:val="000000"/>
                <w:kern w:val="0"/>
                <w:sz w:val="20"/>
              </w:rPr>
              <w:t>28648672</w:t>
            </w:r>
          </w:p>
        </w:tc>
        <w:tc>
          <w:tcPr>
            <w:tcW w:w="1096" w:type="dxa"/>
            <w:vAlign w:val="bottom"/>
          </w:tcPr>
          <w:p w:rsidR="003727F6" w:rsidRPr="009D0379" w:rsidP="0038204E" w14:paraId="07AD4B7D" w14:textId="77777777">
            <w:pPr>
              <w:widowControl/>
              <w:jc w:val="right"/>
              <w:rPr>
                <w:snapToGrid/>
                <w:color w:val="000000"/>
                <w:kern w:val="0"/>
                <w:sz w:val="20"/>
              </w:rPr>
            </w:pPr>
            <w:r w:rsidRPr="009D0379">
              <w:rPr>
                <w:snapToGrid/>
                <w:color w:val="000000"/>
                <w:kern w:val="0"/>
                <w:sz w:val="20"/>
              </w:rPr>
              <w:t>28648663</w:t>
            </w:r>
          </w:p>
        </w:tc>
      </w:tr>
      <w:tr w14:paraId="413274DB"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0C7C4DB8" w14:textId="77777777">
            <w:pPr>
              <w:widowControl/>
              <w:jc w:val="right"/>
              <w:rPr>
                <w:snapToGrid/>
                <w:color w:val="000000"/>
                <w:kern w:val="0"/>
                <w:sz w:val="20"/>
              </w:rPr>
            </w:pPr>
            <w:r w:rsidRPr="009D0379">
              <w:rPr>
                <w:snapToGrid/>
                <w:color w:val="000000"/>
                <w:kern w:val="0"/>
                <w:sz w:val="20"/>
              </w:rPr>
              <w:t>28648535</w:t>
            </w:r>
          </w:p>
        </w:tc>
        <w:tc>
          <w:tcPr>
            <w:tcW w:w="1096" w:type="dxa"/>
            <w:vAlign w:val="bottom"/>
          </w:tcPr>
          <w:p w:rsidR="003727F6" w:rsidRPr="009D0379" w:rsidP="0038204E" w14:paraId="17BE37E8" w14:textId="77777777">
            <w:pPr>
              <w:widowControl/>
              <w:jc w:val="right"/>
              <w:rPr>
                <w:snapToGrid/>
                <w:color w:val="000000"/>
                <w:kern w:val="0"/>
                <w:sz w:val="20"/>
              </w:rPr>
            </w:pPr>
            <w:r w:rsidRPr="009D0379">
              <w:rPr>
                <w:snapToGrid/>
                <w:color w:val="000000"/>
                <w:kern w:val="0"/>
                <w:sz w:val="20"/>
              </w:rPr>
              <w:t>28648578</w:t>
            </w:r>
          </w:p>
        </w:tc>
        <w:tc>
          <w:tcPr>
            <w:tcW w:w="1096" w:type="dxa"/>
            <w:vAlign w:val="bottom"/>
          </w:tcPr>
          <w:p w:rsidR="003727F6" w:rsidRPr="009D0379" w:rsidP="0038204E" w14:paraId="77736B43" w14:textId="77777777">
            <w:pPr>
              <w:widowControl/>
              <w:jc w:val="right"/>
              <w:rPr>
                <w:snapToGrid/>
                <w:color w:val="000000"/>
                <w:kern w:val="0"/>
                <w:sz w:val="20"/>
              </w:rPr>
            </w:pPr>
            <w:r w:rsidRPr="009D0379">
              <w:rPr>
                <w:snapToGrid/>
                <w:color w:val="000000"/>
                <w:kern w:val="0"/>
                <w:sz w:val="20"/>
              </w:rPr>
              <w:t>28648622</w:t>
            </w:r>
          </w:p>
        </w:tc>
        <w:tc>
          <w:tcPr>
            <w:tcW w:w="1096" w:type="dxa"/>
            <w:vAlign w:val="bottom"/>
          </w:tcPr>
          <w:p w:rsidR="003727F6" w:rsidRPr="009D0379" w:rsidP="0038204E" w14:paraId="21E6DB15" w14:textId="77777777">
            <w:pPr>
              <w:widowControl/>
              <w:jc w:val="right"/>
              <w:rPr>
                <w:snapToGrid/>
                <w:color w:val="000000"/>
                <w:kern w:val="0"/>
                <w:sz w:val="20"/>
              </w:rPr>
            </w:pPr>
            <w:r w:rsidRPr="009D0379">
              <w:rPr>
                <w:snapToGrid/>
                <w:color w:val="000000"/>
                <w:kern w:val="0"/>
                <w:sz w:val="20"/>
              </w:rPr>
              <w:t>28648673</w:t>
            </w:r>
          </w:p>
        </w:tc>
        <w:tc>
          <w:tcPr>
            <w:tcW w:w="1096" w:type="dxa"/>
            <w:vAlign w:val="bottom"/>
          </w:tcPr>
          <w:p w:rsidR="003727F6" w:rsidRPr="009D0379" w:rsidP="0038204E" w14:paraId="306F8447" w14:textId="77777777">
            <w:pPr>
              <w:widowControl/>
              <w:jc w:val="right"/>
              <w:rPr>
                <w:snapToGrid/>
                <w:color w:val="000000"/>
                <w:kern w:val="0"/>
                <w:sz w:val="20"/>
              </w:rPr>
            </w:pPr>
            <w:r w:rsidRPr="009D0379">
              <w:rPr>
                <w:snapToGrid/>
                <w:color w:val="000000"/>
                <w:kern w:val="0"/>
                <w:sz w:val="20"/>
              </w:rPr>
              <w:t>28648667</w:t>
            </w:r>
          </w:p>
        </w:tc>
      </w:tr>
      <w:tr w14:paraId="53BA07C8"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47B9BFF6" w14:textId="77777777">
            <w:pPr>
              <w:widowControl/>
              <w:jc w:val="right"/>
              <w:rPr>
                <w:snapToGrid/>
                <w:color w:val="000000"/>
                <w:kern w:val="0"/>
                <w:sz w:val="20"/>
              </w:rPr>
            </w:pPr>
            <w:r w:rsidRPr="009D0379">
              <w:rPr>
                <w:snapToGrid/>
                <w:color w:val="000000"/>
                <w:kern w:val="0"/>
                <w:sz w:val="20"/>
              </w:rPr>
              <w:t>28648536</w:t>
            </w:r>
          </w:p>
        </w:tc>
        <w:tc>
          <w:tcPr>
            <w:tcW w:w="1096" w:type="dxa"/>
            <w:vAlign w:val="bottom"/>
          </w:tcPr>
          <w:p w:rsidR="003727F6" w:rsidRPr="009D0379" w:rsidP="0038204E" w14:paraId="3C06285E" w14:textId="77777777">
            <w:pPr>
              <w:widowControl/>
              <w:jc w:val="right"/>
              <w:rPr>
                <w:snapToGrid/>
                <w:color w:val="000000"/>
                <w:kern w:val="0"/>
                <w:sz w:val="20"/>
              </w:rPr>
            </w:pPr>
            <w:r w:rsidRPr="009D0379">
              <w:rPr>
                <w:snapToGrid/>
                <w:color w:val="000000"/>
                <w:kern w:val="0"/>
                <w:sz w:val="20"/>
              </w:rPr>
              <w:t>28648579</w:t>
            </w:r>
          </w:p>
        </w:tc>
        <w:tc>
          <w:tcPr>
            <w:tcW w:w="1096" w:type="dxa"/>
            <w:vAlign w:val="bottom"/>
          </w:tcPr>
          <w:p w:rsidR="003727F6" w:rsidRPr="009D0379" w:rsidP="0038204E" w14:paraId="53477C7B" w14:textId="77777777">
            <w:pPr>
              <w:widowControl/>
              <w:jc w:val="right"/>
              <w:rPr>
                <w:snapToGrid/>
                <w:color w:val="000000"/>
                <w:kern w:val="0"/>
                <w:sz w:val="20"/>
              </w:rPr>
            </w:pPr>
            <w:r w:rsidRPr="009D0379">
              <w:rPr>
                <w:snapToGrid/>
                <w:color w:val="000000"/>
                <w:kern w:val="0"/>
                <w:sz w:val="20"/>
              </w:rPr>
              <w:t>28648623</w:t>
            </w:r>
          </w:p>
        </w:tc>
        <w:tc>
          <w:tcPr>
            <w:tcW w:w="1096" w:type="dxa"/>
            <w:vAlign w:val="bottom"/>
          </w:tcPr>
          <w:p w:rsidR="003727F6" w:rsidRPr="009D0379" w:rsidP="0038204E" w14:paraId="787F6ED2" w14:textId="77777777">
            <w:pPr>
              <w:widowControl/>
              <w:jc w:val="right"/>
              <w:rPr>
                <w:snapToGrid/>
                <w:color w:val="000000"/>
                <w:kern w:val="0"/>
                <w:sz w:val="20"/>
              </w:rPr>
            </w:pPr>
            <w:r w:rsidRPr="009D0379">
              <w:rPr>
                <w:snapToGrid/>
                <w:color w:val="000000"/>
                <w:kern w:val="0"/>
                <w:sz w:val="20"/>
              </w:rPr>
              <w:t>28648674</w:t>
            </w:r>
          </w:p>
        </w:tc>
        <w:tc>
          <w:tcPr>
            <w:tcW w:w="1096" w:type="dxa"/>
            <w:vAlign w:val="bottom"/>
          </w:tcPr>
          <w:p w:rsidR="003727F6" w:rsidRPr="009D0379" w:rsidP="0038204E" w14:paraId="4BCB5CF5" w14:textId="77777777">
            <w:pPr>
              <w:widowControl/>
              <w:jc w:val="right"/>
              <w:rPr>
                <w:snapToGrid/>
                <w:color w:val="000000"/>
                <w:kern w:val="0"/>
                <w:sz w:val="20"/>
              </w:rPr>
            </w:pPr>
            <w:r w:rsidRPr="009D0379">
              <w:rPr>
                <w:snapToGrid/>
                <w:color w:val="000000"/>
                <w:kern w:val="0"/>
                <w:sz w:val="20"/>
              </w:rPr>
              <w:t>28648698</w:t>
            </w:r>
          </w:p>
        </w:tc>
      </w:tr>
      <w:tr w14:paraId="2479CFE4"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22C96943" w14:textId="77777777">
            <w:pPr>
              <w:widowControl/>
              <w:jc w:val="right"/>
              <w:rPr>
                <w:snapToGrid/>
                <w:color w:val="000000"/>
                <w:kern w:val="0"/>
                <w:sz w:val="20"/>
              </w:rPr>
            </w:pPr>
            <w:r w:rsidRPr="009D0379">
              <w:rPr>
                <w:snapToGrid/>
                <w:color w:val="000000"/>
                <w:kern w:val="0"/>
                <w:sz w:val="20"/>
              </w:rPr>
              <w:t>28648537</w:t>
            </w:r>
          </w:p>
        </w:tc>
        <w:tc>
          <w:tcPr>
            <w:tcW w:w="1096" w:type="dxa"/>
            <w:vAlign w:val="bottom"/>
          </w:tcPr>
          <w:p w:rsidR="003727F6" w:rsidRPr="009D0379" w:rsidP="0038204E" w14:paraId="23D7EE82" w14:textId="77777777">
            <w:pPr>
              <w:widowControl/>
              <w:jc w:val="right"/>
              <w:rPr>
                <w:snapToGrid/>
                <w:color w:val="000000"/>
                <w:kern w:val="0"/>
                <w:sz w:val="20"/>
              </w:rPr>
            </w:pPr>
            <w:r w:rsidRPr="009D0379">
              <w:rPr>
                <w:snapToGrid/>
                <w:color w:val="000000"/>
                <w:kern w:val="0"/>
                <w:sz w:val="20"/>
              </w:rPr>
              <w:t>28648580</w:t>
            </w:r>
          </w:p>
        </w:tc>
        <w:tc>
          <w:tcPr>
            <w:tcW w:w="1096" w:type="dxa"/>
            <w:vAlign w:val="bottom"/>
          </w:tcPr>
          <w:p w:rsidR="003727F6" w:rsidRPr="009D0379" w:rsidP="0038204E" w14:paraId="2DE5A96D" w14:textId="77777777">
            <w:pPr>
              <w:widowControl/>
              <w:jc w:val="right"/>
              <w:rPr>
                <w:snapToGrid/>
                <w:color w:val="000000"/>
                <w:kern w:val="0"/>
                <w:sz w:val="20"/>
              </w:rPr>
            </w:pPr>
            <w:r w:rsidRPr="009D0379">
              <w:rPr>
                <w:snapToGrid/>
                <w:color w:val="000000"/>
                <w:kern w:val="0"/>
                <w:sz w:val="20"/>
              </w:rPr>
              <w:t>28648626</w:t>
            </w:r>
          </w:p>
        </w:tc>
        <w:tc>
          <w:tcPr>
            <w:tcW w:w="1096" w:type="dxa"/>
            <w:vAlign w:val="bottom"/>
          </w:tcPr>
          <w:p w:rsidR="003727F6" w:rsidRPr="009D0379" w:rsidP="0038204E" w14:paraId="5EA176EA" w14:textId="77777777">
            <w:pPr>
              <w:widowControl/>
              <w:jc w:val="right"/>
              <w:rPr>
                <w:snapToGrid/>
                <w:color w:val="000000"/>
                <w:kern w:val="0"/>
                <w:sz w:val="20"/>
              </w:rPr>
            </w:pPr>
            <w:r w:rsidRPr="009D0379">
              <w:rPr>
                <w:snapToGrid/>
                <w:color w:val="000000"/>
                <w:kern w:val="0"/>
                <w:sz w:val="20"/>
              </w:rPr>
              <w:t>28648675</w:t>
            </w:r>
          </w:p>
        </w:tc>
        <w:tc>
          <w:tcPr>
            <w:tcW w:w="1096" w:type="dxa"/>
            <w:vAlign w:val="bottom"/>
          </w:tcPr>
          <w:p w:rsidR="003727F6" w:rsidRPr="009D0379" w:rsidP="0038204E" w14:paraId="735BD150" w14:textId="77777777">
            <w:pPr>
              <w:widowControl/>
              <w:jc w:val="right"/>
              <w:rPr>
                <w:snapToGrid/>
                <w:color w:val="000000"/>
                <w:kern w:val="0"/>
                <w:sz w:val="20"/>
              </w:rPr>
            </w:pPr>
            <w:r w:rsidRPr="009D0379">
              <w:rPr>
                <w:snapToGrid/>
                <w:color w:val="000000"/>
                <w:kern w:val="0"/>
                <w:sz w:val="20"/>
              </w:rPr>
              <w:t>28648708</w:t>
            </w:r>
          </w:p>
        </w:tc>
      </w:tr>
      <w:tr w14:paraId="30261F98"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702931F8" w14:textId="77777777">
            <w:pPr>
              <w:widowControl/>
              <w:jc w:val="right"/>
              <w:rPr>
                <w:snapToGrid/>
                <w:color w:val="000000"/>
                <w:kern w:val="0"/>
                <w:sz w:val="20"/>
              </w:rPr>
            </w:pPr>
            <w:r w:rsidRPr="009D0379">
              <w:rPr>
                <w:snapToGrid/>
                <w:color w:val="000000"/>
                <w:kern w:val="0"/>
                <w:sz w:val="20"/>
              </w:rPr>
              <w:t>28648538</w:t>
            </w:r>
          </w:p>
        </w:tc>
        <w:tc>
          <w:tcPr>
            <w:tcW w:w="1096" w:type="dxa"/>
            <w:vAlign w:val="bottom"/>
          </w:tcPr>
          <w:p w:rsidR="003727F6" w:rsidRPr="009D0379" w:rsidP="0038204E" w14:paraId="776EF69E" w14:textId="77777777">
            <w:pPr>
              <w:widowControl/>
              <w:jc w:val="right"/>
              <w:rPr>
                <w:snapToGrid/>
                <w:color w:val="000000"/>
                <w:kern w:val="0"/>
                <w:sz w:val="20"/>
              </w:rPr>
            </w:pPr>
            <w:r w:rsidRPr="009D0379">
              <w:rPr>
                <w:snapToGrid/>
                <w:color w:val="000000"/>
                <w:kern w:val="0"/>
                <w:sz w:val="20"/>
              </w:rPr>
              <w:t>28648581</w:t>
            </w:r>
          </w:p>
        </w:tc>
        <w:tc>
          <w:tcPr>
            <w:tcW w:w="1096" w:type="dxa"/>
            <w:vAlign w:val="bottom"/>
          </w:tcPr>
          <w:p w:rsidR="003727F6" w:rsidRPr="009D0379" w:rsidP="0038204E" w14:paraId="76F81198" w14:textId="77777777">
            <w:pPr>
              <w:widowControl/>
              <w:jc w:val="right"/>
              <w:rPr>
                <w:snapToGrid/>
                <w:color w:val="000000"/>
                <w:kern w:val="0"/>
                <w:sz w:val="20"/>
              </w:rPr>
            </w:pPr>
            <w:r w:rsidRPr="009D0379">
              <w:rPr>
                <w:snapToGrid/>
                <w:color w:val="000000"/>
                <w:kern w:val="0"/>
                <w:sz w:val="20"/>
              </w:rPr>
              <w:t>28648627</w:t>
            </w:r>
          </w:p>
        </w:tc>
        <w:tc>
          <w:tcPr>
            <w:tcW w:w="1096" w:type="dxa"/>
            <w:vAlign w:val="bottom"/>
          </w:tcPr>
          <w:p w:rsidR="003727F6" w:rsidRPr="009D0379" w:rsidP="0038204E" w14:paraId="25C7DA59" w14:textId="77777777">
            <w:pPr>
              <w:widowControl/>
              <w:jc w:val="right"/>
              <w:rPr>
                <w:snapToGrid/>
                <w:color w:val="000000"/>
                <w:kern w:val="0"/>
                <w:sz w:val="20"/>
              </w:rPr>
            </w:pPr>
            <w:r w:rsidRPr="009D0379">
              <w:rPr>
                <w:snapToGrid/>
                <w:color w:val="000000"/>
                <w:kern w:val="0"/>
                <w:sz w:val="20"/>
              </w:rPr>
              <w:t>28648676</w:t>
            </w:r>
          </w:p>
        </w:tc>
        <w:tc>
          <w:tcPr>
            <w:tcW w:w="1096" w:type="dxa"/>
            <w:vAlign w:val="bottom"/>
          </w:tcPr>
          <w:p w:rsidR="003727F6" w:rsidRPr="009D0379" w:rsidP="0038204E" w14:paraId="7F1051FC" w14:textId="77777777">
            <w:pPr>
              <w:widowControl/>
              <w:jc w:val="right"/>
              <w:rPr>
                <w:snapToGrid/>
                <w:color w:val="000000"/>
                <w:kern w:val="0"/>
                <w:sz w:val="20"/>
              </w:rPr>
            </w:pPr>
            <w:r w:rsidRPr="009D0379">
              <w:rPr>
                <w:snapToGrid/>
                <w:color w:val="000000"/>
                <w:kern w:val="0"/>
                <w:sz w:val="20"/>
              </w:rPr>
              <w:t>28648713</w:t>
            </w:r>
          </w:p>
        </w:tc>
      </w:tr>
      <w:tr w14:paraId="32266D70"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4196C530" w14:textId="77777777">
            <w:pPr>
              <w:widowControl/>
              <w:jc w:val="right"/>
              <w:rPr>
                <w:snapToGrid/>
                <w:color w:val="000000"/>
                <w:kern w:val="0"/>
                <w:sz w:val="20"/>
              </w:rPr>
            </w:pPr>
            <w:r w:rsidRPr="009D0379">
              <w:rPr>
                <w:snapToGrid/>
                <w:color w:val="000000"/>
                <w:kern w:val="0"/>
                <w:sz w:val="20"/>
              </w:rPr>
              <w:t>28648539</w:t>
            </w:r>
          </w:p>
        </w:tc>
        <w:tc>
          <w:tcPr>
            <w:tcW w:w="1096" w:type="dxa"/>
            <w:vAlign w:val="bottom"/>
          </w:tcPr>
          <w:p w:rsidR="003727F6" w:rsidRPr="009D0379" w:rsidP="0038204E" w14:paraId="50179A67" w14:textId="77777777">
            <w:pPr>
              <w:widowControl/>
              <w:jc w:val="right"/>
              <w:rPr>
                <w:snapToGrid/>
                <w:color w:val="000000"/>
                <w:kern w:val="0"/>
                <w:sz w:val="20"/>
              </w:rPr>
            </w:pPr>
            <w:r w:rsidRPr="009D0379">
              <w:rPr>
                <w:snapToGrid/>
                <w:color w:val="000000"/>
                <w:kern w:val="0"/>
                <w:sz w:val="20"/>
              </w:rPr>
              <w:t>28648582</w:t>
            </w:r>
          </w:p>
        </w:tc>
        <w:tc>
          <w:tcPr>
            <w:tcW w:w="1096" w:type="dxa"/>
            <w:vAlign w:val="bottom"/>
          </w:tcPr>
          <w:p w:rsidR="003727F6" w:rsidRPr="009D0379" w:rsidP="0038204E" w14:paraId="348B44B3" w14:textId="77777777">
            <w:pPr>
              <w:widowControl/>
              <w:jc w:val="right"/>
              <w:rPr>
                <w:snapToGrid/>
                <w:color w:val="000000"/>
                <w:kern w:val="0"/>
                <w:sz w:val="20"/>
              </w:rPr>
            </w:pPr>
            <w:r w:rsidRPr="009D0379">
              <w:rPr>
                <w:snapToGrid/>
                <w:color w:val="000000"/>
                <w:kern w:val="0"/>
                <w:sz w:val="20"/>
              </w:rPr>
              <w:t>28648628</w:t>
            </w:r>
          </w:p>
        </w:tc>
        <w:tc>
          <w:tcPr>
            <w:tcW w:w="1096" w:type="dxa"/>
            <w:vAlign w:val="bottom"/>
          </w:tcPr>
          <w:p w:rsidR="003727F6" w:rsidRPr="009D0379" w:rsidP="0038204E" w14:paraId="5DD7545A" w14:textId="77777777">
            <w:pPr>
              <w:widowControl/>
              <w:jc w:val="right"/>
              <w:rPr>
                <w:snapToGrid/>
                <w:color w:val="000000"/>
                <w:kern w:val="0"/>
                <w:sz w:val="20"/>
              </w:rPr>
            </w:pPr>
            <w:r w:rsidRPr="009D0379">
              <w:rPr>
                <w:snapToGrid/>
                <w:color w:val="000000"/>
                <w:kern w:val="0"/>
                <w:sz w:val="20"/>
              </w:rPr>
              <w:t>28648677</w:t>
            </w:r>
          </w:p>
        </w:tc>
        <w:tc>
          <w:tcPr>
            <w:tcW w:w="1096" w:type="dxa"/>
            <w:vAlign w:val="bottom"/>
          </w:tcPr>
          <w:p w:rsidR="003727F6" w:rsidRPr="009D0379" w:rsidP="0038204E" w14:paraId="28CBEBEB" w14:textId="77777777">
            <w:pPr>
              <w:widowControl/>
              <w:jc w:val="right"/>
              <w:rPr>
                <w:snapToGrid/>
                <w:color w:val="000000"/>
                <w:kern w:val="0"/>
                <w:sz w:val="20"/>
              </w:rPr>
            </w:pPr>
          </w:p>
        </w:tc>
      </w:tr>
      <w:tr w14:paraId="451481B2"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07413E14" w14:textId="77777777">
            <w:pPr>
              <w:widowControl/>
              <w:jc w:val="right"/>
              <w:rPr>
                <w:snapToGrid/>
                <w:color w:val="000000"/>
                <w:kern w:val="0"/>
                <w:sz w:val="20"/>
              </w:rPr>
            </w:pPr>
            <w:r w:rsidRPr="009D0379">
              <w:rPr>
                <w:snapToGrid/>
                <w:color w:val="000000"/>
                <w:kern w:val="0"/>
                <w:sz w:val="20"/>
              </w:rPr>
              <w:t>28648540</w:t>
            </w:r>
          </w:p>
        </w:tc>
        <w:tc>
          <w:tcPr>
            <w:tcW w:w="1096" w:type="dxa"/>
            <w:vAlign w:val="bottom"/>
          </w:tcPr>
          <w:p w:rsidR="003727F6" w:rsidRPr="009D0379" w:rsidP="0038204E" w14:paraId="6CF73751" w14:textId="77777777">
            <w:pPr>
              <w:widowControl/>
              <w:jc w:val="right"/>
              <w:rPr>
                <w:snapToGrid/>
                <w:color w:val="000000"/>
                <w:kern w:val="0"/>
                <w:sz w:val="20"/>
              </w:rPr>
            </w:pPr>
            <w:r w:rsidRPr="009D0379">
              <w:rPr>
                <w:snapToGrid/>
                <w:color w:val="000000"/>
                <w:kern w:val="0"/>
                <w:sz w:val="20"/>
              </w:rPr>
              <w:t>28648583</w:t>
            </w:r>
          </w:p>
        </w:tc>
        <w:tc>
          <w:tcPr>
            <w:tcW w:w="1096" w:type="dxa"/>
            <w:vAlign w:val="bottom"/>
          </w:tcPr>
          <w:p w:rsidR="003727F6" w:rsidRPr="009D0379" w:rsidP="0038204E" w14:paraId="63120527" w14:textId="77777777">
            <w:pPr>
              <w:widowControl/>
              <w:jc w:val="right"/>
              <w:rPr>
                <w:snapToGrid/>
                <w:color w:val="000000"/>
                <w:kern w:val="0"/>
                <w:sz w:val="20"/>
              </w:rPr>
            </w:pPr>
            <w:r w:rsidRPr="009D0379">
              <w:rPr>
                <w:snapToGrid/>
                <w:color w:val="000000"/>
                <w:kern w:val="0"/>
                <w:sz w:val="20"/>
              </w:rPr>
              <w:t>28648629</w:t>
            </w:r>
          </w:p>
        </w:tc>
        <w:tc>
          <w:tcPr>
            <w:tcW w:w="1096" w:type="dxa"/>
            <w:vAlign w:val="bottom"/>
          </w:tcPr>
          <w:p w:rsidR="003727F6" w:rsidRPr="009D0379" w:rsidP="0038204E" w14:paraId="455C8435" w14:textId="77777777">
            <w:pPr>
              <w:widowControl/>
              <w:jc w:val="right"/>
              <w:rPr>
                <w:snapToGrid/>
                <w:color w:val="000000"/>
                <w:kern w:val="0"/>
                <w:sz w:val="20"/>
              </w:rPr>
            </w:pPr>
            <w:r w:rsidRPr="009D0379">
              <w:rPr>
                <w:snapToGrid/>
                <w:color w:val="000000"/>
                <w:kern w:val="0"/>
                <w:sz w:val="20"/>
              </w:rPr>
              <w:t>28648678</w:t>
            </w:r>
          </w:p>
        </w:tc>
        <w:tc>
          <w:tcPr>
            <w:tcW w:w="1096" w:type="dxa"/>
            <w:vAlign w:val="bottom"/>
          </w:tcPr>
          <w:p w:rsidR="003727F6" w:rsidRPr="009D0379" w:rsidP="0038204E" w14:paraId="0948B355" w14:textId="77777777">
            <w:pPr>
              <w:widowControl/>
              <w:jc w:val="right"/>
              <w:rPr>
                <w:snapToGrid/>
                <w:color w:val="000000"/>
                <w:kern w:val="0"/>
                <w:sz w:val="20"/>
              </w:rPr>
            </w:pPr>
          </w:p>
        </w:tc>
      </w:tr>
      <w:tr w14:paraId="47D00961"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3EC05DE2" w14:textId="77777777">
            <w:pPr>
              <w:widowControl/>
              <w:jc w:val="right"/>
              <w:rPr>
                <w:snapToGrid/>
                <w:color w:val="000000"/>
                <w:kern w:val="0"/>
                <w:sz w:val="20"/>
              </w:rPr>
            </w:pPr>
            <w:r w:rsidRPr="009D0379">
              <w:rPr>
                <w:snapToGrid/>
                <w:color w:val="000000"/>
                <w:kern w:val="0"/>
                <w:sz w:val="20"/>
              </w:rPr>
              <w:t>28648541</w:t>
            </w:r>
          </w:p>
        </w:tc>
        <w:tc>
          <w:tcPr>
            <w:tcW w:w="1096" w:type="dxa"/>
            <w:vAlign w:val="bottom"/>
          </w:tcPr>
          <w:p w:rsidR="003727F6" w:rsidRPr="009D0379" w:rsidP="0038204E" w14:paraId="74DE873B" w14:textId="77777777">
            <w:pPr>
              <w:widowControl/>
              <w:jc w:val="right"/>
              <w:rPr>
                <w:snapToGrid/>
                <w:color w:val="000000"/>
                <w:kern w:val="0"/>
                <w:sz w:val="20"/>
              </w:rPr>
            </w:pPr>
            <w:r w:rsidRPr="009D0379">
              <w:rPr>
                <w:snapToGrid/>
                <w:color w:val="000000"/>
                <w:kern w:val="0"/>
                <w:sz w:val="20"/>
              </w:rPr>
              <w:t>28648584</w:t>
            </w:r>
          </w:p>
        </w:tc>
        <w:tc>
          <w:tcPr>
            <w:tcW w:w="1096" w:type="dxa"/>
            <w:vAlign w:val="bottom"/>
          </w:tcPr>
          <w:p w:rsidR="003727F6" w:rsidRPr="009D0379" w:rsidP="0038204E" w14:paraId="17F6E45D" w14:textId="77777777">
            <w:pPr>
              <w:widowControl/>
              <w:jc w:val="right"/>
              <w:rPr>
                <w:snapToGrid/>
                <w:color w:val="000000"/>
                <w:kern w:val="0"/>
                <w:sz w:val="20"/>
              </w:rPr>
            </w:pPr>
            <w:r w:rsidRPr="009D0379">
              <w:rPr>
                <w:snapToGrid/>
                <w:color w:val="000000"/>
                <w:kern w:val="0"/>
                <w:sz w:val="20"/>
              </w:rPr>
              <w:t>28648630</w:t>
            </w:r>
          </w:p>
        </w:tc>
        <w:tc>
          <w:tcPr>
            <w:tcW w:w="1096" w:type="dxa"/>
            <w:vAlign w:val="bottom"/>
          </w:tcPr>
          <w:p w:rsidR="003727F6" w:rsidRPr="009D0379" w:rsidP="0038204E" w14:paraId="75A3760F" w14:textId="77777777">
            <w:pPr>
              <w:widowControl/>
              <w:jc w:val="right"/>
              <w:rPr>
                <w:snapToGrid/>
                <w:color w:val="000000"/>
                <w:kern w:val="0"/>
                <w:sz w:val="20"/>
              </w:rPr>
            </w:pPr>
            <w:r w:rsidRPr="009D0379">
              <w:rPr>
                <w:snapToGrid/>
                <w:color w:val="000000"/>
                <w:kern w:val="0"/>
                <w:sz w:val="20"/>
              </w:rPr>
              <w:t>28648679</w:t>
            </w:r>
          </w:p>
        </w:tc>
        <w:tc>
          <w:tcPr>
            <w:tcW w:w="1096" w:type="dxa"/>
            <w:vAlign w:val="bottom"/>
          </w:tcPr>
          <w:p w:rsidR="003727F6" w:rsidRPr="009D0379" w:rsidP="0038204E" w14:paraId="1AF51915" w14:textId="77777777">
            <w:pPr>
              <w:widowControl/>
              <w:jc w:val="right"/>
              <w:rPr>
                <w:snapToGrid/>
                <w:color w:val="000000"/>
                <w:kern w:val="0"/>
                <w:sz w:val="20"/>
              </w:rPr>
            </w:pPr>
          </w:p>
        </w:tc>
      </w:tr>
      <w:tr w14:paraId="5A1F711A"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1304A469" w14:textId="77777777">
            <w:pPr>
              <w:widowControl/>
              <w:jc w:val="right"/>
              <w:rPr>
                <w:snapToGrid/>
                <w:color w:val="000000"/>
                <w:kern w:val="0"/>
                <w:sz w:val="20"/>
              </w:rPr>
            </w:pPr>
            <w:r w:rsidRPr="009D0379">
              <w:rPr>
                <w:snapToGrid/>
                <w:color w:val="000000"/>
                <w:kern w:val="0"/>
                <w:sz w:val="20"/>
              </w:rPr>
              <w:t>28648542</w:t>
            </w:r>
          </w:p>
        </w:tc>
        <w:tc>
          <w:tcPr>
            <w:tcW w:w="1096" w:type="dxa"/>
            <w:vAlign w:val="bottom"/>
          </w:tcPr>
          <w:p w:rsidR="003727F6" w:rsidRPr="009D0379" w:rsidP="0038204E" w14:paraId="3423FF47" w14:textId="77777777">
            <w:pPr>
              <w:widowControl/>
              <w:jc w:val="right"/>
              <w:rPr>
                <w:snapToGrid/>
                <w:color w:val="000000"/>
                <w:kern w:val="0"/>
                <w:sz w:val="20"/>
              </w:rPr>
            </w:pPr>
            <w:r w:rsidRPr="009D0379">
              <w:rPr>
                <w:snapToGrid/>
                <w:color w:val="000000"/>
                <w:kern w:val="0"/>
                <w:sz w:val="20"/>
              </w:rPr>
              <w:t>28648585</w:t>
            </w:r>
          </w:p>
        </w:tc>
        <w:tc>
          <w:tcPr>
            <w:tcW w:w="1096" w:type="dxa"/>
            <w:vAlign w:val="bottom"/>
          </w:tcPr>
          <w:p w:rsidR="003727F6" w:rsidRPr="009D0379" w:rsidP="0038204E" w14:paraId="640503EF" w14:textId="77777777">
            <w:pPr>
              <w:widowControl/>
              <w:jc w:val="right"/>
              <w:rPr>
                <w:snapToGrid/>
                <w:color w:val="000000"/>
                <w:kern w:val="0"/>
                <w:sz w:val="20"/>
              </w:rPr>
            </w:pPr>
            <w:r w:rsidRPr="009D0379">
              <w:rPr>
                <w:snapToGrid/>
                <w:color w:val="000000"/>
                <w:kern w:val="0"/>
                <w:sz w:val="20"/>
              </w:rPr>
              <w:t>28648631</w:t>
            </w:r>
          </w:p>
        </w:tc>
        <w:tc>
          <w:tcPr>
            <w:tcW w:w="1096" w:type="dxa"/>
            <w:vAlign w:val="bottom"/>
          </w:tcPr>
          <w:p w:rsidR="003727F6" w:rsidRPr="009D0379" w:rsidP="0038204E" w14:paraId="2F74CA0E" w14:textId="77777777">
            <w:pPr>
              <w:widowControl/>
              <w:jc w:val="right"/>
              <w:rPr>
                <w:snapToGrid/>
                <w:color w:val="000000"/>
                <w:kern w:val="0"/>
                <w:sz w:val="20"/>
              </w:rPr>
            </w:pPr>
            <w:r w:rsidRPr="009D0379">
              <w:rPr>
                <w:snapToGrid/>
                <w:color w:val="000000"/>
                <w:kern w:val="0"/>
                <w:sz w:val="20"/>
              </w:rPr>
              <w:t>28648680</w:t>
            </w:r>
          </w:p>
        </w:tc>
        <w:tc>
          <w:tcPr>
            <w:tcW w:w="1096" w:type="dxa"/>
            <w:vAlign w:val="bottom"/>
          </w:tcPr>
          <w:p w:rsidR="003727F6" w:rsidRPr="009D0379" w:rsidP="0038204E" w14:paraId="2E7859F2" w14:textId="77777777">
            <w:pPr>
              <w:widowControl/>
              <w:jc w:val="right"/>
              <w:rPr>
                <w:snapToGrid/>
                <w:color w:val="000000"/>
                <w:kern w:val="0"/>
                <w:sz w:val="20"/>
              </w:rPr>
            </w:pPr>
          </w:p>
        </w:tc>
      </w:tr>
      <w:tr w14:paraId="1B0F9D22"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0342EAA2" w14:textId="77777777">
            <w:pPr>
              <w:widowControl/>
              <w:jc w:val="right"/>
              <w:rPr>
                <w:snapToGrid/>
                <w:color w:val="000000"/>
                <w:kern w:val="0"/>
                <w:sz w:val="20"/>
              </w:rPr>
            </w:pPr>
            <w:r w:rsidRPr="009D0379">
              <w:rPr>
                <w:snapToGrid/>
                <w:color w:val="000000"/>
                <w:kern w:val="0"/>
                <w:sz w:val="20"/>
              </w:rPr>
              <w:t>28648543</w:t>
            </w:r>
          </w:p>
        </w:tc>
        <w:tc>
          <w:tcPr>
            <w:tcW w:w="1096" w:type="dxa"/>
            <w:vAlign w:val="bottom"/>
          </w:tcPr>
          <w:p w:rsidR="003727F6" w:rsidRPr="009D0379" w:rsidP="0038204E" w14:paraId="393009D1" w14:textId="77777777">
            <w:pPr>
              <w:widowControl/>
              <w:jc w:val="right"/>
              <w:rPr>
                <w:snapToGrid/>
                <w:color w:val="000000"/>
                <w:kern w:val="0"/>
                <w:sz w:val="20"/>
              </w:rPr>
            </w:pPr>
            <w:r w:rsidRPr="009D0379">
              <w:rPr>
                <w:snapToGrid/>
                <w:color w:val="000000"/>
                <w:kern w:val="0"/>
                <w:sz w:val="20"/>
              </w:rPr>
              <w:t>28648586</w:t>
            </w:r>
          </w:p>
        </w:tc>
        <w:tc>
          <w:tcPr>
            <w:tcW w:w="1096" w:type="dxa"/>
            <w:vAlign w:val="bottom"/>
          </w:tcPr>
          <w:p w:rsidR="003727F6" w:rsidRPr="009D0379" w:rsidP="0038204E" w14:paraId="02F55CEA" w14:textId="77777777">
            <w:pPr>
              <w:widowControl/>
              <w:jc w:val="right"/>
              <w:rPr>
                <w:snapToGrid/>
                <w:color w:val="000000"/>
                <w:kern w:val="0"/>
                <w:sz w:val="20"/>
              </w:rPr>
            </w:pPr>
            <w:r w:rsidRPr="009D0379">
              <w:rPr>
                <w:snapToGrid/>
                <w:color w:val="000000"/>
                <w:kern w:val="0"/>
                <w:sz w:val="20"/>
              </w:rPr>
              <w:t>28648632</w:t>
            </w:r>
          </w:p>
        </w:tc>
        <w:tc>
          <w:tcPr>
            <w:tcW w:w="1096" w:type="dxa"/>
            <w:vAlign w:val="bottom"/>
          </w:tcPr>
          <w:p w:rsidR="003727F6" w:rsidRPr="009D0379" w:rsidP="0038204E" w14:paraId="19FA3A27" w14:textId="77777777">
            <w:pPr>
              <w:widowControl/>
              <w:jc w:val="right"/>
              <w:rPr>
                <w:snapToGrid/>
                <w:color w:val="000000"/>
                <w:kern w:val="0"/>
                <w:sz w:val="20"/>
              </w:rPr>
            </w:pPr>
            <w:r w:rsidRPr="009D0379">
              <w:rPr>
                <w:snapToGrid/>
                <w:color w:val="000000"/>
                <w:kern w:val="0"/>
                <w:sz w:val="20"/>
              </w:rPr>
              <w:t>28648681</w:t>
            </w:r>
          </w:p>
        </w:tc>
        <w:tc>
          <w:tcPr>
            <w:tcW w:w="1096" w:type="dxa"/>
            <w:vAlign w:val="bottom"/>
          </w:tcPr>
          <w:p w:rsidR="003727F6" w:rsidRPr="009D0379" w:rsidP="0038204E" w14:paraId="2F95A60A" w14:textId="77777777">
            <w:pPr>
              <w:widowControl/>
              <w:jc w:val="right"/>
              <w:rPr>
                <w:snapToGrid/>
                <w:color w:val="000000"/>
                <w:kern w:val="0"/>
                <w:sz w:val="20"/>
              </w:rPr>
            </w:pPr>
          </w:p>
        </w:tc>
      </w:tr>
      <w:tr w14:paraId="208C3A1C"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410BF07A" w14:textId="77777777">
            <w:pPr>
              <w:widowControl/>
              <w:jc w:val="right"/>
              <w:rPr>
                <w:snapToGrid/>
                <w:color w:val="000000"/>
                <w:kern w:val="0"/>
                <w:sz w:val="20"/>
              </w:rPr>
            </w:pPr>
            <w:r w:rsidRPr="009D0379">
              <w:rPr>
                <w:snapToGrid/>
                <w:color w:val="000000"/>
                <w:kern w:val="0"/>
                <w:sz w:val="20"/>
              </w:rPr>
              <w:t>28648544</w:t>
            </w:r>
          </w:p>
        </w:tc>
        <w:tc>
          <w:tcPr>
            <w:tcW w:w="1096" w:type="dxa"/>
            <w:vAlign w:val="bottom"/>
          </w:tcPr>
          <w:p w:rsidR="003727F6" w:rsidRPr="009D0379" w:rsidP="0038204E" w14:paraId="02154AF8" w14:textId="77777777">
            <w:pPr>
              <w:widowControl/>
              <w:jc w:val="right"/>
              <w:rPr>
                <w:snapToGrid/>
                <w:color w:val="000000"/>
                <w:kern w:val="0"/>
                <w:sz w:val="20"/>
              </w:rPr>
            </w:pPr>
            <w:r w:rsidRPr="009D0379">
              <w:rPr>
                <w:snapToGrid/>
                <w:color w:val="000000"/>
                <w:kern w:val="0"/>
                <w:sz w:val="20"/>
              </w:rPr>
              <w:t>28648587</w:t>
            </w:r>
          </w:p>
        </w:tc>
        <w:tc>
          <w:tcPr>
            <w:tcW w:w="1096" w:type="dxa"/>
            <w:vAlign w:val="bottom"/>
          </w:tcPr>
          <w:p w:rsidR="003727F6" w:rsidRPr="009D0379" w:rsidP="0038204E" w14:paraId="05E9CCFC" w14:textId="77777777">
            <w:pPr>
              <w:widowControl/>
              <w:jc w:val="right"/>
              <w:rPr>
                <w:snapToGrid/>
                <w:color w:val="000000"/>
                <w:kern w:val="0"/>
                <w:sz w:val="20"/>
              </w:rPr>
            </w:pPr>
            <w:r w:rsidRPr="009D0379">
              <w:rPr>
                <w:snapToGrid/>
                <w:color w:val="000000"/>
                <w:kern w:val="0"/>
                <w:sz w:val="20"/>
              </w:rPr>
              <w:t>28648633</w:t>
            </w:r>
          </w:p>
        </w:tc>
        <w:tc>
          <w:tcPr>
            <w:tcW w:w="1096" w:type="dxa"/>
            <w:vAlign w:val="bottom"/>
          </w:tcPr>
          <w:p w:rsidR="003727F6" w:rsidRPr="009D0379" w:rsidP="0038204E" w14:paraId="75699E90" w14:textId="77777777">
            <w:pPr>
              <w:widowControl/>
              <w:jc w:val="right"/>
              <w:rPr>
                <w:snapToGrid/>
                <w:color w:val="000000"/>
                <w:kern w:val="0"/>
                <w:sz w:val="20"/>
              </w:rPr>
            </w:pPr>
            <w:r w:rsidRPr="009D0379">
              <w:rPr>
                <w:snapToGrid/>
                <w:color w:val="000000"/>
                <w:kern w:val="0"/>
                <w:sz w:val="20"/>
              </w:rPr>
              <w:t>28648682</w:t>
            </w:r>
          </w:p>
        </w:tc>
        <w:tc>
          <w:tcPr>
            <w:tcW w:w="1096" w:type="dxa"/>
            <w:vAlign w:val="bottom"/>
          </w:tcPr>
          <w:p w:rsidR="003727F6" w:rsidRPr="009D0379" w:rsidP="0038204E" w14:paraId="6FF4E1ED" w14:textId="77777777">
            <w:pPr>
              <w:widowControl/>
              <w:jc w:val="right"/>
              <w:rPr>
                <w:snapToGrid/>
                <w:color w:val="000000"/>
                <w:kern w:val="0"/>
                <w:sz w:val="20"/>
              </w:rPr>
            </w:pPr>
          </w:p>
        </w:tc>
      </w:tr>
      <w:tr w14:paraId="38332CD8"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3E9E0523" w14:textId="77777777">
            <w:pPr>
              <w:widowControl/>
              <w:jc w:val="right"/>
              <w:rPr>
                <w:snapToGrid/>
                <w:color w:val="000000"/>
                <w:kern w:val="0"/>
                <w:sz w:val="20"/>
              </w:rPr>
            </w:pPr>
            <w:r w:rsidRPr="009D0379">
              <w:rPr>
                <w:snapToGrid/>
                <w:color w:val="000000"/>
                <w:kern w:val="0"/>
                <w:sz w:val="20"/>
              </w:rPr>
              <w:t>28648545</w:t>
            </w:r>
          </w:p>
        </w:tc>
        <w:tc>
          <w:tcPr>
            <w:tcW w:w="1096" w:type="dxa"/>
            <w:vAlign w:val="bottom"/>
          </w:tcPr>
          <w:p w:rsidR="003727F6" w:rsidRPr="009D0379" w:rsidP="0038204E" w14:paraId="4F37D5B3" w14:textId="77777777">
            <w:pPr>
              <w:widowControl/>
              <w:jc w:val="right"/>
              <w:rPr>
                <w:snapToGrid/>
                <w:color w:val="000000"/>
                <w:kern w:val="0"/>
                <w:sz w:val="20"/>
              </w:rPr>
            </w:pPr>
            <w:r w:rsidRPr="009D0379">
              <w:rPr>
                <w:snapToGrid/>
                <w:color w:val="000000"/>
                <w:kern w:val="0"/>
                <w:sz w:val="20"/>
              </w:rPr>
              <w:t>28648588</w:t>
            </w:r>
          </w:p>
        </w:tc>
        <w:tc>
          <w:tcPr>
            <w:tcW w:w="1096" w:type="dxa"/>
            <w:vAlign w:val="bottom"/>
          </w:tcPr>
          <w:p w:rsidR="003727F6" w:rsidRPr="009D0379" w:rsidP="0038204E" w14:paraId="2C0E0088" w14:textId="77777777">
            <w:pPr>
              <w:widowControl/>
              <w:jc w:val="right"/>
              <w:rPr>
                <w:snapToGrid/>
                <w:color w:val="000000"/>
                <w:kern w:val="0"/>
                <w:sz w:val="20"/>
              </w:rPr>
            </w:pPr>
            <w:r w:rsidRPr="009D0379">
              <w:rPr>
                <w:snapToGrid/>
                <w:color w:val="000000"/>
                <w:kern w:val="0"/>
                <w:sz w:val="20"/>
              </w:rPr>
              <w:t>28648635</w:t>
            </w:r>
          </w:p>
        </w:tc>
        <w:tc>
          <w:tcPr>
            <w:tcW w:w="1096" w:type="dxa"/>
            <w:vAlign w:val="bottom"/>
          </w:tcPr>
          <w:p w:rsidR="003727F6" w:rsidRPr="009D0379" w:rsidP="0038204E" w14:paraId="30372657" w14:textId="77777777">
            <w:pPr>
              <w:widowControl/>
              <w:jc w:val="right"/>
              <w:rPr>
                <w:snapToGrid/>
                <w:color w:val="000000"/>
                <w:kern w:val="0"/>
                <w:sz w:val="20"/>
              </w:rPr>
            </w:pPr>
            <w:r w:rsidRPr="009D0379">
              <w:rPr>
                <w:snapToGrid/>
                <w:color w:val="000000"/>
                <w:kern w:val="0"/>
                <w:sz w:val="20"/>
              </w:rPr>
              <w:t>28648683</w:t>
            </w:r>
          </w:p>
        </w:tc>
        <w:tc>
          <w:tcPr>
            <w:tcW w:w="1096" w:type="dxa"/>
            <w:vAlign w:val="bottom"/>
          </w:tcPr>
          <w:p w:rsidR="003727F6" w:rsidRPr="009D0379" w:rsidP="0038204E" w14:paraId="4EC6B5A4" w14:textId="77777777">
            <w:pPr>
              <w:widowControl/>
              <w:jc w:val="right"/>
              <w:rPr>
                <w:snapToGrid/>
                <w:color w:val="000000"/>
                <w:kern w:val="0"/>
                <w:sz w:val="20"/>
              </w:rPr>
            </w:pPr>
          </w:p>
        </w:tc>
      </w:tr>
      <w:tr w14:paraId="75B60736"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1E4C3343" w14:textId="77777777">
            <w:pPr>
              <w:widowControl/>
              <w:jc w:val="right"/>
              <w:rPr>
                <w:snapToGrid/>
                <w:color w:val="000000"/>
                <w:kern w:val="0"/>
                <w:sz w:val="20"/>
              </w:rPr>
            </w:pPr>
            <w:r w:rsidRPr="009D0379">
              <w:rPr>
                <w:snapToGrid/>
                <w:color w:val="000000"/>
                <w:kern w:val="0"/>
                <w:sz w:val="20"/>
              </w:rPr>
              <w:t>28648546</w:t>
            </w:r>
          </w:p>
        </w:tc>
        <w:tc>
          <w:tcPr>
            <w:tcW w:w="1096" w:type="dxa"/>
            <w:vAlign w:val="bottom"/>
          </w:tcPr>
          <w:p w:rsidR="003727F6" w:rsidRPr="009D0379" w:rsidP="0038204E" w14:paraId="6C574E2E" w14:textId="77777777">
            <w:pPr>
              <w:widowControl/>
              <w:jc w:val="right"/>
              <w:rPr>
                <w:snapToGrid/>
                <w:color w:val="000000"/>
                <w:kern w:val="0"/>
                <w:sz w:val="20"/>
              </w:rPr>
            </w:pPr>
            <w:r w:rsidRPr="009D0379">
              <w:rPr>
                <w:snapToGrid/>
                <w:color w:val="000000"/>
                <w:kern w:val="0"/>
                <w:sz w:val="20"/>
              </w:rPr>
              <w:t>28648589</w:t>
            </w:r>
          </w:p>
        </w:tc>
        <w:tc>
          <w:tcPr>
            <w:tcW w:w="1096" w:type="dxa"/>
            <w:vAlign w:val="bottom"/>
          </w:tcPr>
          <w:p w:rsidR="003727F6" w:rsidRPr="009D0379" w:rsidP="0038204E" w14:paraId="6C5F276E" w14:textId="77777777">
            <w:pPr>
              <w:widowControl/>
              <w:jc w:val="right"/>
              <w:rPr>
                <w:snapToGrid/>
                <w:color w:val="000000"/>
                <w:kern w:val="0"/>
                <w:sz w:val="20"/>
              </w:rPr>
            </w:pPr>
            <w:r w:rsidRPr="009D0379">
              <w:rPr>
                <w:snapToGrid/>
                <w:color w:val="000000"/>
                <w:kern w:val="0"/>
                <w:sz w:val="20"/>
              </w:rPr>
              <w:t>28648636</w:t>
            </w:r>
          </w:p>
        </w:tc>
        <w:tc>
          <w:tcPr>
            <w:tcW w:w="1096" w:type="dxa"/>
            <w:vAlign w:val="bottom"/>
          </w:tcPr>
          <w:p w:rsidR="003727F6" w:rsidRPr="009D0379" w:rsidP="0038204E" w14:paraId="19789662" w14:textId="77777777">
            <w:pPr>
              <w:widowControl/>
              <w:jc w:val="right"/>
              <w:rPr>
                <w:snapToGrid/>
                <w:color w:val="000000"/>
                <w:kern w:val="0"/>
                <w:sz w:val="20"/>
              </w:rPr>
            </w:pPr>
            <w:r w:rsidRPr="009D0379">
              <w:rPr>
                <w:snapToGrid/>
                <w:color w:val="000000"/>
                <w:kern w:val="0"/>
                <w:sz w:val="20"/>
              </w:rPr>
              <w:t>28648684</w:t>
            </w:r>
          </w:p>
        </w:tc>
        <w:tc>
          <w:tcPr>
            <w:tcW w:w="1096" w:type="dxa"/>
            <w:vAlign w:val="bottom"/>
          </w:tcPr>
          <w:p w:rsidR="003727F6" w:rsidRPr="009D0379" w:rsidP="0038204E" w14:paraId="422DE4F9" w14:textId="77777777">
            <w:pPr>
              <w:widowControl/>
              <w:jc w:val="right"/>
              <w:rPr>
                <w:snapToGrid/>
                <w:color w:val="000000"/>
                <w:kern w:val="0"/>
                <w:sz w:val="20"/>
              </w:rPr>
            </w:pPr>
          </w:p>
        </w:tc>
      </w:tr>
      <w:tr w14:paraId="73F8DE68"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33F8BE4" w14:textId="77777777">
            <w:pPr>
              <w:widowControl/>
              <w:jc w:val="right"/>
              <w:rPr>
                <w:snapToGrid/>
                <w:color w:val="000000"/>
                <w:kern w:val="0"/>
                <w:sz w:val="20"/>
              </w:rPr>
            </w:pPr>
            <w:r w:rsidRPr="009D0379">
              <w:rPr>
                <w:snapToGrid/>
                <w:color w:val="000000"/>
                <w:kern w:val="0"/>
                <w:sz w:val="20"/>
              </w:rPr>
              <w:t>28648547</w:t>
            </w:r>
          </w:p>
        </w:tc>
        <w:tc>
          <w:tcPr>
            <w:tcW w:w="1096" w:type="dxa"/>
            <w:vAlign w:val="bottom"/>
          </w:tcPr>
          <w:p w:rsidR="003727F6" w:rsidRPr="009D0379" w:rsidP="0038204E" w14:paraId="17E68B9D" w14:textId="77777777">
            <w:pPr>
              <w:widowControl/>
              <w:jc w:val="right"/>
              <w:rPr>
                <w:snapToGrid/>
                <w:color w:val="000000"/>
                <w:kern w:val="0"/>
                <w:sz w:val="20"/>
              </w:rPr>
            </w:pPr>
            <w:r w:rsidRPr="009D0379">
              <w:rPr>
                <w:snapToGrid/>
                <w:color w:val="000000"/>
                <w:kern w:val="0"/>
                <w:sz w:val="20"/>
              </w:rPr>
              <w:t>28648590</w:t>
            </w:r>
          </w:p>
        </w:tc>
        <w:tc>
          <w:tcPr>
            <w:tcW w:w="1096" w:type="dxa"/>
            <w:vAlign w:val="bottom"/>
          </w:tcPr>
          <w:p w:rsidR="003727F6" w:rsidRPr="009D0379" w:rsidP="0038204E" w14:paraId="0286BB17" w14:textId="77777777">
            <w:pPr>
              <w:widowControl/>
              <w:jc w:val="right"/>
              <w:rPr>
                <w:snapToGrid/>
                <w:color w:val="000000"/>
                <w:kern w:val="0"/>
                <w:sz w:val="20"/>
              </w:rPr>
            </w:pPr>
            <w:r w:rsidRPr="009D0379">
              <w:rPr>
                <w:snapToGrid/>
                <w:color w:val="000000"/>
                <w:kern w:val="0"/>
                <w:sz w:val="20"/>
              </w:rPr>
              <w:t>28648637</w:t>
            </w:r>
          </w:p>
        </w:tc>
        <w:tc>
          <w:tcPr>
            <w:tcW w:w="1096" w:type="dxa"/>
            <w:vAlign w:val="bottom"/>
          </w:tcPr>
          <w:p w:rsidR="003727F6" w:rsidRPr="009D0379" w:rsidP="0038204E" w14:paraId="05C4058D" w14:textId="77777777">
            <w:pPr>
              <w:widowControl/>
              <w:jc w:val="right"/>
              <w:rPr>
                <w:snapToGrid/>
                <w:color w:val="000000"/>
                <w:kern w:val="0"/>
                <w:sz w:val="20"/>
              </w:rPr>
            </w:pPr>
            <w:r w:rsidRPr="009D0379">
              <w:rPr>
                <w:snapToGrid/>
                <w:color w:val="000000"/>
                <w:kern w:val="0"/>
                <w:sz w:val="20"/>
              </w:rPr>
              <w:t>28648685</w:t>
            </w:r>
          </w:p>
        </w:tc>
        <w:tc>
          <w:tcPr>
            <w:tcW w:w="1096" w:type="dxa"/>
            <w:vAlign w:val="bottom"/>
          </w:tcPr>
          <w:p w:rsidR="003727F6" w:rsidRPr="009D0379" w:rsidP="0038204E" w14:paraId="4C159B6F" w14:textId="77777777">
            <w:pPr>
              <w:widowControl/>
              <w:jc w:val="right"/>
              <w:rPr>
                <w:snapToGrid/>
                <w:color w:val="000000"/>
                <w:kern w:val="0"/>
                <w:sz w:val="20"/>
              </w:rPr>
            </w:pPr>
          </w:p>
        </w:tc>
      </w:tr>
      <w:tr w14:paraId="74EFCD4D"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2D793EAF" w14:textId="77777777">
            <w:pPr>
              <w:widowControl/>
              <w:jc w:val="right"/>
              <w:rPr>
                <w:snapToGrid/>
                <w:color w:val="000000"/>
                <w:kern w:val="0"/>
                <w:sz w:val="20"/>
              </w:rPr>
            </w:pPr>
            <w:r w:rsidRPr="009D0379">
              <w:rPr>
                <w:snapToGrid/>
                <w:color w:val="000000"/>
                <w:kern w:val="0"/>
                <w:sz w:val="20"/>
              </w:rPr>
              <w:t>28648548</w:t>
            </w:r>
          </w:p>
        </w:tc>
        <w:tc>
          <w:tcPr>
            <w:tcW w:w="1096" w:type="dxa"/>
            <w:vAlign w:val="bottom"/>
          </w:tcPr>
          <w:p w:rsidR="003727F6" w:rsidRPr="009D0379" w:rsidP="0038204E" w14:paraId="1F667FA4" w14:textId="77777777">
            <w:pPr>
              <w:widowControl/>
              <w:jc w:val="right"/>
              <w:rPr>
                <w:snapToGrid/>
                <w:color w:val="000000"/>
                <w:kern w:val="0"/>
                <w:sz w:val="20"/>
              </w:rPr>
            </w:pPr>
            <w:r w:rsidRPr="009D0379">
              <w:rPr>
                <w:snapToGrid/>
                <w:color w:val="000000"/>
                <w:kern w:val="0"/>
                <w:sz w:val="20"/>
              </w:rPr>
              <w:t>28648591</w:t>
            </w:r>
          </w:p>
        </w:tc>
        <w:tc>
          <w:tcPr>
            <w:tcW w:w="1096" w:type="dxa"/>
            <w:vAlign w:val="bottom"/>
          </w:tcPr>
          <w:p w:rsidR="003727F6" w:rsidRPr="009D0379" w:rsidP="0038204E" w14:paraId="3A3B75AB" w14:textId="77777777">
            <w:pPr>
              <w:widowControl/>
              <w:jc w:val="right"/>
              <w:rPr>
                <w:snapToGrid/>
                <w:color w:val="000000"/>
                <w:kern w:val="0"/>
                <w:sz w:val="20"/>
              </w:rPr>
            </w:pPr>
            <w:r w:rsidRPr="009D0379">
              <w:rPr>
                <w:snapToGrid/>
                <w:color w:val="000000"/>
                <w:kern w:val="0"/>
                <w:sz w:val="20"/>
              </w:rPr>
              <w:t>28648638</w:t>
            </w:r>
          </w:p>
        </w:tc>
        <w:tc>
          <w:tcPr>
            <w:tcW w:w="1096" w:type="dxa"/>
            <w:vAlign w:val="bottom"/>
          </w:tcPr>
          <w:p w:rsidR="003727F6" w:rsidRPr="009D0379" w:rsidP="0038204E" w14:paraId="161DF8B7" w14:textId="77777777">
            <w:pPr>
              <w:widowControl/>
              <w:jc w:val="right"/>
              <w:rPr>
                <w:snapToGrid/>
                <w:color w:val="000000"/>
                <w:kern w:val="0"/>
                <w:sz w:val="20"/>
              </w:rPr>
            </w:pPr>
            <w:r w:rsidRPr="009D0379">
              <w:rPr>
                <w:snapToGrid/>
                <w:color w:val="000000"/>
                <w:kern w:val="0"/>
                <w:sz w:val="20"/>
              </w:rPr>
              <w:t>28648686</w:t>
            </w:r>
          </w:p>
        </w:tc>
        <w:tc>
          <w:tcPr>
            <w:tcW w:w="1096" w:type="dxa"/>
            <w:vAlign w:val="bottom"/>
          </w:tcPr>
          <w:p w:rsidR="003727F6" w:rsidRPr="009D0379" w:rsidP="0038204E" w14:paraId="16DB44EC" w14:textId="77777777">
            <w:pPr>
              <w:widowControl/>
              <w:jc w:val="right"/>
              <w:rPr>
                <w:snapToGrid/>
                <w:color w:val="000000"/>
                <w:kern w:val="0"/>
                <w:sz w:val="20"/>
              </w:rPr>
            </w:pPr>
          </w:p>
        </w:tc>
      </w:tr>
      <w:tr w14:paraId="5E89E9F0"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2EA3EC53" w14:textId="77777777">
            <w:pPr>
              <w:widowControl/>
              <w:jc w:val="right"/>
              <w:rPr>
                <w:snapToGrid/>
                <w:color w:val="000000"/>
                <w:kern w:val="0"/>
                <w:sz w:val="20"/>
              </w:rPr>
            </w:pPr>
            <w:r w:rsidRPr="009D0379">
              <w:rPr>
                <w:snapToGrid/>
                <w:color w:val="000000"/>
                <w:kern w:val="0"/>
                <w:sz w:val="20"/>
              </w:rPr>
              <w:t>28648549</w:t>
            </w:r>
          </w:p>
        </w:tc>
        <w:tc>
          <w:tcPr>
            <w:tcW w:w="1096" w:type="dxa"/>
            <w:vAlign w:val="bottom"/>
          </w:tcPr>
          <w:p w:rsidR="003727F6" w:rsidRPr="009D0379" w:rsidP="0038204E" w14:paraId="61ADEE9D" w14:textId="77777777">
            <w:pPr>
              <w:widowControl/>
              <w:jc w:val="right"/>
              <w:rPr>
                <w:snapToGrid/>
                <w:color w:val="000000"/>
                <w:kern w:val="0"/>
                <w:sz w:val="20"/>
              </w:rPr>
            </w:pPr>
            <w:r w:rsidRPr="009D0379">
              <w:rPr>
                <w:snapToGrid/>
                <w:color w:val="000000"/>
                <w:kern w:val="0"/>
                <w:sz w:val="20"/>
              </w:rPr>
              <w:t>28648592</w:t>
            </w:r>
          </w:p>
        </w:tc>
        <w:tc>
          <w:tcPr>
            <w:tcW w:w="1096" w:type="dxa"/>
            <w:vAlign w:val="bottom"/>
          </w:tcPr>
          <w:p w:rsidR="003727F6" w:rsidRPr="009D0379" w:rsidP="0038204E" w14:paraId="68A7DB4B" w14:textId="77777777">
            <w:pPr>
              <w:widowControl/>
              <w:jc w:val="right"/>
              <w:rPr>
                <w:snapToGrid/>
                <w:color w:val="000000"/>
                <w:kern w:val="0"/>
                <w:sz w:val="20"/>
              </w:rPr>
            </w:pPr>
            <w:r w:rsidRPr="009D0379">
              <w:rPr>
                <w:snapToGrid/>
                <w:color w:val="000000"/>
                <w:kern w:val="0"/>
                <w:sz w:val="20"/>
              </w:rPr>
              <w:t>28648639</w:t>
            </w:r>
          </w:p>
        </w:tc>
        <w:tc>
          <w:tcPr>
            <w:tcW w:w="1096" w:type="dxa"/>
            <w:vAlign w:val="bottom"/>
          </w:tcPr>
          <w:p w:rsidR="003727F6" w:rsidRPr="009D0379" w:rsidP="0038204E" w14:paraId="0A94B96C" w14:textId="77777777">
            <w:pPr>
              <w:widowControl/>
              <w:jc w:val="right"/>
              <w:rPr>
                <w:snapToGrid/>
                <w:color w:val="000000"/>
                <w:kern w:val="0"/>
                <w:sz w:val="20"/>
              </w:rPr>
            </w:pPr>
            <w:r w:rsidRPr="009D0379">
              <w:rPr>
                <w:snapToGrid/>
                <w:color w:val="000000"/>
                <w:kern w:val="0"/>
                <w:sz w:val="20"/>
              </w:rPr>
              <w:t>28648687</w:t>
            </w:r>
          </w:p>
        </w:tc>
        <w:tc>
          <w:tcPr>
            <w:tcW w:w="1096" w:type="dxa"/>
            <w:vAlign w:val="bottom"/>
          </w:tcPr>
          <w:p w:rsidR="003727F6" w:rsidRPr="009D0379" w:rsidP="0038204E" w14:paraId="069A0A4D" w14:textId="77777777">
            <w:pPr>
              <w:widowControl/>
              <w:jc w:val="right"/>
              <w:rPr>
                <w:snapToGrid/>
                <w:color w:val="000000"/>
                <w:kern w:val="0"/>
                <w:sz w:val="20"/>
              </w:rPr>
            </w:pPr>
          </w:p>
        </w:tc>
      </w:tr>
      <w:tr w14:paraId="7A3BB04D"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6BE07E57" w14:textId="77777777">
            <w:pPr>
              <w:widowControl/>
              <w:jc w:val="right"/>
              <w:rPr>
                <w:snapToGrid/>
                <w:color w:val="000000"/>
                <w:kern w:val="0"/>
                <w:sz w:val="20"/>
              </w:rPr>
            </w:pPr>
            <w:r w:rsidRPr="009D0379">
              <w:rPr>
                <w:snapToGrid/>
                <w:color w:val="000000"/>
                <w:kern w:val="0"/>
                <w:sz w:val="20"/>
              </w:rPr>
              <w:t>28648550</w:t>
            </w:r>
          </w:p>
        </w:tc>
        <w:tc>
          <w:tcPr>
            <w:tcW w:w="1096" w:type="dxa"/>
            <w:vAlign w:val="bottom"/>
          </w:tcPr>
          <w:p w:rsidR="003727F6" w:rsidRPr="009D0379" w:rsidP="0038204E" w14:paraId="1E5BCDDD" w14:textId="77777777">
            <w:pPr>
              <w:widowControl/>
              <w:jc w:val="right"/>
              <w:rPr>
                <w:snapToGrid/>
                <w:color w:val="000000"/>
                <w:kern w:val="0"/>
                <w:sz w:val="20"/>
              </w:rPr>
            </w:pPr>
            <w:r w:rsidRPr="009D0379">
              <w:rPr>
                <w:snapToGrid/>
                <w:color w:val="000000"/>
                <w:kern w:val="0"/>
                <w:sz w:val="20"/>
              </w:rPr>
              <w:t>28648593</w:t>
            </w:r>
          </w:p>
        </w:tc>
        <w:tc>
          <w:tcPr>
            <w:tcW w:w="1096" w:type="dxa"/>
            <w:vAlign w:val="bottom"/>
          </w:tcPr>
          <w:p w:rsidR="003727F6" w:rsidRPr="009D0379" w:rsidP="0038204E" w14:paraId="42F54D4F" w14:textId="77777777">
            <w:pPr>
              <w:widowControl/>
              <w:jc w:val="right"/>
              <w:rPr>
                <w:snapToGrid/>
                <w:color w:val="000000"/>
                <w:kern w:val="0"/>
                <w:sz w:val="20"/>
              </w:rPr>
            </w:pPr>
            <w:r w:rsidRPr="009D0379">
              <w:rPr>
                <w:snapToGrid/>
                <w:color w:val="000000"/>
                <w:kern w:val="0"/>
                <w:sz w:val="20"/>
              </w:rPr>
              <w:t>28648640</w:t>
            </w:r>
          </w:p>
        </w:tc>
        <w:tc>
          <w:tcPr>
            <w:tcW w:w="1096" w:type="dxa"/>
            <w:vAlign w:val="bottom"/>
          </w:tcPr>
          <w:p w:rsidR="003727F6" w:rsidRPr="009D0379" w:rsidP="0038204E" w14:paraId="57A3A81D" w14:textId="77777777">
            <w:pPr>
              <w:widowControl/>
              <w:jc w:val="right"/>
              <w:rPr>
                <w:snapToGrid/>
                <w:color w:val="000000"/>
                <w:kern w:val="0"/>
                <w:sz w:val="20"/>
              </w:rPr>
            </w:pPr>
            <w:r w:rsidRPr="009D0379">
              <w:rPr>
                <w:snapToGrid/>
                <w:color w:val="000000"/>
                <w:kern w:val="0"/>
                <w:sz w:val="20"/>
              </w:rPr>
              <w:t>28648688</w:t>
            </w:r>
          </w:p>
        </w:tc>
        <w:tc>
          <w:tcPr>
            <w:tcW w:w="1096" w:type="dxa"/>
            <w:vAlign w:val="bottom"/>
          </w:tcPr>
          <w:p w:rsidR="003727F6" w:rsidRPr="009D0379" w:rsidP="0038204E" w14:paraId="3C754743" w14:textId="77777777">
            <w:pPr>
              <w:widowControl/>
              <w:jc w:val="right"/>
              <w:rPr>
                <w:snapToGrid/>
                <w:color w:val="000000"/>
                <w:kern w:val="0"/>
                <w:sz w:val="20"/>
              </w:rPr>
            </w:pPr>
          </w:p>
        </w:tc>
      </w:tr>
      <w:tr w14:paraId="01BA9D6D" w14:textId="77777777" w:rsidTr="0038204E">
        <w:tblPrEx>
          <w:tblW w:w="5482" w:type="dxa"/>
          <w:jc w:val="center"/>
          <w:tblLook w:val="04A0"/>
        </w:tblPrEx>
        <w:trPr>
          <w:trHeight w:hRule="exact" w:val="274"/>
          <w:jc w:val="center"/>
        </w:trPr>
        <w:tc>
          <w:tcPr>
            <w:tcW w:w="1098" w:type="dxa"/>
            <w:shd w:val="clear" w:color="auto" w:fill="auto"/>
            <w:noWrap/>
            <w:vAlign w:val="bottom"/>
            <w:hideMark/>
          </w:tcPr>
          <w:p w:rsidR="003727F6" w:rsidRPr="009D0379" w:rsidP="0038204E" w14:paraId="5EE76771" w14:textId="77777777">
            <w:pPr>
              <w:widowControl/>
              <w:jc w:val="right"/>
              <w:rPr>
                <w:snapToGrid/>
                <w:color w:val="000000"/>
                <w:kern w:val="0"/>
                <w:sz w:val="20"/>
              </w:rPr>
            </w:pPr>
            <w:r w:rsidRPr="009D0379">
              <w:rPr>
                <w:snapToGrid/>
                <w:color w:val="000000"/>
                <w:kern w:val="0"/>
                <w:sz w:val="20"/>
              </w:rPr>
              <w:t>28648551</w:t>
            </w:r>
          </w:p>
        </w:tc>
        <w:tc>
          <w:tcPr>
            <w:tcW w:w="1096" w:type="dxa"/>
            <w:vAlign w:val="bottom"/>
          </w:tcPr>
          <w:p w:rsidR="003727F6" w:rsidRPr="009D0379" w:rsidP="0038204E" w14:paraId="6E78426C" w14:textId="77777777">
            <w:pPr>
              <w:widowControl/>
              <w:jc w:val="right"/>
              <w:rPr>
                <w:snapToGrid/>
                <w:color w:val="000000"/>
                <w:kern w:val="0"/>
                <w:sz w:val="20"/>
              </w:rPr>
            </w:pPr>
            <w:r w:rsidRPr="009D0379">
              <w:rPr>
                <w:snapToGrid/>
                <w:color w:val="000000"/>
                <w:kern w:val="0"/>
                <w:sz w:val="20"/>
              </w:rPr>
              <w:t>28648594</w:t>
            </w:r>
          </w:p>
        </w:tc>
        <w:tc>
          <w:tcPr>
            <w:tcW w:w="1096" w:type="dxa"/>
            <w:vAlign w:val="bottom"/>
          </w:tcPr>
          <w:p w:rsidR="003727F6" w:rsidRPr="009D0379" w:rsidP="0038204E" w14:paraId="16992A6A" w14:textId="77777777">
            <w:pPr>
              <w:widowControl/>
              <w:jc w:val="right"/>
              <w:rPr>
                <w:snapToGrid/>
                <w:color w:val="000000"/>
                <w:kern w:val="0"/>
                <w:sz w:val="20"/>
              </w:rPr>
            </w:pPr>
            <w:r w:rsidRPr="009D0379">
              <w:rPr>
                <w:snapToGrid/>
                <w:color w:val="000000"/>
                <w:kern w:val="0"/>
                <w:sz w:val="20"/>
              </w:rPr>
              <w:t>28648641</w:t>
            </w:r>
          </w:p>
        </w:tc>
        <w:tc>
          <w:tcPr>
            <w:tcW w:w="1096" w:type="dxa"/>
            <w:vAlign w:val="bottom"/>
          </w:tcPr>
          <w:p w:rsidR="003727F6" w:rsidRPr="009D0379" w:rsidP="0038204E" w14:paraId="0CFCDDAE" w14:textId="77777777">
            <w:pPr>
              <w:widowControl/>
              <w:jc w:val="right"/>
              <w:rPr>
                <w:snapToGrid/>
                <w:color w:val="000000"/>
                <w:kern w:val="0"/>
                <w:sz w:val="20"/>
              </w:rPr>
            </w:pPr>
            <w:r w:rsidRPr="009D0379">
              <w:rPr>
                <w:snapToGrid/>
                <w:color w:val="000000"/>
                <w:kern w:val="0"/>
                <w:sz w:val="20"/>
              </w:rPr>
              <w:t>28648689</w:t>
            </w:r>
          </w:p>
        </w:tc>
        <w:tc>
          <w:tcPr>
            <w:tcW w:w="1096" w:type="dxa"/>
            <w:vAlign w:val="bottom"/>
          </w:tcPr>
          <w:p w:rsidR="003727F6" w:rsidRPr="009D0379" w:rsidP="0038204E" w14:paraId="5BD12663" w14:textId="77777777">
            <w:pPr>
              <w:widowControl/>
              <w:jc w:val="right"/>
              <w:rPr>
                <w:snapToGrid/>
                <w:color w:val="000000"/>
                <w:kern w:val="0"/>
                <w:sz w:val="20"/>
              </w:rPr>
            </w:pPr>
          </w:p>
        </w:tc>
      </w:tr>
    </w:tbl>
    <w:p w:rsidR="003727F6" w:rsidP="0017296B" w14:paraId="4DE90143" w14:textId="7EE235B6"/>
    <w:p w:rsidR="00C14330" w:rsidRPr="00C14330" w:rsidP="00C14330" w14:paraId="59A11C36" w14:textId="77777777">
      <w:pPr>
        <w:pStyle w:val="ParaNum"/>
        <w:numPr>
          <w:ilvl w:val="0"/>
          <w:numId w:val="0"/>
        </w:numPr>
      </w:pPr>
    </w:p>
    <w:sectPr w:rsidSect="00AE287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08DA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C4B2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35CD4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24D9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4330" w14:paraId="31BEBB32" w14:textId="77777777">
      <w:r>
        <w:separator/>
      </w:r>
    </w:p>
  </w:footnote>
  <w:footnote w:type="continuationSeparator" w:id="1">
    <w:p w:rsidR="00C14330" w:rsidP="00C721AC" w14:paraId="56D88AFF" w14:textId="77777777">
      <w:pPr>
        <w:spacing w:before="120"/>
        <w:rPr>
          <w:sz w:val="20"/>
        </w:rPr>
      </w:pPr>
      <w:r>
        <w:rPr>
          <w:sz w:val="20"/>
        </w:rPr>
        <w:t xml:space="preserve">(Continued from previous page)  </w:t>
      </w:r>
      <w:r>
        <w:rPr>
          <w:sz w:val="20"/>
        </w:rPr>
        <w:separator/>
      </w:r>
    </w:p>
  </w:footnote>
  <w:footnote w:type="continuationNotice" w:id="2">
    <w:p w:rsidR="00C14330" w:rsidP="00C721AC" w14:paraId="160077D7" w14:textId="77777777">
      <w:pPr>
        <w:jc w:val="right"/>
        <w:rPr>
          <w:sz w:val="20"/>
        </w:rPr>
      </w:pPr>
      <w:r>
        <w:rPr>
          <w:sz w:val="20"/>
        </w:rPr>
        <w:t>(continued….)</w:t>
      </w:r>
    </w:p>
  </w:footnote>
  <w:footnote w:id="3">
    <w:p w:rsidR="00C14330" w:rsidRPr="00B07B27" w:rsidP="00C14330" w14:paraId="1D3BCBD2" w14:textId="77777777">
      <w:pPr>
        <w:pStyle w:val="FootnoteText"/>
      </w:pPr>
      <w:r w:rsidRPr="00B07B27">
        <w:rPr>
          <w:rStyle w:val="FootnoteReference"/>
        </w:rPr>
        <w:footnoteRef/>
      </w:r>
      <w:r w:rsidRPr="00B07B27">
        <w:t xml:space="preserve"> </w:t>
      </w:r>
      <w:r w:rsidRPr="00B07B27">
        <w:rPr>
          <w:i/>
          <w:iCs/>
        </w:rPr>
        <w:t>Nucla</w:t>
      </w:r>
      <w:r w:rsidRPr="00B07B27">
        <w:rPr>
          <w:i/>
          <w:iCs/>
        </w:rPr>
        <w:t xml:space="preserve"> Naturita Telephone Company Request for Waiver of Section 54.316</w:t>
      </w:r>
      <w:r w:rsidRPr="00B07B27">
        <w:t xml:space="preserve">, WC Docket No. 10-90, et. al (filed Feb. 22, 2021), </w:t>
      </w:r>
      <w:hyperlink r:id="rId1" w:history="1">
        <w:r w:rsidRPr="00B07B27">
          <w:rPr>
            <w:rStyle w:val="Hyperlink"/>
          </w:rPr>
          <w:t>https://ecfsapi.fcc.gov/file/1022254674815/NNTC%20Waiver.FINAL.pdf</w:t>
        </w:r>
      </w:hyperlink>
      <w:r w:rsidRPr="00B07B27">
        <w:t xml:space="preserve"> (</w:t>
      </w:r>
      <w:r w:rsidRPr="00B07B27">
        <w:rPr>
          <w:i/>
          <w:iCs/>
        </w:rPr>
        <w:t>NNTC Petition</w:t>
      </w:r>
      <w:r w:rsidRPr="00B07B27">
        <w:t xml:space="preserve">).  </w:t>
      </w:r>
      <w:r w:rsidRPr="00B07B27">
        <w:rPr>
          <w:i/>
          <w:iCs/>
        </w:rPr>
        <w:t>See also</w:t>
      </w:r>
      <w:r w:rsidRPr="00B07B27">
        <w:t xml:space="preserve"> </w:t>
      </w:r>
      <w:r w:rsidRPr="00B07B27">
        <w:rPr>
          <w:i/>
          <w:iCs/>
        </w:rPr>
        <w:t xml:space="preserve">Letter from Salvatore </w:t>
      </w:r>
      <w:r w:rsidRPr="00B07B27">
        <w:rPr>
          <w:i/>
          <w:iCs/>
        </w:rPr>
        <w:t>Taillefer</w:t>
      </w:r>
      <w:r w:rsidRPr="00B07B27">
        <w:rPr>
          <w:i/>
          <w:iCs/>
        </w:rPr>
        <w:t>, Jr., Counsel, NNTC to Marlene Dortch</w:t>
      </w:r>
      <w:r w:rsidRPr="00B07B27">
        <w:t xml:space="preserve">, Secretary, FCC, WC Docket No. 10-90 (filed May 12, 2021), </w:t>
      </w:r>
      <w:hyperlink r:id="rId2" w:history="1">
        <w:r w:rsidRPr="00B07B27">
          <w:rPr>
            <w:rStyle w:val="Hyperlink"/>
          </w:rPr>
          <w:t>https://ecfsapi.fcc.gov/file/1051227317364/NNTC.Ex%20Parte.pdf</w:t>
        </w:r>
      </w:hyperlink>
      <w:r w:rsidRPr="00B07B27">
        <w:t xml:space="preserve"> (</w:t>
      </w:r>
      <w:r w:rsidRPr="00B07B27">
        <w:rPr>
          <w:i/>
          <w:iCs/>
        </w:rPr>
        <w:t xml:space="preserve">NNTC May 2021 Ex </w:t>
      </w:r>
      <w:r w:rsidRPr="00B07B27">
        <w:rPr>
          <w:i/>
          <w:iCs/>
        </w:rPr>
        <w:t>Parte</w:t>
      </w:r>
      <w:r w:rsidRPr="00B07B27">
        <w:t xml:space="preserve">); </w:t>
      </w:r>
      <w:r w:rsidRPr="00B07B27">
        <w:rPr>
          <w:i/>
          <w:iCs/>
        </w:rPr>
        <w:t xml:space="preserve">Letter from Salvatore </w:t>
      </w:r>
      <w:r w:rsidRPr="00B07B27">
        <w:rPr>
          <w:i/>
          <w:iCs/>
        </w:rPr>
        <w:t>Taillefer</w:t>
      </w:r>
      <w:r w:rsidRPr="00B07B27">
        <w:rPr>
          <w:i/>
          <w:iCs/>
        </w:rPr>
        <w:t>, Jr., Counsel, NNTC to Marlene Dortch</w:t>
      </w:r>
      <w:r w:rsidRPr="00B07B27">
        <w:t xml:space="preserve">, Secretary, FCC, WC Docket No. 10-90 (filed June 7, 2021), </w:t>
      </w:r>
      <w:hyperlink r:id="rId3" w:history="1">
        <w:r w:rsidRPr="00B07B27">
          <w:rPr>
            <w:rStyle w:val="Hyperlink"/>
          </w:rPr>
          <w:t>https://ecfsapi.fcc.gov/file/10607751919160/NNTC.Ex%20Parte%206-7.pdf</w:t>
        </w:r>
      </w:hyperlink>
      <w:r w:rsidRPr="00B07B27">
        <w:t xml:space="preserve">  (</w:t>
      </w:r>
      <w:r w:rsidRPr="00B07B27">
        <w:rPr>
          <w:i/>
          <w:iCs/>
        </w:rPr>
        <w:t xml:space="preserve">NNTC June 2021 Ex </w:t>
      </w:r>
      <w:r w:rsidRPr="00B07B27">
        <w:rPr>
          <w:i/>
          <w:iCs/>
        </w:rPr>
        <w:t>Parte</w:t>
      </w:r>
      <w:r w:rsidRPr="00B07B27">
        <w:t xml:space="preserve">); </w:t>
      </w:r>
      <w:r w:rsidRPr="00B07B27">
        <w:rPr>
          <w:i/>
          <w:iCs/>
        </w:rPr>
        <w:t xml:space="preserve">Letter from Salvatore </w:t>
      </w:r>
      <w:r w:rsidRPr="00B07B27">
        <w:rPr>
          <w:i/>
          <w:iCs/>
        </w:rPr>
        <w:t>Taillefer</w:t>
      </w:r>
      <w:r w:rsidRPr="00B07B27">
        <w:rPr>
          <w:i/>
          <w:iCs/>
        </w:rPr>
        <w:t>, Jr., Counsel, NNTC to Marlene Dortch</w:t>
      </w:r>
      <w:r w:rsidRPr="00B07B27">
        <w:t xml:space="preserve">, Secretary, FCC, WC Docket No. 10-90 (filed August 16, 2021), </w:t>
      </w:r>
      <w:hyperlink r:id="rId4" w:history="1">
        <w:r w:rsidRPr="00B07B27">
          <w:rPr>
            <w:rStyle w:val="Hyperlink"/>
          </w:rPr>
          <w:t>https://ecfsapi.fcc.gov/file/1081536424570/NNTC.Ex%20Parte.3.pdf</w:t>
        </w:r>
      </w:hyperlink>
      <w:r w:rsidRPr="00B07B27">
        <w:t xml:space="preserve"> (</w:t>
      </w:r>
      <w:r w:rsidRPr="00B07B27">
        <w:rPr>
          <w:i/>
          <w:iCs/>
        </w:rPr>
        <w:t xml:space="preserve">August 2021 Ex </w:t>
      </w:r>
      <w:r w:rsidRPr="00B07B27">
        <w:rPr>
          <w:i/>
          <w:iCs/>
        </w:rPr>
        <w:t>Parte</w:t>
      </w:r>
      <w:r w:rsidRPr="00B07B27">
        <w:t xml:space="preserve">). </w:t>
      </w:r>
      <w:r w:rsidRPr="00B07B27">
        <w:rPr>
          <w:i/>
          <w:iCs/>
        </w:rPr>
        <w:t xml:space="preserve">See </w:t>
      </w:r>
      <w:r w:rsidRPr="00B07B27">
        <w:t>47 CFR § 54.316.</w:t>
      </w:r>
    </w:p>
  </w:footnote>
  <w:footnote w:id="4">
    <w:p w:rsidR="00C14330" w:rsidRPr="00B07B27" w:rsidP="00C14330" w14:paraId="1A06FB07" w14:textId="77777777">
      <w:pPr>
        <w:pStyle w:val="FootnoteText"/>
      </w:pPr>
      <w:r w:rsidRPr="00B07B27">
        <w:rPr>
          <w:rStyle w:val="FootnoteReference"/>
        </w:rPr>
        <w:footnoteRef/>
      </w:r>
      <w:r w:rsidRPr="00B07B27">
        <w:t xml:space="preserve"> </w:t>
      </w:r>
      <w:r w:rsidRPr="00B07B27">
        <w:rPr>
          <w:i/>
          <w:iCs/>
        </w:rPr>
        <w:t>NNTC Petition</w:t>
      </w:r>
      <w:r w:rsidRPr="00B07B27">
        <w:t xml:space="preserve"> at 1, 3; </w:t>
      </w:r>
      <w:r w:rsidRPr="00B07B27">
        <w:rPr>
          <w:i/>
          <w:iCs/>
        </w:rPr>
        <w:t>see</w:t>
      </w:r>
      <w:r w:rsidRPr="00B07B27">
        <w:t xml:space="preserve"> 47 CFR § 54.316.</w:t>
      </w:r>
    </w:p>
  </w:footnote>
  <w:footnote w:id="5">
    <w:p w:rsidR="00C14330" w:rsidRPr="00B07B27" w:rsidP="00C14330" w14:paraId="59DC6E34" w14:textId="77777777">
      <w:pPr>
        <w:pStyle w:val="FootnoteText"/>
      </w:pPr>
      <w:r w:rsidRPr="00B07B27">
        <w:rPr>
          <w:rStyle w:val="FootnoteReference"/>
        </w:rPr>
        <w:footnoteRef/>
      </w:r>
      <w:r w:rsidRPr="00B07B27">
        <w:t xml:space="preserve"> </w:t>
      </w:r>
      <w:r w:rsidRPr="00B07B27">
        <w:rPr>
          <w:i/>
          <w:iCs/>
          <w:snapToGrid w:val="0"/>
        </w:rPr>
        <w:t>Connect America Fund et al.</w:t>
      </w:r>
      <w:r w:rsidRPr="00B07B27">
        <w:rPr>
          <w:snapToGrid w:val="0"/>
        </w:rPr>
        <w:t>,</w:t>
      </w:r>
      <w:r w:rsidRPr="00B07B27">
        <w:rPr>
          <w:i/>
          <w:iCs/>
          <w:snapToGrid w:val="0"/>
        </w:rPr>
        <w:t xml:space="preserve"> </w:t>
      </w:r>
      <w:r w:rsidRPr="00B07B27">
        <w:rPr>
          <w:snapToGrid w:val="0"/>
        </w:rPr>
        <w:t xml:space="preserve">WC Docket No. 10-90 et al., Report and Order and Further Notice of Proposed Rulemaking, 26 FCC </w:t>
      </w:r>
      <w:r w:rsidRPr="00B07B27">
        <w:rPr>
          <w:snapToGrid w:val="0"/>
        </w:rPr>
        <w:t>Rcd</w:t>
      </w:r>
      <w:r w:rsidRPr="00B07B27">
        <w:rPr>
          <w:snapToGrid w:val="0"/>
        </w:rPr>
        <w:t xml:space="preserve"> 17663, 17712, </w:t>
      </w:r>
      <w:r w:rsidRPr="00B07B27">
        <w:t>para. 128</w:t>
      </w:r>
      <w:r w:rsidRPr="00B07B27">
        <w:rPr>
          <w:snapToGrid w:val="0"/>
        </w:rPr>
        <w:t xml:space="preserve"> (2011), </w:t>
      </w:r>
      <w:r w:rsidRPr="00B07B27">
        <w:rPr>
          <w:i/>
          <w:iCs/>
          <w:snapToGrid w:val="0"/>
        </w:rPr>
        <w:t>aff’d sub nom., In re: FCC 11-161</w:t>
      </w:r>
      <w:r w:rsidRPr="00B07B27">
        <w:rPr>
          <w:snapToGrid w:val="0"/>
        </w:rPr>
        <w:t>, 753 F.3d 1015 (10th Cir. 2014) (</w:t>
      </w:r>
      <w:bookmarkStart w:id="0" w:name="_Hlk30677516"/>
      <w:r w:rsidRPr="00B07B27">
        <w:rPr>
          <w:i/>
          <w:iCs/>
          <w:snapToGrid w:val="0"/>
        </w:rPr>
        <w:t>USF/ICC Transformation Order</w:t>
      </w:r>
      <w:bookmarkEnd w:id="0"/>
      <w:r w:rsidRPr="00B07B27">
        <w:rPr>
          <w:snapToGrid w:val="0"/>
        </w:rPr>
        <w:t>). </w:t>
      </w:r>
    </w:p>
  </w:footnote>
  <w:footnote w:id="6">
    <w:p w:rsidR="00C14330" w:rsidRPr="00B07B27" w:rsidP="00C14330" w14:paraId="787C9A94" w14:textId="77777777">
      <w:pPr>
        <w:pStyle w:val="FootnoteText"/>
      </w:pPr>
      <w:r w:rsidRPr="00B07B27">
        <w:rPr>
          <w:rStyle w:val="FootnoteReference"/>
        </w:rPr>
        <w:footnoteRef/>
      </w:r>
      <w:r w:rsidRPr="00B07B27">
        <w:t xml:space="preserve"> </w:t>
      </w:r>
      <w:r w:rsidRPr="00B07B27">
        <w:rPr>
          <w:i/>
          <w:iCs/>
        </w:rPr>
        <w:t>See Connect America Fund et al.</w:t>
      </w:r>
      <w:r w:rsidRPr="00B07B27">
        <w:t xml:space="preserve">, WC Docket No. 10-90 et al., Report and Order, Order and Order on Reconsideration and Further Notice of Proposed Rulemaking, 31 FCC </w:t>
      </w:r>
      <w:r w:rsidRPr="00B07B27">
        <w:t>Rcd</w:t>
      </w:r>
      <w:r w:rsidRPr="00B07B27">
        <w:t xml:space="preserve"> 3087, 3089, para. 1 (2016) (</w:t>
      </w:r>
      <w:r w:rsidRPr="00B07B27">
        <w:rPr>
          <w:i/>
          <w:iCs/>
        </w:rPr>
        <w:t>Rate-of-Return Reform Order</w:t>
      </w:r>
      <w:r w:rsidRPr="00B07B27">
        <w:t xml:space="preserve">). </w:t>
      </w:r>
    </w:p>
  </w:footnote>
  <w:footnote w:id="7">
    <w:p w:rsidR="00C14330" w:rsidRPr="00B07B27" w:rsidP="00C14330" w14:paraId="5F4309DD" w14:textId="77777777">
      <w:pPr>
        <w:pStyle w:val="FootnoteText"/>
      </w:pPr>
      <w:r w:rsidRPr="00B07B27">
        <w:rPr>
          <w:rStyle w:val="FootnoteReference"/>
        </w:rPr>
        <w:footnoteRef/>
      </w:r>
      <w:r w:rsidRPr="00B07B27">
        <w:t xml:space="preserve"> </w:t>
      </w:r>
      <w:r w:rsidRPr="00B07B27">
        <w:rPr>
          <w:i/>
          <w:iCs/>
        </w:rPr>
        <w:t>Id.</w:t>
      </w:r>
      <w:r w:rsidRPr="00B07B27">
        <w:t xml:space="preserve"> at 3094-117, paras. 17-79. </w:t>
      </w:r>
      <w:r>
        <w:t xml:space="preserve"> </w:t>
      </w:r>
    </w:p>
  </w:footnote>
  <w:footnote w:id="8">
    <w:p w:rsidR="00C14330" w:rsidP="00C14330" w14:paraId="6C8954F6" w14:textId="77777777">
      <w:pPr>
        <w:widowControl/>
        <w:autoSpaceDE w:val="0"/>
        <w:autoSpaceDN w:val="0"/>
        <w:adjustRightInd w:val="0"/>
        <w:rPr>
          <w:snapToGrid/>
          <w:kern w:val="0"/>
          <w:sz w:val="20"/>
        </w:rPr>
      </w:pPr>
      <w:r w:rsidRPr="00AC0AF6">
        <w:rPr>
          <w:rStyle w:val="FootnoteReference"/>
        </w:rPr>
        <w:footnoteRef/>
      </w:r>
      <w:r w:rsidRPr="00AC0AF6">
        <w:rPr>
          <w:sz w:val="20"/>
        </w:rPr>
        <w:t xml:space="preserve"> </w:t>
      </w:r>
      <w:r w:rsidRPr="00AC0AF6">
        <w:rPr>
          <w:i/>
          <w:iCs/>
          <w:sz w:val="20"/>
        </w:rPr>
        <w:t>NNTC Petition</w:t>
      </w:r>
      <w:r w:rsidRPr="00AC0AF6">
        <w:rPr>
          <w:sz w:val="20"/>
        </w:rPr>
        <w:t xml:space="preserve"> at 2. </w:t>
      </w:r>
      <w:r w:rsidRPr="00AC0AF6">
        <w:rPr>
          <w:i/>
          <w:iCs/>
          <w:sz w:val="20"/>
        </w:rPr>
        <w:t>See also</w:t>
      </w:r>
      <w:r w:rsidRPr="00AC0AF6">
        <w:rPr>
          <w:sz w:val="20"/>
        </w:rPr>
        <w:t xml:space="preserve"> </w:t>
      </w:r>
      <w:r w:rsidRPr="00AC0AF6">
        <w:rPr>
          <w:i/>
          <w:iCs/>
          <w:snapToGrid/>
          <w:kern w:val="0"/>
          <w:sz w:val="20"/>
        </w:rPr>
        <w:t>Wireline Competition Bureau Announces Results of Rate-Of-Return Carriers</w:t>
      </w:r>
      <w:r w:rsidRPr="00AC0AF6">
        <w:rPr>
          <w:snapToGrid/>
          <w:kern w:val="0"/>
          <w:sz w:val="20"/>
        </w:rPr>
        <w:t xml:space="preserve">, 31 FCC </w:t>
      </w:r>
      <w:r w:rsidRPr="00AC0AF6">
        <w:rPr>
          <w:snapToGrid/>
          <w:kern w:val="0"/>
          <w:sz w:val="20"/>
        </w:rPr>
        <w:t>Rcd</w:t>
      </w:r>
      <w:r w:rsidRPr="00AC0AF6">
        <w:rPr>
          <w:snapToGrid/>
          <w:kern w:val="0"/>
          <w:sz w:val="20"/>
        </w:rPr>
        <w:t xml:space="preserve"> 11966</w:t>
      </w:r>
      <w:r w:rsidRPr="00AC0AF6">
        <w:rPr>
          <w:sz w:val="20"/>
        </w:rPr>
        <w:t>, 11974, Attachment</w:t>
      </w:r>
      <w:r w:rsidRPr="00AC0AF6">
        <w:rPr>
          <w:snapToGrid/>
          <w:kern w:val="0"/>
          <w:sz w:val="20"/>
        </w:rPr>
        <w:t xml:space="preserve"> (2016)</w:t>
      </w:r>
      <w:r w:rsidRPr="00AC0AF6">
        <w:rPr>
          <w:sz w:val="20"/>
        </w:rPr>
        <w:t xml:space="preserve">; </w:t>
      </w:r>
      <w:r w:rsidRPr="00AC0AF6">
        <w:rPr>
          <w:i/>
          <w:iCs/>
          <w:snapToGrid/>
          <w:kern w:val="0"/>
          <w:sz w:val="20"/>
        </w:rPr>
        <w:t>Wireline Competition Bureau Authorizes 182 Rate-Of-Return Companies to Receive $54 Million Annually in</w:t>
      </w:r>
      <w:r>
        <w:rPr>
          <w:i/>
          <w:iCs/>
          <w:snapToGrid/>
          <w:kern w:val="0"/>
          <w:sz w:val="20"/>
        </w:rPr>
        <w:t xml:space="preserve"> Alternative Connect America Cost Model Support to Expand Rural Broadband</w:t>
      </w:r>
      <w:r>
        <w:rPr>
          <w:snapToGrid/>
          <w:kern w:val="0"/>
          <w:sz w:val="20"/>
        </w:rPr>
        <w:t>, Public Notice</w:t>
      </w:r>
      <w:r>
        <w:rPr>
          <w:i/>
          <w:iCs/>
          <w:snapToGrid/>
          <w:kern w:val="0"/>
          <w:sz w:val="20"/>
        </w:rPr>
        <w:t xml:space="preserve">, </w:t>
      </w:r>
      <w:r>
        <w:rPr>
          <w:snapToGrid/>
          <w:kern w:val="0"/>
          <w:sz w:val="20"/>
        </w:rPr>
        <w:t xml:space="preserve">WC Docket No. 10-90, 32 FCC </w:t>
      </w:r>
      <w:r>
        <w:rPr>
          <w:snapToGrid/>
          <w:kern w:val="0"/>
          <w:sz w:val="20"/>
        </w:rPr>
        <w:t>Rcd</w:t>
      </w:r>
      <w:r>
        <w:rPr>
          <w:snapToGrid/>
          <w:kern w:val="0"/>
          <w:sz w:val="20"/>
        </w:rPr>
        <w:t xml:space="preserve"> 842, 845 Attachment (2017).</w:t>
      </w:r>
    </w:p>
    <w:p w:rsidR="00C14330" w:rsidRPr="00AC0AF6" w:rsidP="00C14330" w14:paraId="6B8D5C2C" w14:textId="77777777">
      <w:pPr>
        <w:widowControl/>
        <w:autoSpaceDE w:val="0"/>
        <w:autoSpaceDN w:val="0"/>
        <w:adjustRightInd w:val="0"/>
        <w:rPr>
          <w:i/>
          <w:iCs/>
          <w:snapToGrid/>
          <w:kern w:val="0"/>
          <w:sz w:val="20"/>
        </w:rPr>
      </w:pPr>
    </w:p>
  </w:footnote>
  <w:footnote w:id="9">
    <w:p w:rsidR="00C14330" w:rsidRPr="00B07B27" w:rsidP="00C14330" w14:paraId="2915F919" w14:textId="77777777">
      <w:pPr>
        <w:pStyle w:val="FootnoteText"/>
      </w:pPr>
      <w:r w:rsidRPr="00B07B27">
        <w:rPr>
          <w:rStyle w:val="FootnoteReference"/>
        </w:rPr>
        <w:footnoteRef/>
      </w:r>
      <w:r w:rsidRPr="00B07B27">
        <w:t xml:space="preserve"> </w:t>
      </w:r>
      <w:r w:rsidRPr="00B07B27">
        <w:rPr>
          <w:i/>
          <w:iCs/>
        </w:rPr>
        <w:t>Rate-of-Return Reform Order</w:t>
      </w:r>
      <w:r w:rsidRPr="00B07B27">
        <w:t xml:space="preserve">, 31 FCC </w:t>
      </w:r>
      <w:r w:rsidRPr="00B07B27">
        <w:t>Rcd</w:t>
      </w:r>
      <w:r w:rsidRPr="00B07B27">
        <w:t xml:space="preserve"> at 3100-01, para. 32; 47 CFR § 54.311(d).</w:t>
      </w:r>
    </w:p>
  </w:footnote>
  <w:footnote w:id="10">
    <w:p w:rsidR="00C14330" w:rsidRPr="00B07B27" w:rsidP="00C14330" w14:paraId="4B020A53" w14:textId="77777777">
      <w:pPr>
        <w:pStyle w:val="FootnoteText"/>
      </w:pPr>
      <w:r w:rsidRPr="00B07B27">
        <w:rPr>
          <w:rStyle w:val="FootnoteReference"/>
        </w:rPr>
        <w:footnoteRef/>
      </w:r>
      <w:r w:rsidRPr="00B07B27">
        <w:t xml:space="preserve"> </w:t>
      </w:r>
      <w:r w:rsidRPr="00B07B27">
        <w:t xml:space="preserve">47 CFR § 54.316(b)(1). </w:t>
      </w:r>
    </w:p>
  </w:footnote>
  <w:footnote w:id="11">
    <w:p w:rsidR="00C14330" w:rsidRPr="00B07B27" w:rsidP="00C14330" w14:paraId="2852EE9E" w14:textId="77777777">
      <w:pPr>
        <w:pStyle w:val="FootnoteText"/>
      </w:pPr>
      <w:r w:rsidRPr="00B07B27">
        <w:rPr>
          <w:rStyle w:val="FootnoteReference"/>
        </w:rPr>
        <w:footnoteRef/>
      </w:r>
      <w:r w:rsidRPr="00B07B27">
        <w:t xml:space="preserve"> </w:t>
      </w:r>
      <w:r w:rsidRPr="00B07B27">
        <w:rPr>
          <w:i/>
          <w:iCs/>
        </w:rPr>
        <w:t>Rate-of-Return Reform Order</w:t>
      </w:r>
      <w:r w:rsidRPr="00B07B27">
        <w:t xml:space="preserve">, 31 FCC </w:t>
      </w:r>
      <w:r w:rsidRPr="00B07B27">
        <w:t>Rcd</w:t>
      </w:r>
      <w:r w:rsidRPr="00B07B27">
        <w:t xml:space="preserve"> at 3165-66, para. 213 (setting March 1, 2019 as the deadline to file geocodes for pre-existing locations). </w:t>
      </w:r>
      <w:r w:rsidRPr="00B07B27">
        <w:rPr>
          <w:i/>
          <w:iCs/>
        </w:rPr>
        <w:t>See also</w:t>
      </w:r>
      <w:r w:rsidRPr="00B07B27">
        <w:t xml:space="preserve"> </w:t>
      </w:r>
      <w:r w:rsidRPr="00AC0AF6">
        <w:rPr>
          <w:i/>
          <w:iCs/>
        </w:rPr>
        <w:t>Wireline Competition Bureau Provides Guidance to Carriers Receiving Connect America Fund Support Regarding Their Broadband Location Reporting Obligations</w:t>
      </w:r>
      <w:r w:rsidRPr="00B07B27">
        <w:t xml:space="preserve">, WC Docket No. 10-90, Public Notice, 31 FCC </w:t>
      </w:r>
      <w:r w:rsidRPr="00B07B27">
        <w:t>Rcd</w:t>
      </w:r>
      <w:r w:rsidRPr="00B07B27">
        <w:t xml:space="preserve"> 12900</w:t>
      </w:r>
      <w:r>
        <w:t>, 12902</w:t>
      </w:r>
      <w:r w:rsidRPr="00B07B27">
        <w:t xml:space="preserve"> (WCB 2016) (</w:t>
      </w:r>
      <w:r w:rsidRPr="00B07B27">
        <w:rPr>
          <w:i/>
          <w:iCs/>
        </w:rPr>
        <w:t>HUBB Reporting Public Notice</w:t>
      </w:r>
      <w:r w:rsidRPr="00B07B27">
        <w:t>).</w:t>
      </w:r>
    </w:p>
  </w:footnote>
  <w:footnote w:id="12">
    <w:p w:rsidR="00C14330" w:rsidRPr="00B07B27" w:rsidP="00C14330" w14:paraId="1098DC6C" w14:textId="77777777">
      <w:pPr>
        <w:pStyle w:val="FootnoteText"/>
      </w:pPr>
      <w:r w:rsidRPr="00B07B27">
        <w:rPr>
          <w:rStyle w:val="FootnoteReference"/>
        </w:rPr>
        <w:footnoteRef/>
      </w:r>
      <w:r w:rsidRPr="00B07B27">
        <w:t xml:space="preserve"> </w:t>
      </w:r>
      <w:r w:rsidRPr="00B07B27">
        <w:rPr>
          <w:i/>
          <w:iCs/>
        </w:rPr>
        <w:t>See NNTC Petition</w:t>
      </w:r>
      <w:r w:rsidRPr="00B07B27">
        <w:t xml:space="preserve"> at 3</w:t>
      </w:r>
    </w:p>
  </w:footnote>
  <w:footnote w:id="13">
    <w:p w:rsidR="00C14330" w:rsidRPr="00B07B27" w:rsidP="00C14330" w14:paraId="534CD77A" w14:textId="77777777">
      <w:pPr>
        <w:pStyle w:val="FootnoteText"/>
      </w:pPr>
      <w:r w:rsidRPr="00B07B27">
        <w:rPr>
          <w:rStyle w:val="FootnoteReference"/>
        </w:rPr>
        <w:footnoteRef/>
      </w:r>
      <w:r w:rsidRPr="00B07B27">
        <w:t xml:space="preserve"> </w:t>
      </w:r>
      <w:r w:rsidRPr="00B07B27">
        <w:rPr>
          <w:i/>
          <w:iCs/>
        </w:rPr>
        <w:t>Id</w:t>
      </w:r>
      <w:r w:rsidRPr="00B07B27">
        <w:t>. NNTC explains that 276 of the uncertified locations were pre-existing locations and 6 of the uncertified locations were newly-deployed locations.</w:t>
      </w:r>
    </w:p>
  </w:footnote>
  <w:footnote w:id="14">
    <w:p w:rsidR="00C14330" w:rsidRPr="00B07B27" w:rsidP="00C14330" w14:paraId="45F33EA8" w14:textId="77777777">
      <w:pPr>
        <w:pStyle w:val="FootnoteText"/>
      </w:pPr>
      <w:r w:rsidRPr="00B07B27">
        <w:rPr>
          <w:rStyle w:val="FootnoteReference"/>
        </w:rPr>
        <w:footnoteRef/>
      </w:r>
      <w:r w:rsidRPr="00B07B27">
        <w:t xml:space="preserve"> </w:t>
      </w:r>
      <w:r w:rsidRPr="00B07B27">
        <w:rPr>
          <w:i/>
          <w:iCs/>
        </w:rPr>
        <w:t>Id</w:t>
      </w:r>
      <w:r w:rsidRPr="00B07B27">
        <w:t>.</w:t>
      </w:r>
    </w:p>
  </w:footnote>
  <w:footnote w:id="15">
    <w:p w:rsidR="00C14330" w:rsidRPr="00B07B27" w:rsidP="00C14330" w14:paraId="1FB79CFB" w14:textId="77777777">
      <w:pPr>
        <w:pStyle w:val="FootnoteText"/>
      </w:pPr>
      <w:r w:rsidRPr="00B07B27">
        <w:rPr>
          <w:rStyle w:val="FootnoteReference"/>
        </w:rPr>
        <w:footnoteRef/>
      </w:r>
      <w:r w:rsidRPr="00B07B27">
        <w:t xml:space="preserve"> </w:t>
      </w:r>
      <w:r>
        <w:rPr>
          <w:i/>
          <w:iCs/>
        </w:rPr>
        <w:t>Id.</w:t>
      </w:r>
      <w:r w:rsidRPr="00B07B27">
        <w:t xml:space="preserve"> at 3-4.</w:t>
      </w:r>
    </w:p>
  </w:footnote>
  <w:footnote w:id="16">
    <w:p w:rsidR="00C14330" w:rsidRPr="00B07B27" w:rsidP="00C14330" w14:paraId="620E1CE0" w14:textId="77777777">
      <w:pPr>
        <w:pStyle w:val="FootnoteText"/>
      </w:pPr>
      <w:r w:rsidRPr="00B07B27">
        <w:rPr>
          <w:rStyle w:val="FootnoteReference"/>
        </w:rPr>
        <w:footnoteRef/>
      </w:r>
      <w:r w:rsidRPr="00B07B27">
        <w:t xml:space="preserve"> </w:t>
      </w:r>
      <w:r w:rsidRPr="00B07B27">
        <w:rPr>
          <w:i/>
          <w:iCs/>
        </w:rPr>
        <w:t>Id.</w:t>
      </w:r>
      <w:r w:rsidRPr="00B07B27">
        <w:t xml:space="preserve"> at 4.  </w:t>
      </w:r>
    </w:p>
  </w:footnote>
  <w:footnote w:id="17">
    <w:p w:rsidR="00C14330" w:rsidRPr="00B07B27" w:rsidP="00C14330" w14:paraId="5276B975" w14:textId="77777777">
      <w:pPr>
        <w:widowControl/>
        <w:autoSpaceDE w:val="0"/>
        <w:autoSpaceDN w:val="0"/>
        <w:adjustRightInd w:val="0"/>
        <w:rPr>
          <w:sz w:val="20"/>
        </w:rPr>
      </w:pPr>
      <w:r w:rsidRPr="00B07B27">
        <w:rPr>
          <w:rStyle w:val="FootnoteReference"/>
        </w:rPr>
        <w:footnoteRef/>
      </w:r>
      <w:r w:rsidRPr="00B07B27">
        <w:rPr>
          <w:sz w:val="20"/>
        </w:rPr>
        <w:t xml:space="preserve"> </w:t>
      </w:r>
      <w:r w:rsidRPr="00B07B27">
        <w:rPr>
          <w:i/>
          <w:iCs/>
          <w:sz w:val="20"/>
        </w:rPr>
        <w:t>Id</w:t>
      </w:r>
      <w:r w:rsidRPr="00B07B27">
        <w:rPr>
          <w:sz w:val="20"/>
        </w:rPr>
        <w:t>. at 3 (citing I</w:t>
      </w:r>
      <w:r w:rsidRPr="00B07B27">
        <w:rPr>
          <w:i/>
          <w:iCs/>
          <w:snapToGrid/>
          <w:kern w:val="0"/>
          <w:sz w:val="20"/>
        </w:rPr>
        <w:t>n re WCB Addresses Several Petitions Requesting Waiver of the HUBB Deadline</w:t>
      </w:r>
      <w:r w:rsidRPr="00B07B27">
        <w:rPr>
          <w:snapToGrid/>
          <w:kern w:val="0"/>
          <w:sz w:val="20"/>
        </w:rPr>
        <w:t xml:space="preserve">, 34 FCC </w:t>
      </w:r>
      <w:r w:rsidRPr="00B07B27">
        <w:rPr>
          <w:snapToGrid/>
          <w:kern w:val="0"/>
          <w:sz w:val="20"/>
        </w:rPr>
        <w:t>Rcd</w:t>
      </w:r>
      <w:r w:rsidRPr="00B07B27">
        <w:rPr>
          <w:snapToGrid/>
          <w:kern w:val="0"/>
          <w:sz w:val="20"/>
        </w:rPr>
        <w:t xml:space="preserve"> 11139 (2019) (</w:t>
      </w:r>
      <w:r w:rsidRPr="00B07B27">
        <w:rPr>
          <w:i/>
          <w:iCs/>
          <w:sz w:val="20"/>
        </w:rPr>
        <w:t>High-Cost Waiver Order</w:t>
      </w:r>
      <w:r w:rsidRPr="00B07B27">
        <w:rPr>
          <w:sz w:val="20"/>
        </w:rPr>
        <w:t>)).</w:t>
      </w:r>
    </w:p>
    <w:p w:rsidR="00C14330" w:rsidRPr="00B07B27" w:rsidP="00C14330" w14:paraId="2FB58F8D" w14:textId="77777777">
      <w:pPr>
        <w:widowControl/>
        <w:autoSpaceDE w:val="0"/>
        <w:autoSpaceDN w:val="0"/>
        <w:adjustRightInd w:val="0"/>
        <w:rPr>
          <w:snapToGrid/>
          <w:kern w:val="0"/>
          <w:sz w:val="20"/>
        </w:rPr>
      </w:pPr>
    </w:p>
  </w:footnote>
  <w:footnote w:id="18">
    <w:p w:rsidR="00C14330" w:rsidRPr="00B07B27" w:rsidP="00C14330" w14:paraId="6350EA17" w14:textId="77777777">
      <w:pPr>
        <w:pStyle w:val="FootnoteText"/>
      </w:pPr>
      <w:r w:rsidRPr="00B07B27">
        <w:rPr>
          <w:rStyle w:val="FootnoteReference"/>
        </w:rPr>
        <w:footnoteRef/>
      </w:r>
      <w:r w:rsidRPr="00B07B27">
        <w:t xml:space="preserve"> </w:t>
      </w:r>
      <w:r w:rsidRPr="00B07B27">
        <w:rPr>
          <w:i/>
          <w:iCs/>
        </w:rPr>
        <w:t>Id.</w:t>
      </w:r>
      <w:r w:rsidRPr="00B07B27">
        <w:t xml:space="preserve"> at 2-3. </w:t>
      </w:r>
    </w:p>
  </w:footnote>
  <w:footnote w:id="19">
    <w:p w:rsidR="00C14330" w:rsidRPr="00B07B27" w:rsidP="00C14330" w14:paraId="32315457" w14:textId="77777777">
      <w:pPr>
        <w:pStyle w:val="FootnoteText"/>
      </w:pPr>
      <w:r w:rsidRPr="00B07B27">
        <w:rPr>
          <w:rStyle w:val="FootnoteReference"/>
        </w:rPr>
        <w:footnoteRef/>
      </w:r>
      <w:r w:rsidRPr="00B07B27">
        <w:t xml:space="preserve"> </w:t>
      </w:r>
      <w:r w:rsidRPr="00B07B27">
        <w:rPr>
          <w:i/>
          <w:iCs/>
        </w:rPr>
        <w:t>See</w:t>
      </w:r>
      <w:r w:rsidRPr="00B07B27">
        <w:t xml:space="preserve"> </w:t>
      </w:r>
      <w:r w:rsidRPr="00B07B27">
        <w:rPr>
          <w:i/>
          <w:iCs/>
        </w:rPr>
        <w:t>NNTC May 2021</w:t>
      </w:r>
      <w:r w:rsidRPr="00B07B27">
        <w:t xml:space="preserve"> </w:t>
      </w:r>
      <w:r w:rsidRPr="00B07B27">
        <w:rPr>
          <w:i/>
          <w:iCs/>
        </w:rPr>
        <w:t xml:space="preserve">Ex </w:t>
      </w:r>
      <w:r w:rsidRPr="00B07B27">
        <w:rPr>
          <w:i/>
          <w:iCs/>
        </w:rPr>
        <w:t>Parte</w:t>
      </w:r>
      <w:r w:rsidRPr="00B07B27">
        <w:t xml:space="preserve">; </w:t>
      </w:r>
      <w:r w:rsidRPr="00B07B27">
        <w:rPr>
          <w:i/>
          <w:iCs/>
        </w:rPr>
        <w:t>NNTC</w:t>
      </w:r>
      <w:r w:rsidRPr="00B07B27">
        <w:t xml:space="preserve"> </w:t>
      </w:r>
      <w:r w:rsidRPr="00B07B27">
        <w:rPr>
          <w:i/>
          <w:iCs/>
        </w:rPr>
        <w:t>June</w:t>
      </w:r>
      <w:r w:rsidRPr="00B07B27">
        <w:t xml:space="preserve"> </w:t>
      </w:r>
      <w:r w:rsidRPr="00B07B27">
        <w:rPr>
          <w:i/>
          <w:iCs/>
        </w:rPr>
        <w:t xml:space="preserve">2021 Ex </w:t>
      </w:r>
      <w:r w:rsidRPr="00B07B27">
        <w:rPr>
          <w:i/>
          <w:iCs/>
        </w:rPr>
        <w:t>Parte</w:t>
      </w:r>
      <w:r w:rsidRPr="00B07B27">
        <w:t>.</w:t>
      </w:r>
    </w:p>
  </w:footnote>
  <w:footnote w:id="20">
    <w:p w:rsidR="00C14330" w:rsidRPr="00B07B27" w:rsidP="00C14330" w14:paraId="297D5B3C" w14:textId="77777777">
      <w:pPr>
        <w:pStyle w:val="FootnoteText"/>
      </w:pPr>
      <w:r w:rsidRPr="00B07B27">
        <w:rPr>
          <w:rStyle w:val="FootnoteReference"/>
        </w:rPr>
        <w:footnoteRef/>
      </w:r>
      <w:r w:rsidRPr="00B07B27">
        <w:t xml:space="preserve"> </w:t>
      </w:r>
      <w:r w:rsidRPr="005D300B">
        <w:rPr>
          <w:i/>
          <w:iCs/>
        </w:rPr>
        <w:t xml:space="preserve">See NNTC May 2021 Ex </w:t>
      </w:r>
      <w:r w:rsidRPr="005D300B">
        <w:rPr>
          <w:i/>
          <w:iCs/>
        </w:rPr>
        <w:t>Parte</w:t>
      </w:r>
      <w:r w:rsidRPr="00B07B27">
        <w:t xml:space="preserve"> at 1; </w:t>
      </w:r>
      <w:r w:rsidRPr="00B07B27">
        <w:rPr>
          <w:i/>
          <w:iCs/>
        </w:rPr>
        <w:t>NNTC</w:t>
      </w:r>
      <w:r w:rsidRPr="00B07B27">
        <w:t xml:space="preserve"> </w:t>
      </w:r>
      <w:r w:rsidRPr="00B07B27">
        <w:rPr>
          <w:i/>
          <w:iCs/>
        </w:rPr>
        <w:t>June</w:t>
      </w:r>
      <w:r w:rsidRPr="00B07B27">
        <w:t xml:space="preserve"> </w:t>
      </w:r>
      <w:r w:rsidRPr="00B07B27">
        <w:rPr>
          <w:i/>
          <w:iCs/>
        </w:rPr>
        <w:t xml:space="preserve">2021 Ex </w:t>
      </w:r>
      <w:r w:rsidRPr="00B07B27">
        <w:rPr>
          <w:i/>
          <w:iCs/>
        </w:rPr>
        <w:t>Parte</w:t>
      </w:r>
      <w:r w:rsidRPr="00B07B27">
        <w:t xml:space="preserve"> (stating that allowing the certification of timely-filed locations would make NNTC 154% compliant with the December 2020 milestone requirement).</w:t>
      </w:r>
    </w:p>
  </w:footnote>
  <w:footnote w:id="21">
    <w:p w:rsidR="00C14330" w:rsidRPr="00B07B27" w:rsidP="00C14330" w14:paraId="4921C72A" w14:textId="77777777">
      <w:pPr>
        <w:pStyle w:val="FootnoteText"/>
      </w:pPr>
      <w:r w:rsidRPr="00B07B27">
        <w:rPr>
          <w:rStyle w:val="FootnoteReference"/>
        </w:rPr>
        <w:footnoteRef/>
      </w:r>
      <w:r w:rsidRPr="00B07B27">
        <w:t xml:space="preserve"> </w:t>
      </w:r>
      <w:r w:rsidRPr="00B07B27">
        <w:rPr>
          <w:i/>
          <w:iCs/>
        </w:rPr>
        <w:t xml:space="preserve">See NNTC August 2021 Ex </w:t>
      </w:r>
      <w:r w:rsidRPr="00B07B27">
        <w:rPr>
          <w:i/>
          <w:iCs/>
        </w:rPr>
        <w:t>Parte</w:t>
      </w:r>
      <w:r w:rsidRPr="00B07B27">
        <w:t xml:space="preserve">. </w:t>
      </w:r>
    </w:p>
  </w:footnote>
  <w:footnote w:id="22">
    <w:p w:rsidR="00C14330" w:rsidRPr="00B07B27" w:rsidP="00C14330" w14:paraId="41E336A0" w14:textId="77777777">
      <w:pPr>
        <w:pStyle w:val="FootnoteText"/>
        <w:rPr>
          <w:b/>
          <w:bCs/>
        </w:rPr>
      </w:pPr>
      <w:r w:rsidRPr="00B07B27">
        <w:rPr>
          <w:rStyle w:val="FootnoteReference"/>
        </w:rPr>
        <w:footnoteRef/>
      </w:r>
      <w:r w:rsidRPr="00B07B27">
        <w:t xml:space="preserve"> </w:t>
      </w:r>
      <w:r w:rsidRPr="00B07B27">
        <w:t>47 CFR § 1.3.</w:t>
      </w:r>
    </w:p>
  </w:footnote>
  <w:footnote w:id="23">
    <w:p w:rsidR="00C14330" w:rsidRPr="00B07B27" w:rsidP="00C14330" w14:paraId="44B36347" w14:textId="77777777">
      <w:pPr>
        <w:pStyle w:val="FootnoteText"/>
      </w:pPr>
      <w:r w:rsidRPr="00B07B27">
        <w:rPr>
          <w:rStyle w:val="FootnoteReference"/>
        </w:rPr>
        <w:footnoteRef/>
      </w:r>
      <w:r w:rsidRPr="00B07B27">
        <w:t xml:space="preserve"> </w:t>
      </w:r>
      <w:r w:rsidRPr="00B07B27">
        <w:rPr>
          <w:i/>
        </w:rPr>
        <w:t>See Standing Rock Telecommunications, Inc., Amended Request for Limited Waiver and Extension of Mobility Fund Phase I Public Interest Obligations</w:t>
      </w:r>
      <w:r w:rsidRPr="00B07B27">
        <w:t xml:space="preserve">, WT Docket No. 10-208, Order, 34 FCC </w:t>
      </w:r>
      <w:r w:rsidRPr="00B07B27">
        <w:t>Rcd</w:t>
      </w:r>
      <w:r w:rsidRPr="00B07B27">
        <w:t xml:space="preserve"> 9598, 9603-04, para. 11 (WCB/WTB/OEA 2019) (</w:t>
      </w:r>
      <w:r w:rsidRPr="00B07B27">
        <w:rPr>
          <w:i/>
        </w:rPr>
        <w:t>Standing Rock Order</w:t>
      </w:r>
      <w:r w:rsidRPr="00B07B27">
        <w:t xml:space="preserve">); </w:t>
      </w:r>
      <w:r w:rsidRPr="00B07B27">
        <w:rPr>
          <w:i/>
        </w:rPr>
        <w:t>Leaco</w:t>
      </w:r>
      <w:r w:rsidRPr="00B07B27">
        <w:rPr>
          <w:i/>
        </w:rPr>
        <w:t xml:space="preserve"> Rural Telephone Cooperative, Inc. and Pine Belt Cellular, Inc.</w:t>
      </w:r>
      <w:r w:rsidRPr="00B07B27">
        <w:t xml:space="preserve">, WT Docket No. 10-208, Order, 31 FCC </w:t>
      </w:r>
      <w:r w:rsidRPr="00B07B27">
        <w:t>Rcd</w:t>
      </w:r>
      <w:r w:rsidRPr="00B07B27">
        <w:t xml:space="preserve"> 9001, 9006-07, para. 15 (WTB 2016) (</w:t>
      </w:r>
      <w:r w:rsidRPr="00B07B27">
        <w:rPr>
          <w:i/>
        </w:rPr>
        <w:t>Leaco</w:t>
      </w:r>
      <w:r w:rsidRPr="00B07B27">
        <w:rPr>
          <w:i/>
        </w:rPr>
        <w:t>/Pine Belt Order</w:t>
      </w:r>
      <w:r w:rsidRPr="00B07B27">
        <w:t xml:space="preserve">); </w:t>
      </w:r>
      <w:r w:rsidRPr="00B07B27">
        <w:rPr>
          <w:i/>
        </w:rPr>
        <w:t>Ne. Cellular Tel. Co. v. FCC</w:t>
      </w:r>
      <w:r w:rsidRPr="00B07B27">
        <w:t xml:space="preserve">, 897 F.2d 1164, 1166 (D.C. Cir. 1990) (citing </w:t>
      </w:r>
      <w:r w:rsidRPr="00B07B27">
        <w:rPr>
          <w:i/>
        </w:rPr>
        <w:t>WAIT Radio v. FCC</w:t>
      </w:r>
      <w:r w:rsidRPr="00B07B27">
        <w:t xml:space="preserve">, 418 F.2d 1153, 1157-59 (D.C. Cir. 1969), </w:t>
      </w:r>
      <w:r w:rsidRPr="00B07B27">
        <w:rPr>
          <w:i/>
        </w:rPr>
        <w:t>cert. denied</w:t>
      </w:r>
      <w:r w:rsidRPr="00B07B27">
        <w:t xml:space="preserve">, 93 </w:t>
      </w:r>
      <w:r w:rsidRPr="00B07B27">
        <w:t>S.Ct</w:t>
      </w:r>
      <w:r w:rsidRPr="00B07B27">
        <w:t xml:space="preserve">. 461 (1972)); </w:t>
      </w:r>
      <w:r w:rsidRPr="00B07B27">
        <w:rPr>
          <w:i/>
        </w:rPr>
        <w:t>see also</w:t>
      </w:r>
      <w:r w:rsidRPr="00B07B27">
        <w:t xml:space="preserve"> </w:t>
      </w:r>
      <w:r w:rsidRPr="00B07B27">
        <w:rPr>
          <w:i/>
        </w:rPr>
        <w:t>NetworkIP</w:t>
      </w:r>
      <w:r w:rsidRPr="00B07B27">
        <w:rPr>
          <w:i/>
        </w:rPr>
        <w:t>, LLC v. FCC</w:t>
      </w:r>
      <w:r w:rsidRPr="00B07B27">
        <w:t>, 548 F.3d 116, 125-128 (D.C. Cir. 2008).</w:t>
      </w:r>
    </w:p>
  </w:footnote>
  <w:footnote w:id="24">
    <w:p w:rsidR="00C14330" w:rsidRPr="00B07B27" w:rsidP="00C14330" w14:paraId="30F47BC0" w14:textId="77777777">
      <w:pPr>
        <w:pStyle w:val="FootnoteText"/>
        <w:rPr>
          <w:i/>
          <w:iCs/>
        </w:rPr>
      </w:pPr>
      <w:r w:rsidRPr="00B07B27">
        <w:rPr>
          <w:rStyle w:val="FootnoteReference"/>
        </w:rPr>
        <w:footnoteRef/>
      </w:r>
      <w:r w:rsidRPr="00B07B27">
        <w:t xml:space="preserve"> </w:t>
      </w:r>
      <w:r w:rsidRPr="00B07B27">
        <w:rPr>
          <w:i/>
          <w:iCs/>
        </w:rPr>
        <w:t>WAIT Radio v. FCC</w:t>
      </w:r>
      <w:r w:rsidRPr="00B07B27">
        <w:t xml:space="preserve">, 418 F.2d 1153, 1159 (D.C. Cir. 1969). </w:t>
      </w:r>
    </w:p>
  </w:footnote>
  <w:footnote w:id="25">
    <w:p w:rsidR="00C14330" w:rsidRPr="00B07B27" w:rsidP="00C14330" w14:paraId="2E3C503D" w14:textId="77777777">
      <w:pPr>
        <w:pStyle w:val="FootnoteText"/>
      </w:pPr>
      <w:r w:rsidRPr="00B07B27">
        <w:rPr>
          <w:rStyle w:val="FootnoteReference"/>
        </w:rPr>
        <w:footnoteRef/>
      </w:r>
      <w:r w:rsidRPr="00B07B27">
        <w:t xml:space="preserve"> </w:t>
      </w:r>
      <w:bookmarkStart w:id="1" w:name="_Hlk56434395"/>
      <w:r w:rsidRPr="00B07B27">
        <w:rPr>
          <w:i/>
        </w:rPr>
        <w:t>See</w:t>
      </w:r>
      <w:r w:rsidRPr="00B07B27">
        <w:t xml:space="preserve"> </w:t>
      </w:r>
      <w:r w:rsidRPr="00B07B27">
        <w:rPr>
          <w:i/>
        </w:rPr>
        <w:t>Skybridge Spectrum Foundation</w:t>
      </w:r>
      <w:r w:rsidRPr="00B07B27">
        <w:t xml:space="preserve">, Order, 33 FCC </w:t>
      </w:r>
      <w:r w:rsidRPr="00B07B27">
        <w:t>Rcd</w:t>
      </w:r>
      <w:r w:rsidRPr="00B07B27">
        <w:t xml:space="preserve"> 8138, 8145, para. 17 (WTB-MD 2018); </w:t>
      </w:r>
      <w:r w:rsidRPr="00B07B27">
        <w:rPr>
          <w:i/>
        </w:rPr>
        <w:t>Wireless Telecommunications Bureau Reminds Wireless Licensees of Construction Obligations</w:t>
      </w:r>
      <w:r w:rsidRPr="00B07B27">
        <w:t xml:space="preserve">, Public Notice, 32 FCC </w:t>
      </w:r>
      <w:r w:rsidRPr="00B07B27">
        <w:t>Rcd</w:t>
      </w:r>
      <w:r w:rsidRPr="00B07B27">
        <w:t xml:space="preserve"> 4802, 4802-05 (WTB 2017).</w:t>
      </w:r>
      <w:bookmarkEnd w:id="1"/>
    </w:p>
  </w:footnote>
  <w:footnote w:id="26">
    <w:p w:rsidR="00C14330" w:rsidRPr="00B07B27" w:rsidP="00C14330" w14:paraId="5ADF05AE" w14:textId="77777777">
      <w:pPr>
        <w:pStyle w:val="FootnoteText"/>
      </w:pPr>
      <w:r w:rsidRPr="00B07B27">
        <w:rPr>
          <w:rStyle w:val="FootnoteReference"/>
        </w:rPr>
        <w:footnoteRef/>
      </w:r>
      <w:r w:rsidRPr="00B07B27">
        <w:t xml:space="preserve"> </w:t>
      </w:r>
      <w:r w:rsidRPr="00B07B27">
        <w:rPr>
          <w:i/>
        </w:rPr>
        <w:t>See</w:t>
      </w:r>
      <w:r w:rsidRPr="00B07B27">
        <w:t xml:space="preserve">, </w:t>
      </w:r>
      <w:r w:rsidRPr="00B07B27">
        <w:rPr>
          <w:i/>
        </w:rPr>
        <w:t>e.g.</w:t>
      </w:r>
      <w:r w:rsidRPr="00B07B27">
        <w:rPr>
          <w:iCs/>
        </w:rPr>
        <w:t>,</w:t>
      </w:r>
      <w:r w:rsidRPr="00B07B27">
        <w:rPr>
          <w:i/>
        </w:rPr>
        <w:t xml:space="preserve"> 1998 Biennial Regulatory Review--Streamlining of Mass Media Applications, Rules, And Processes et al.</w:t>
      </w:r>
      <w:r w:rsidRPr="00B07B27">
        <w:t xml:space="preserve">, Memorandum Opinion and Order, 14 FCC </w:t>
      </w:r>
      <w:r w:rsidRPr="00B07B27">
        <w:t>Rcd</w:t>
      </w:r>
      <w:r w:rsidRPr="00B07B27">
        <w:t xml:space="preserve"> 17525, 17539, para. 35 (1999) (finding that the effects of delays due to inclement weather on construction timelines are adequately overcome by a three-year construction term making additional time unwarranted); </w:t>
      </w:r>
      <w:r w:rsidRPr="00B07B27">
        <w:rPr>
          <w:i/>
        </w:rPr>
        <w:t>Redwood Wireless Minnesota, LLC</w:t>
      </w:r>
      <w:r w:rsidRPr="00B07B27">
        <w:t xml:space="preserve">, </w:t>
      </w:r>
      <w:r w:rsidRPr="00B07B27">
        <w:rPr>
          <w:i/>
        </w:rPr>
        <w:t>and Redwood Wireless Wisconsin LLC Request for a Waiver and Extension of the Broadband PCS Construction Requirements</w:t>
      </w:r>
      <w:r w:rsidRPr="00B07B27">
        <w:t xml:space="preserve">, Order, 17 FCC </w:t>
      </w:r>
      <w:r w:rsidRPr="00B07B27">
        <w:t>Rcd</w:t>
      </w:r>
      <w:r w:rsidRPr="00B07B27">
        <w:t xml:space="preserve"> 22416, 22419-20 (WTB 2002) (construction delays resulting from business disputes were exercise of business judgment and were not outside Petitioner’s control); </w:t>
      </w:r>
      <w:r w:rsidRPr="00B07B27">
        <w:rPr>
          <w:i/>
        </w:rPr>
        <w:t>Eldorado Communications LLC Request for a Waiver and Extension of the Broadband PCS Construction Requirements</w:t>
      </w:r>
      <w:r w:rsidRPr="00B07B27">
        <w:t xml:space="preserve">, Order, 17 FCC </w:t>
      </w:r>
      <w:r w:rsidRPr="00B07B27">
        <w:t>Rcd</w:t>
      </w:r>
      <w:r w:rsidRPr="00B07B27">
        <w:t xml:space="preserve"> 24613, 24616 , para. 7 (WTB 2002) (licensee’s determination to initially deploy TDMA system and subsequently to adopt GSM with months remaining before construction deadline was business decision within its control); </w:t>
      </w:r>
      <w:r w:rsidRPr="00B07B27">
        <w:rPr>
          <w:i/>
        </w:rPr>
        <w:t xml:space="preserve">Bristol MAS Partners Request for Extension of Time in Which to Construct and Place into Operation Multiple Address System Stations WPJF864 Through WPJF87, </w:t>
      </w:r>
      <w:r w:rsidRPr="00B07B27">
        <w:t xml:space="preserve">Order, 14 FCC </w:t>
      </w:r>
      <w:r w:rsidRPr="00B07B27">
        <w:t>Rcd</w:t>
      </w:r>
      <w:r w:rsidRPr="00B07B27">
        <w:t xml:space="preserve"> 5007, 5010, para. 8 (WTB 1999) (equipment installation or delivery not delayed for some unique reason, and licensee’s failing to obtain equipment was business decision); </w:t>
      </w:r>
      <w:r w:rsidRPr="00B07B27">
        <w:rPr>
          <w:i/>
        </w:rPr>
        <w:t>Application for Review of Specialized Mobile Radio Station WAY-671, Licensed to AAT Electronics Corporation</w:t>
      </w:r>
      <w:r w:rsidRPr="00B07B27">
        <w:t xml:space="preserve">, </w:t>
      </w:r>
      <w:r w:rsidRPr="00B07B27">
        <w:rPr>
          <w:i/>
        </w:rPr>
        <w:t>Staten Island, New York</w:t>
      </w:r>
      <w:r w:rsidRPr="00B07B27">
        <w:t xml:space="preserve">, Memorandum Opinion and Order, 93 FCC 2d 1034, 1047, para. 46 (1983) (decision not to market service aggressively because of equipment uncertainties is within licensee’s control); </w:t>
      </w:r>
      <w:r w:rsidRPr="00B07B27">
        <w:rPr>
          <w:i/>
        </w:rPr>
        <w:t>Application for Review of Business Radio Communications Systems, Inc</w:t>
      </w:r>
      <w:r w:rsidRPr="00B07B27">
        <w:t xml:space="preserve">., </w:t>
      </w:r>
      <w:r w:rsidRPr="00B07B27">
        <w:rPr>
          <w:i/>
        </w:rPr>
        <w:t>Licensee of 800 MHz SMR System WZF-975, Laurel, Maryland</w:t>
      </w:r>
      <w:r w:rsidRPr="00B07B27">
        <w:t xml:space="preserve">, Memorandum Opinion and Order, 102 FCC 2d 714, 716-17, paras. 6-7 (1985) (construction delay caused by zoning challenge not a circumstance beyond licensee’s control); </w:t>
      </w:r>
      <w:r w:rsidRPr="00B07B27">
        <w:rPr>
          <w:i/>
        </w:rPr>
        <w:t>Application for Review of Specialized Mobile Radio Station WQA-505, Licensed to Texas Two-Way, Inc., Fort Worth, Texas</w:t>
      </w:r>
      <w:r w:rsidRPr="00B07B27">
        <w:rPr>
          <w:iCs/>
        </w:rPr>
        <w:t>,</w:t>
      </w:r>
      <w:r w:rsidRPr="00B07B27">
        <w:rPr>
          <w:i/>
        </w:rPr>
        <w:t xml:space="preserve"> </w:t>
      </w:r>
      <w:r w:rsidRPr="00B07B27">
        <w:t>Memorandum Opinion and</w:t>
      </w:r>
      <w:r w:rsidRPr="00B07B27">
        <w:rPr>
          <w:i/>
        </w:rPr>
        <w:t xml:space="preserve"> </w:t>
      </w:r>
      <w:r w:rsidRPr="00B07B27">
        <w:t xml:space="preserve">Order, 98 FCC 2d 1300, 1303, para. 8 (1984), </w:t>
      </w:r>
      <w:r w:rsidRPr="00B07B27">
        <w:rPr>
          <w:i/>
        </w:rPr>
        <w:t>aff'd sub nom</w:t>
      </w:r>
      <w:r w:rsidRPr="00B07B27">
        <w:t xml:space="preserve">., </w:t>
      </w:r>
      <w:r w:rsidRPr="00B07B27">
        <w:rPr>
          <w:i/>
        </w:rPr>
        <w:t>Texas Two-Way, Inc. v. FCC</w:t>
      </w:r>
      <w:r w:rsidRPr="00B07B27">
        <w:t>, 762 F.2d 138 (D.C. Cir. 1985) (licensee is responsible for the delay resulting from interference caused by construction adjacent to construction site because site selection was an independent business decision).</w:t>
      </w:r>
    </w:p>
  </w:footnote>
  <w:footnote w:id="27">
    <w:p w:rsidR="00C14330" w:rsidRPr="00966694" w:rsidP="00C14330" w14:paraId="38E9D607" w14:textId="77777777">
      <w:pPr>
        <w:pStyle w:val="FootnoteText"/>
      </w:pPr>
      <w:r>
        <w:rPr>
          <w:rStyle w:val="FootnoteReference"/>
        </w:rPr>
        <w:footnoteRef/>
      </w:r>
      <w:r>
        <w:t xml:space="preserve"> </w:t>
      </w:r>
      <w:r w:rsidRPr="00966694">
        <w:rPr>
          <w:i/>
          <w:iCs/>
        </w:rPr>
        <w:t>See</w:t>
      </w:r>
      <w:r>
        <w:t xml:space="preserve"> </w:t>
      </w:r>
      <w:r w:rsidRPr="00B07B27">
        <w:rPr>
          <w:i/>
          <w:iCs/>
        </w:rPr>
        <w:t>High-Cost Waiver Order</w:t>
      </w:r>
      <w:r>
        <w:t xml:space="preserve">, 34 FCC </w:t>
      </w:r>
      <w:r>
        <w:t>Rcd</w:t>
      </w:r>
      <w:r>
        <w:t xml:space="preserve"> at 11146, para. 20.</w:t>
      </w:r>
    </w:p>
  </w:footnote>
  <w:footnote w:id="28">
    <w:p w:rsidR="00C14330" w:rsidP="00C14330" w14:paraId="7DC4A102" w14:textId="77777777">
      <w:pPr>
        <w:pStyle w:val="FootnoteText"/>
      </w:pPr>
      <w:r>
        <w:rPr>
          <w:rStyle w:val="FootnoteReference"/>
        </w:rPr>
        <w:footnoteRef/>
      </w:r>
      <w:r>
        <w:t xml:space="preserve"> </w:t>
      </w:r>
      <w:r w:rsidRPr="00966694">
        <w:rPr>
          <w:i/>
          <w:iCs/>
        </w:rPr>
        <w:t>Id</w:t>
      </w:r>
      <w:r>
        <w:t>.</w:t>
      </w:r>
    </w:p>
  </w:footnote>
  <w:footnote w:id="29">
    <w:p w:rsidR="00C14330" w:rsidRPr="00B07B27" w:rsidP="00C14330" w14:paraId="7B61BB17" w14:textId="77777777">
      <w:pPr>
        <w:pStyle w:val="FootnoteText"/>
      </w:pPr>
      <w:r w:rsidRPr="00B07B27">
        <w:rPr>
          <w:rStyle w:val="FootnoteReference"/>
        </w:rPr>
        <w:footnoteRef/>
      </w:r>
      <w:r w:rsidRPr="00B07B27">
        <w:t xml:space="preserve"> </w:t>
      </w:r>
      <w:r w:rsidRPr="00B07B27">
        <w:rPr>
          <w:i/>
          <w:iCs/>
        </w:rPr>
        <w:t>NNTC Petition</w:t>
      </w:r>
      <w:r w:rsidRPr="00B07B27">
        <w:t xml:space="preserve"> at 3.</w:t>
      </w:r>
    </w:p>
  </w:footnote>
  <w:footnote w:id="30">
    <w:p w:rsidR="00C14330" w:rsidRPr="00965DB4" w:rsidP="00C14330" w14:paraId="6F535AD0" w14:textId="77777777">
      <w:pPr>
        <w:pStyle w:val="FootnoteText"/>
      </w:pPr>
      <w:r w:rsidRPr="00B07B27">
        <w:rPr>
          <w:rStyle w:val="FootnoteReference"/>
        </w:rPr>
        <w:footnoteRef/>
      </w:r>
      <w:r w:rsidRPr="00B07B27">
        <w:t xml:space="preserve"> </w:t>
      </w:r>
      <w:r w:rsidRPr="00B07B27">
        <w:rPr>
          <w:i/>
          <w:iCs/>
        </w:rPr>
        <w:t>See Connect America Fund; ETC Annual Reports and Certifications</w:t>
      </w:r>
      <w:r w:rsidRPr="00B07B27">
        <w:t xml:space="preserve">, WC Docket Nos. 10-90, 14-58, Order, 32 FCC </w:t>
      </w:r>
      <w:r w:rsidRPr="00B07B27">
        <w:t>Rcd</w:t>
      </w:r>
      <w:r w:rsidRPr="00B07B27">
        <w:t xml:space="preserve"> 968, 975-76, para. 21 (2017).  </w:t>
      </w:r>
      <w:r w:rsidRPr="00B07B27">
        <w:rPr>
          <w:i/>
          <w:iCs/>
        </w:rPr>
        <w:t>See also USF/ICC Transformation Order</w:t>
      </w:r>
      <w:r w:rsidRPr="00B07B27">
        <w:t xml:space="preserve">, 26 FCC </w:t>
      </w:r>
      <w:r w:rsidRPr="00B07B27">
        <w:t>Rcd</w:t>
      </w:r>
      <w:r w:rsidRPr="00B07B27">
        <w:t xml:space="preserve"> at 17701, para. 103 (“[A]</w:t>
      </w:r>
      <w:r w:rsidRPr="00B07B27">
        <w:t>ll</w:t>
      </w:r>
      <w:r w:rsidRPr="00B07B27">
        <w:t xml:space="preserve"> broadband obligations for fixed broadband are conditioned on not spending the funds to serve customers in areas already subsidized by an ‘unsubsidized competitor.’”).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5DE8FA" w14:textId="4F10DFDB">
    <w:pPr>
      <w:pStyle w:val="Header"/>
      <w:rPr>
        <w:b w:val="0"/>
      </w:rPr>
    </w:pPr>
    <w:r>
      <w:tab/>
    </w:r>
    <w:r>
      <w:t>Federal Communications Commission</w:t>
    </w:r>
    <w:r>
      <w:tab/>
    </w:r>
    <w:r w:rsidR="00C14330">
      <w:t>DA 21-</w:t>
    </w:r>
    <w:r w:rsidR="00E02B00">
      <w:t>1216</w:t>
    </w:r>
  </w:p>
  <w:p w:rsidR="00D25FB5" w14:paraId="6EBF8B7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55673D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55FD72" w14:textId="6DC3142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C14330">
      <w:rPr>
        <w:spacing w:val="-2"/>
      </w:rPr>
      <w:t>DA 21-</w:t>
    </w:r>
    <w:r w:rsidR="00E02B00">
      <w:rPr>
        <w:spacing w:val="-2"/>
      </w:rPr>
      <w:t>1216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30"/>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660ED"/>
    <w:rsid w:val="003727F6"/>
    <w:rsid w:val="0038204E"/>
    <w:rsid w:val="003B0550"/>
    <w:rsid w:val="003B694F"/>
    <w:rsid w:val="003F171C"/>
    <w:rsid w:val="00412FC5"/>
    <w:rsid w:val="00422276"/>
    <w:rsid w:val="004242F1"/>
    <w:rsid w:val="00445A00"/>
    <w:rsid w:val="00451B0F"/>
    <w:rsid w:val="004C2EE3"/>
    <w:rsid w:val="004E4A22"/>
    <w:rsid w:val="00511968"/>
    <w:rsid w:val="0055614C"/>
    <w:rsid w:val="00566D06"/>
    <w:rsid w:val="005D300B"/>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5DB4"/>
    <w:rsid w:val="00966694"/>
    <w:rsid w:val="009726D8"/>
    <w:rsid w:val="009D0379"/>
    <w:rsid w:val="009D7308"/>
    <w:rsid w:val="009F76DB"/>
    <w:rsid w:val="00A32C3B"/>
    <w:rsid w:val="00A45F4F"/>
    <w:rsid w:val="00A600A9"/>
    <w:rsid w:val="00AA55B7"/>
    <w:rsid w:val="00AA5B9E"/>
    <w:rsid w:val="00AB2407"/>
    <w:rsid w:val="00AB53DF"/>
    <w:rsid w:val="00AC0AF6"/>
    <w:rsid w:val="00AE2870"/>
    <w:rsid w:val="00B07B27"/>
    <w:rsid w:val="00B07E5C"/>
    <w:rsid w:val="00B811F7"/>
    <w:rsid w:val="00BA5DC6"/>
    <w:rsid w:val="00BA6196"/>
    <w:rsid w:val="00BC6D8C"/>
    <w:rsid w:val="00C14330"/>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B3708"/>
    <w:rsid w:val="00DC10A1"/>
    <w:rsid w:val="00DC655F"/>
    <w:rsid w:val="00DD0B59"/>
    <w:rsid w:val="00DD7EBD"/>
    <w:rsid w:val="00DF62B6"/>
    <w:rsid w:val="00E02B00"/>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DA788C"/>
  <w15:chartTrackingRefBased/>
  <w15:docId w15:val="{7D4426B7-3614-40A0-A762-5F7C7B9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3 Char Char Char Char,Footnote Text Char1,Footnote Text Char1 Char1 Char,Footnote Text Char2,Footnote Text Char3 Char1 Char Char Char,Footnote Text Char4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1,Footnote Text Char Char3 Char Char Char Char Char1,Footnote Text Char1 Char,Footnote Text Char1 Char1 Char Char1,Footnote Text Char2 Char1,Footnote Text Char3 Char1 Char Char Char Char1,f Char1,fn Char"/>
    <w:link w:val="FootnoteText"/>
    <w:uiPriority w:val="99"/>
    <w:rsid w:val="00C1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2254674815/NNTC%20Waiver.FINAL.pdf" TargetMode="External" /><Relationship Id="rId2" Type="http://schemas.openxmlformats.org/officeDocument/2006/relationships/hyperlink" Target="https://ecfsapi.fcc.gov/file/1051227317364/NNTC.Ex%20Parte.pdf" TargetMode="External" /><Relationship Id="rId3" Type="http://schemas.openxmlformats.org/officeDocument/2006/relationships/hyperlink" Target="https://ecfsapi.fcc.gov/file/10607751919160/NNTC.Ex%20Parte%206-7.pdf" TargetMode="External" /><Relationship Id="rId4" Type="http://schemas.openxmlformats.org/officeDocument/2006/relationships/hyperlink" Target="https://ecfsapi.fcc.gov/file/1081536424570/NNTC.Ex%20Parte.3.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