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D173B" w:rsidRPr="00B161F9" w14:paraId="211D130C" w14:textId="6D485AEC">
      <w:pPr>
        <w:pStyle w:val="Header"/>
        <w:tabs>
          <w:tab w:val="clear" w:pos="4320"/>
        </w:tabs>
        <w:jc w:val="center"/>
        <w:rPr>
          <w:sz w:val="22"/>
        </w:rPr>
      </w:pPr>
    </w:p>
    <w:p w:rsidR="000D013A" w:rsidRPr="008E3521" w:rsidP="000D013A" w14:paraId="73707E49" w14:textId="4E47FECC">
      <w:pPr>
        <w:autoSpaceDE w:val="0"/>
        <w:autoSpaceDN w:val="0"/>
        <w:adjustRightInd w:val="0"/>
        <w:jc w:val="right"/>
        <w:rPr>
          <w:rFonts w:eastAsia="TimesNewRoman"/>
          <w:b/>
          <w:bCs/>
          <w:color w:val="000000"/>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8E3521" w:rsidR="00504CF0">
        <w:rPr>
          <w:rFonts w:eastAsia="TimesNewRoman"/>
          <w:b/>
          <w:bCs/>
          <w:color w:val="000000"/>
          <w:sz w:val="24"/>
          <w:szCs w:val="24"/>
        </w:rPr>
        <w:t xml:space="preserve">DA </w:t>
      </w:r>
      <w:r w:rsidR="00522DBE">
        <w:rPr>
          <w:rFonts w:eastAsia="TimesNewRoman"/>
          <w:b/>
          <w:bCs/>
          <w:color w:val="000000"/>
          <w:sz w:val="24"/>
          <w:szCs w:val="24"/>
        </w:rPr>
        <w:t>2</w:t>
      </w:r>
      <w:r w:rsidR="00A4280C">
        <w:rPr>
          <w:rFonts w:eastAsia="TimesNewRoman"/>
          <w:b/>
          <w:bCs/>
          <w:color w:val="000000"/>
          <w:sz w:val="24"/>
          <w:szCs w:val="24"/>
        </w:rPr>
        <w:t>1</w:t>
      </w:r>
      <w:r w:rsidRPr="008E3521" w:rsidR="00504CF0">
        <w:rPr>
          <w:rFonts w:eastAsia="TimesNewRoman"/>
          <w:b/>
          <w:bCs/>
          <w:color w:val="000000"/>
          <w:sz w:val="24"/>
          <w:szCs w:val="24"/>
        </w:rPr>
        <w:t>-</w:t>
      </w:r>
      <w:r w:rsidR="002A616A">
        <w:rPr>
          <w:rFonts w:eastAsia="TimesNewRoman"/>
          <w:b/>
          <w:bCs/>
          <w:color w:val="000000"/>
          <w:sz w:val="24"/>
          <w:szCs w:val="24"/>
        </w:rPr>
        <w:t>1249</w:t>
      </w:r>
    </w:p>
    <w:p w:rsidR="000D013A" w:rsidRPr="000F4431" w14:paraId="3DA9A8EF" w14:textId="77777777">
      <w:pPr>
        <w:jc w:val="center"/>
        <w:rPr>
          <w:sz w:val="22"/>
          <w:szCs w:val="22"/>
        </w:rPr>
      </w:pPr>
    </w:p>
    <w:p w:rsidR="00B65A1F" w:rsidRPr="00F13B3B" w:rsidP="00B65A1F" w14:paraId="755B7581" w14:textId="77777777">
      <w:pPr>
        <w:jc w:val="center"/>
        <w:rPr>
          <w:b/>
          <w:sz w:val="28"/>
          <w:szCs w:val="28"/>
        </w:rPr>
      </w:pPr>
      <w:r w:rsidRPr="00F13B3B">
        <w:rPr>
          <w:b/>
          <w:sz w:val="28"/>
          <w:szCs w:val="28"/>
        </w:rPr>
        <w:t>SMALL ENTITY COMPLIANCE GUIDE</w:t>
      </w:r>
    </w:p>
    <w:p w:rsidR="00C9777C" w:rsidP="00B65A1F" w14:paraId="1B913A50" w14:textId="77777777">
      <w:pPr>
        <w:jc w:val="center"/>
        <w:rPr>
          <w:b/>
          <w:sz w:val="22"/>
          <w:szCs w:val="22"/>
        </w:rPr>
      </w:pPr>
    </w:p>
    <w:p w:rsidR="00C9777C" w:rsidP="00B87DC4" w14:paraId="109CF40E" w14:textId="765F2A55">
      <w:pPr>
        <w:jc w:val="center"/>
        <w:rPr>
          <w:b/>
          <w:sz w:val="22"/>
          <w:szCs w:val="22"/>
        </w:rPr>
      </w:pPr>
      <w:r w:rsidRPr="00F13B3B">
        <w:rPr>
          <w:b/>
          <w:sz w:val="22"/>
          <w:szCs w:val="22"/>
        </w:rPr>
        <w:t xml:space="preserve">Amendment of Part </w:t>
      </w:r>
      <w:r>
        <w:rPr>
          <w:b/>
          <w:sz w:val="22"/>
          <w:szCs w:val="22"/>
        </w:rPr>
        <w:t>11</w:t>
      </w:r>
      <w:r w:rsidRPr="00F13B3B">
        <w:rPr>
          <w:b/>
          <w:sz w:val="22"/>
          <w:szCs w:val="22"/>
        </w:rPr>
        <w:t xml:space="preserve"> of the Commission’s Rules Regarding the Emergency Alert Syste</w:t>
      </w:r>
      <w:r>
        <w:rPr>
          <w:b/>
          <w:sz w:val="22"/>
          <w:szCs w:val="22"/>
        </w:rPr>
        <w:t>m</w:t>
      </w:r>
    </w:p>
    <w:p w:rsidR="004B1019" w:rsidRPr="00F13B3B" w:rsidP="00B65A1F" w14:paraId="6EB9DF14" w14:textId="4BECF480">
      <w:pPr>
        <w:jc w:val="center"/>
        <w:rPr>
          <w:b/>
          <w:sz w:val="22"/>
          <w:szCs w:val="22"/>
        </w:rPr>
      </w:pPr>
      <w:r w:rsidRPr="00A4280C">
        <w:rPr>
          <w:b/>
          <w:sz w:val="22"/>
          <w:szCs w:val="22"/>
        </w:rPr>
        <w:t>Wireless Emergency Alerts</w:t>
      </w:r>
    </w:p>
    <w:p w:rsidR="004B1019" w:rsidRPr="00F13B3B" w:rsidP="00B65A1F" w14:paraId="5792A76A" w14:textId="42DAD03B">
      <w:pPr>
        <w:jc w:val="center"/>
        <w:rPr>
          <w:b/>
          <w:sz w:val="22"/>
          <w:szCs w:val="22"/>
        </w:rPr>
      </w:pPr>
      <w:r w:rsidRPr="00F13B3B">
        <w:rPr>
          <w:b/>
          <w:sz w:val="22"/>
          <w:szCs w:val="22"/>
        </w:rPr>
        <w:t xml:space="preserve">FCC </w:t>
      </w:r>
      <w:r w:rsidR="00A4280C">
        <w:rPr>
          <w:b/>
          <w:sz w:val="22"/>
          <w:szCs w:val="22"/>
        </w:rPr>
        <w:t>2</w:t>
      </w:r>
      <w:r>
        <w:rPr>
          <w:b/>
          <w:sz w:val="22"/>
          <w:szCs w:val="22"/>
        </w:rPr>
        <w:t>1-</w:t>
      </w:r>
      <w:r w:rsidR="00A4280C">
        <w:rPr>
          <w:b/>
          <w:sz w:val="22"/>
          <w:szCs w:val="22"/>
        </w:rPr>
        <w:t>7</w:t>
      </w:r>
      <w:r>
        <w:rPr>
          <w:b/>
          <w:sz w:val="22"/>
          <w:szCs w:val="22"/>
        </w:rPr>
        <w:t>7</w:t>
      </w:r>
    </w:p>
    <w:p w:rsidR="00B65A1F" w:rsidRPr="00F13B3B" w:rsidP="00B65A1F" w14:paraId="644ECF9E" w14:textId="363AD0B7">
      <w:pPr>
        <w:jc w:val="center"/>
        <w:rPr>
          <w:b/>
          <w:sz w:val="22"/>
          <w:szCs w:val="22"/>
        </w:rPr>
      </w:pPr>
      <w:r>
        <w:rPr>
          <w:b/>
          <w:sz w:val="22"/>
          <w:szCs w:val="22"/>
        </w:rPr>
        <w:t>PS</w:t>
      </w:r>
      <w:r>
        <w:rPr>
          <w:b/>
          <w:sz w:val="22"/>
          <w:szCs w:val="22"/>
        </w:rPr>
        <w:t xml:space="preserve"> Docket No. </w:t>
      </w:r>
      <w:r>
        <w:rPr>
          <w:b/>
          <w:sz w:val="22"/>
          <w:szCs w:val="22"/>
        </w:rPr>
        <w:t>15</w:t>
      </w:r>
      <w:r>
        <w:rPr>
          <w:b/>
          <w:sz w:val="22"/>
          <w:szCs w:val="22"/>
        </w:rPr>
        <w:t>-9</w:t>
      </w:r>
      <w:r>
        <w:rPr>
          <w:b/>
          <w:sz w:val="22"/>
          <w:szCs w:val="22"/>
        </w:rPr>
        <w:t>4</w:t>
      </w:r>
    </w:p>
    <w:p w:rsidR="00B65A1F" w:rsidRPr="00F13B3B" w:rsidP="00B65A1F" w14:paraId="3E7FD357" w14:textId="0965CA56">
      <w:pPr>
        <w:jc w:val="center"/>
        <w:rPr>
          <w:b/>
          <w:sz w:val="22"/>
          <w:szCs w:val="22"/>
        </w:rPr>
      </w:pPr>
      <w:r>
        <w:rPr>
          <w:b/>
          <w:sz w:val="22"/>
          <w:szCs w:val="22"/>
        </w:rPr>
        <w:t>PS Docket No. 15-9</w:t>
      </w:r>
      <w:r w:rsidR="00A4280C">
        <w:rPr>
          <w:b/>
          <w:sz w:val="22"/>
          <w:szCs w:val="22"/>
        </w:rPr>
        <w:t>1</w:t>
      </w:r>
    </w:p>
    <w:p w:rsidR="004D173B" w:rsidRPr="000513F1" w:rsidP="00B65A1F" w14:paraId="1D8E48E6" w14:textId="5051ABF3">
      <w:pPr>
        <w:ind w:left="1080"/>
        <w:rPr>
          <w:sz w:val="22"/>
          <w:szCs w:val="22"/>
          <w:highlight w:val="yellow"/>
        </w:rPr>
      </w:pPr>
      <w:r>
        <w:rPr>
          <w:b/>
          <w:sz w:val="22"/>
          <w:szCs w:val="22"/>
        </w:rPr>
        <w:t xml:space="preserve">                                       </w:t>
      </w:r>
      <w:r w:rsidRPr="00F13B3B">
        <w:rPr>
          <w:b/>
          <w:sz w:val="22"/>
          <w:szCs w:val="22"/>
        </w:rPr>
        <w:t>Released</w:t>
      </w:r>
      <w:r w:rsidR="00B611DC">
        <w:rPr>
          <w:b/>
          <w:sz w:val="22"/>
          <w:szCs w:val="22"/>
        </w:rPr>
        <w:t>:</w:t>
      </w:r>
      <w:r w:rsidR="00732DA0">
        <w:rPr>
          <w:b/>
          <w:sz w:val="22"/>
          <w:szCs w:val="22"/>
        </w:rPr>
        <w:t xml:space="preserve"> </w:t>
      </w:r>
      <w:r w:rsidR="004B1019">
        <w:rPr>
          <w:b/>
          <w:sz w:val="22"/>
          <w:szCs w:val="22"/>
        </w:rPr>
        <w:t xml:space="preserve">June </w:t>
      </w:r>
      <w:r w:rsidR="00A4280C">
        <w:rPr>
          <w:b/>
          <w:sz w:val="22"/>
          <w:szCs w:val="22"/>
        </w:rPr>
        <w:t>1</w:t>
      </w:r>
      <w:r w:rsidR="004B1019">
        <w:rPr>
          <w:b/>
          <w:sz w:val="22"/>
          <w:szCs w:val="22"/>
        </w:rPr>
        <w:t>7</w:t>
      </w:r>
      <w:r w:rsidRPr="00F13B3B">
        <w:rPr>
          <w:b/>
          <w:sz w:val="22"/>
          <w:szCs w:val="22"/>
        </w:rPr>
        <w:t>, 20</w:t>
      </w:r>
      <w:r w:rsidR="00A4280C">
        <w:rPr>
          <w:b/>
          <w:sz w:val="22"/>
          <w:szCs w:val="22"/>
        </w:rPr>
        <w:t>2</w:t>
      </w:r>
      <w:r w:rsidR="004B1019">
        <w:rPr>
          <w:b/>
          <w:sz w:val="22"/>
          <w:szCs w:val="22"/>
        </w:rPr>
        <w:t>1</w:t>
      </w:r>
    </w:p>
    <w:p w:rsidR="00B65A1F" w:rsidP="00B65A1F" w14:paraId="5679982D" w14:textId="77777777">
      <w:pPr>
        <w:ind w:left="270"/>
        <w:jc w:val="both"/>
        <w:rPr>
          <w:b/>
          <w:bCs/>
          <w:sz w:val="22"/>
          <w:szCs w:val="22"/>
        </w:rPr>
      </w:pPr>
    </w:p>
    <w:p w:rsidR="007A259C" w:rsidRPr="00D23CB3" w:rsidP="00522DBE" w14:paraId="768F5354" w14:textId="57B6744A">
      <w:pPr>
        <w:ind w:left="270"/>
        <w:jc w:val="both"/>
        <w:rPr>
          <w:b/>
          <w:bCs/>
          <w:sz w:val="22"/>
          <w:szCs w:val="22"/>
        </w:rPr>
      </w:pPr>
      <w:r w:rsidRPr="00D23CB3">
        <w:rPr>
          <w:b/>
          <w:bCs/>
          <w:sz w:val="22"/>
          <w:szCs w:val="22"/>
        </w:rPr>
        <w:t>This Guide is prepared in accordance with the requirements of Section 212 of the Small Business Regulatory Enforcement Fairness Act of 1996.  It is intended to help small entities—small businesses, small organizations (non-profits),</w:t>
      </w:r>
      <w:r w:rsidRPr="00AB41D4">
        <w:rPr>
          <w:b/>
          <w:bCs/>
          <w:sz w:val="22"/>
          <w:szCs w:val="22"/>
        </w:rPr>
        <w:t xml:space="preserve"> and small governmental jurisdictions—comply with the </w:t>
      </w:r>
      <w:r w:rsidRPr="00AB41D4" w:rsidR="00281F10">
        <w:rPr>
          <w:b/>
          <w:bCs/>
          <w:sz w:val="22"/>
          <w:szCs w:val="22"/>
        </w:rPr>
        <w:t xml:space="preserve">revised </w:t>
      </w:r>
      <w:r w:rsidRPr="00AB41D4">
        <w:rPr>
          <w:b/>
          <w:bCs/>
          <w:sz w:val="22"/>
          <w:szCs w:val="22"/>
        </w:rPr>
        <w:t xml:space="preserve">rules adopted in the above-referenced </w:t>
      </w:r>
      <w:r w:rsidRPr="00522DBE" w:rsidR="005F4F44">
        <w:rPr>
          <w:b/>
          <w:sz w:val="22"/>
          <w:szCs w:val="22"/>
        </w:rPr>
        <w:t xml:space="preserve">Federal Communications Commission (FCC or Commission) </w:t>
      </w:r>
      <w:r w:rsidRPr="00D23CB3">
        <w:rPr>
          <w:b/>
          <w:bCs/>
          <w:sz w:val="22"/>
          <w:szCs w:val="22"/>
        </w:rPr>
        <w:t>rulemaking docket</w:t>
      </w:r>
      <w:r w:rsidRPr="00AB41D4" w:rsidR="00AB41D4">
        <w:rPr>
          <w:b/>
          <w:bCs/>
          <w:sz w:val="22"/>
          <w:szCs w:val="22"/>
        </w:rPr>
        <w:t>s</w:t>
      </w:r>
      <w:r w:rsidRPr="00AB41D4">
        <w:rPr>
          <w:b/>
          <w:bCs/>
          <w:sz w:val="22"/>
          <w:szCs w:val="22"/>
        </w:rPr>
        <w:t xml:space="preserve">.  This Guide is not intended to replace </w:t>
      </w:r>
      <w:r w:rsidRPr="00522DBE" w:rsidR="005F4F44">
        <w:rPr>
          <w:b/>
          <w:sz w:val="22"/>
          <w:szCs w:val="22"/>
        </w:rPr>
        <w:t xml:space="preserve">or supersede these </w:t>
      </w:r>
      <w:r w:rsidRPr="00D23CB3">
        <w:rPr>
          <w:b/>
          <w:bCs/>
          <w:sz w:val="22"/>
          <w:szCs w:val="22"/>
        </w:rPr>
        <w:t>rules</w:t>
      </w:r>
      <w:r w:rsidRPr="00AB41D4" w:rsidR="005F4F44">
        <w:rPr>
          <w:b/>
          <w:bCs/>
          <w:sz w:val="22"/>
          <w:szCs w:val="22"/>
        </w:rPr>
        <w:t xml:space="preserve">, </w:t>
      </w:r>
      <w:r w:rsidRPr="00522DBE" w:rsidR="005F4F44">
        <w:rPr>
          <w:b/>
          <w:sz w:val="22"/>
          <w:szCs w:val="22"/>
        </w:rPr>
        <w:t>but to facilitate compliance</w:t>
      </w:r>
      <w:r w:rsidRPr="00D23CB3">
        <w:rPr>
          <w:b/>
          <w:bCs/>
          <w:sz w:val="22"/>
          <w:szCs w:val="22"/>
        </w:rPr>
        <w:t xml:space="preserve"> </w:t>
      </w:r>
      <w:r w:rsidRPr="00AB41D4">
        <w:rPr>
          <w:b/>
          <w:bCs/>
          <w:sz w:val="22"/>
          <w:szCs w:val="22"/>
        </w:rPr>
        <w:t xml:space="preserve">with the rules.  Although we have attempted to cover all parts of the rules that might be especially important to small entities, the coverage may not be exhaustive.  This Guide </w:t>
      </w:r>
      <w:r w:rsidRPr="00522DBE" w:rsidR="005F4F44">
        <w:rPr>
          <w:b/>
          <w:sz w:val="22"/>
          <w:szCs w:val="22"/>
        </w:rPr>
        <w:t>cannot anticipate all situations in which the rules apply.  Furthermore, the Commission</w:t>
      </w:r>
      <w:r w:rsidRPr="00D23CB3" w:rsidR="005F4F44">
        <w:rPr>
          <w:b/>
          <w:bCs/>
          <w:sz w:val="22"/>
          <w:szCs w:val="22"/>
        </w:rPr>
        <w:t xml:space="preserve"> </w:t>
      </w:r>
      <w:r w:rsidRPr="00AB41D4">
        <w:rPr>
          <w:b/>
          <w:bCs/>
          <w:sz w:val="22"/>
          <w:szCs w:val="22"/>
        </w:rPr>
        <w:t xml:space="preserve">retains the discretion to adopt </w:t>
      </w:r>
      <w:r w:rsidRPr="00522DBE" w:rsidR="005F4F44">
        <w:rPr>
          <w:b/>
          <w:sz w:val="22"/>
          <w:szCs w:val="22"/>
        </w:rPr>
        <w:t xml:space="preserve">case-by-case </w:t>
      </w:r>
      <w:r w:rsidRPr="00D23CB3">
        <w:rPr>
          <w:b/>
          <w:bCs/>
          <w:sz w:val="22"/>
          <w:szCs w:val="22"/>
        </w:rPr>
        <w:t>approaches</w:t>
      </w:r>
      <w:r w:rsidRPr="00D23CB3" w:rsidR="005F4F44">
        <w:rPr>
          <w:b/>
          <w:bCs/>
          <w:sz w:val="22"/>
          <w:szCs w:val="22"/>
        </w:rPr>
        <w:t>,</w:t>
      </w:r>
      <w:r w:rsidRPr="00AB41D4">
        <w:rPr>
          <w:b/>
          <w:bCs/>
          <w:sz w:val="22"/>
          <w:szCs w:val="22"/>
        </w:rPr>
        <w:t xml:space="preserve"> where appropriate</w:t>
      </w:r>
      <w:r w:rsidRPr="00AB41D4" w:rsidR="005F4F44">
        <w:rPr>
          <w:b/>
          <w:bCs/>
          <w:sz w:val="22"/>
          <w:szCs w:val="22"/>
        </w:rPr>
        <w:t>, that may differ from this Guide</w:t>
      </w:r>
      <w:r w:rsidRPr="00AB41D4">
        <w:rPr>
          <w:b/>
          <w:bCs/>
          <w:sz w:val="22"/>
          <w:szCs w:val="22"/>
        </w:rPr>
        <w:t>.  Any decisions regarding a particular small entity will be based on the statute and</w:t>
      </w:r>
      <w:r w:rsidRPr="00522DBE" w:rsidR="005F4F44">
        <w:rPr>
          <w:b/>
          <w:sz w:val="22"/>
          <w:szCs w:val="22"/>
        </w:rPr>
        <w:t xml:space="preserve"> any relevant rules</w:t>
      </w:r>
      <w:r w:rsidRPr="00D23CB3">
        <w:rPr>
          <w:b/>
          <w:bCs/>
          <w:sz w:val="22"/>
          <w:szCs w:val="22"/>
        </w:rPr>
        <w:t>.</w:t>
      </w:r>
    </w:p>
    <w:p w:rsidR="007A259C" w:rsidRPr="00AB41D4" w:rsidP="00522DBE" w14:paraId="737CAB0F" w14:textId="77777777">
      <w:pPr>
        <w:ind w:left="270"/>
        <w:rPr>
          <w:b/>
          <w:bCs/>
          <w:sz w:val="22"/>
          <w:szCs w:val="22"/>
        </w:rPr>
      </w:pPr>
    </w:p>
    <w:p w:rsidR="007A259C" w:rsidRPr="00AB41D4" w:rsidP="00522DBE" w14:paraId="10BB4DDF" w14:textId="7CB1246A">
      <w:pPr>
        <w:ind w:left="270"/>
        <w:jc w:val="both"/>
        <w:rPr>
          <w:b/>
          <w:bCs/>
          <w:sz w:val="22"/>
          <w:szCs w:val="22"/>
        </w:rPr>
      </w:pPr>
      <w:r w:rsidRPr="00AB41D4">
        <w:rPr>
          <w:b/>
          <w:bCs/>
          <w:sz w:val="22"/>
          <w:szCs w:val="22"/>
        </w:rPr>
        <w:t>In any civil or administrative action against a small entity for a violation of rules, the content of the Small Entity Compliance Guide may be considered as evidence of the reasonableness or appropriateness of proposed fines, penalties</w:t>
      </w:r>
      <w:r w:rsidR="006E6201">
        <w:rPr>
          <w:b/>
          <w:bCs/>
          <w:sz w:val="22"/>
          <w:szCs w:val="22"/>
        </w:rPr>
        <w:t>,</w:t>
      </w:r>
      <w:r w:rsidRPr="00AB41D4">
        <w:rPr>
          <w:b/>
          <w:bCs/>
          <w:sz w:val="22"/>
          <w:szCs w:val="22"/>
        </w:rPr>
        <w:t xml:space="preserve"> or damages.  Interested parties are free to file comments regarding this Guide and the appropriateness of its application to a particular situation</w:t>
      </w:r>
      <w:r w:rsidRPr="00AB41D4" w:rsidR="00AB41D4">
        <w:rPr>
          <w:b/>
          <w:bCs/>
          <w:sz w:val="22"/>
          <w:szCs w:val="22"/>
        </w:rPr>
        <w:t>.</w:t>
      </w:r>
      <w:r w:rsidR="006E6201">
        <w:rPr>
          <w:b/>
          <w:bCs/>
          <w:sz w:val="22"/>
          <w:szCs w:val="22"/>
        </w:rPr>
        <w:t xml:space="preserve"> </w:t>
      </w:r>
      <w:r w:rsidRPr="00AB41D4" w:rsidR="00AB41D4">
        <w:rPr>
          <w:b/>
          <w:bCs/>
          <w:sz w:val="22"/>
          <w:szCs w:val="22"/>
        </w:rPr>
        <w:t>T</w:t>
      </w:r>
      <w:r w:rsidRPr="00AB41D4">
        <w:rPr>
          <w:b/>
          <w:bCs/>
          <w:sz w:val="22"/>
          <w:szCs w:val="22"/>
        </w:rPr>
        <w:t xml:space="preserve">he FCC will </w:t>
      </w:r>
      <w:r w:rsidRPr="00AB41D4" w:rsidR="00AB41D4">
        <w:rPr>
          <w:b/>
          <w:bCs/>
          <w:sz w:val="22"/>
          <w:szCs w:val="22"/>
        </w:rPr>
        <w:t xml:space="preserve">then </w:t>
      </w:r>
      <w:r w:rsidRPr="00AB41D4">
        <w:rPr>
          <w:b/>
          <w:bCs/>
          <w:sz w:val="22"/>
          <w:szCs w:val="22"/>
        </w:rPr>
        <w:t xml:space="preserve">consider whether the recommendations or interpretations in the Guide are appropriate in that situation. </w:t>
      </w:r>
      <w:r w:rsidR="006E6201">
        <w:rPr>
          <w:b/>
          <w:bCs/>
          <w:sz w:val="22"/>
          <w:szCs w:val="22"/>
        </w:rPr>
        <w:t xml:space="preserve"> </w:t>
      </w:r>
      <w:r w:rsidRPr="00AB41D4">
        <w:rPr>
          <w:b/>
          <w:bCs/>
          <w:sz w:val="22"/>
          <w:szCs w:val="22"/>
        </w:rPr>
        <w:t xml:space="preserve">The FCC may decide to revise this Guide without public notice to reflect changes in the FCC’s approach to implementing a rule, or </w:t>
      </w:r>
      <w:r w:rsidRPr="00AB41D4" w:rsidR="00AB41D4">
        <w:rPr>
          <w:b/>
          <w:bCs/>
          <w:sz w:val="22"/>
          <w:szCs w:val="22"/>
        </w:rPr>
        <w:t xml:space="preserve">it may </w:t>
      </w:r>
      <w:r w:rsidRPr="00AB41D4">
        <w:rPr>
          <w:b/>
          <w:bCs/>
          <w:sz w:val="22"/>
          <w:szCs w:val="22"/>
        </w:rPr>
        <w:t>clarify or update the text of the Guide.  Direct your comments and recommendations, or calls for further assistance to the FCC’s Consumer Center:</w:t>
      </w:r>
    </w:p>
    <w:p w:rsidR="007A259C" w:rsidP="00522DBE" w14:paraId="7CA71B61" w14:textId="1C90B1F1">
      <w:pPr>
        <w:ind w:left="270"/>
        <w:jc w:val="center"/>
        <w:rPr>
          <w:b/>
          <w:bCs/>
          <w:sz w:val="22"/>
          <w:szCs w:val="22"/>
        </w:rPr>
      </w:pPr>
    </w:p>
    <w:p w:rsidR="00D74AF3" w:rsidRPr="00F13B3B" w:rsidP="00522DBE" w14:paraId="76073267" w14:textId="77777777">
      <w:pPr>
        <w:ind w:left="270"/>
        <w:jc w:val="center"/>
        <w:rPr>
          <w:b/>
          <w:bCs/>
          <w:sz w:val="22"/>
          <w:szCs w:val="22"/>
        </w:rPr>
      </w:pPr>
    </w:p>
    <w:p w:rsidR="00F13B3B" w:rsidRPr="00F13B3B" w:rsidP="00522DBE" w14:paraId="27183542" w14:textId="77777777">
      <w:pPr>
        <w:ind w:left="270" w:right="360"/>
        <w:jc w:val="center"/>
        <w:rPr>
          <w:b/>
          <w:color w:val="000000"/>
          <w:sz w:val="22"/>
          <w:szCs w:val="22"/>
        </w:rPr>
      </w:pPr>
      <w:r w:rsidRPr="00F13B3B">
        <w:rPr>
          <w:b/>
          <w:color w:val="000000"/>
          <w:sz w:val="22"/>
          <w:szCs w:val="22"/>
        </w:rPr>
        <w:t>1-888-CALL-FCC (1-888-225-5322)  </w:t>
      </w:r>
      <w:r w:rsidRPr="00F13B3B">
        <w:rPr>
          <w:b/>
          <w:color w:val="000000"/>
          <w:sz w:val="22"/>
          <w:szCs w:val="22"/>
        </w:rPr>
        <w:br/>
        <w:t>TTY: 1-888-TELL-FCC (1-888-835-5322)  </w:t>
      </w:r>
    </w:p>
    <w:p w:rsidR="00F13B3B" w:rsidRPr="00F13B3B" w:rsidP="00522DBE" w14:paraId="6AAB971E" w14:textId="77777777">
      <w:pPr>
        <w:pStyle w:val="ListParagraph"/>
        <w:ind w:left="270"/>
        <w:jc w:val="center"/>
        <w:rPr>
          <w:b/>
          <w:sz w:val="22"/>
          <w:szCs w:val="22"/>
        </w:rPr>
      </w:pPr>
      <w:r w:rsidRPr="00F13B3B">
        <w:rPr>
          <w:b/>
          <w:sz w:val="22"/>
          <w:szCs w:val="22"/>
        </w:rPr>
        <w:t>Videophone: 1-844-4-FCC-ASL (1-844-432-2275)</w:t>
      </w:r>
    </w:p>
    <w:p w:rsidR="0087409A" w:rsidRPr="00F13B3B" w:rsidP="00522DBE" w14:paraId="31D2615C" w14:textId="53D15275">
      <w:pPr>
        <w:ind w:left="270" w:right="360"/>
        <w:jc w:val="center"/>
        <w:rPr>
          <w:b/>
          <w:color w:val="000000"/>
          <w:sz w:val="22"/>
          <w:szCs w:val="22"/>
        </w:rPr>
      </w:pPr>
      <w:r w:rsidRPr="00F13B3B">
        <w:rPr>
          <w:b/>
          <w:color w:val="000000"/>
          <w:sz w:val="22"/>
          <w:szCs w:val="22"/>
        </w:rPr>
        <w:t xml:space="preserve">Fax: </w:t>
      </w:r>
      <w:r w:rsidRPr="00F13B3B" w:rsidR="00AE0870">
        <w:rPr>
          <w:b/>
          <w:color w:val="000000"/>
          <w:sz w:val="22"/>
          <w:szCs w:val="22"/>
        </w:rPr>
        <w:t>1-866-</w:t>
      </w:r>
      <w:r w:rsidRPr="00F13B3B">
        <w:rPr>
          <w:b/>
          <w:color w:val="000000"/>
          <w:sz w:val="22"/>
          <w:szCs w:val="22"/>
        </w:rPr>
        <w:t>418-0232</w:t>
      </w:r>
    </w:p>
    <w:p w:rsidR="00F13B3B" w:rsidP="00522DBE" w14:paraId="3FB502B1" w14:textId="77777777">
      <w:pPr>
        <w:ind w:left="270"/>
        <w:jc w:val="center"/>
        <w:rPr>
          <w:b/>
          <w:color w:val="000000"/>
          <w:sz w:val="22"/>
          <w:szCs w:val="22"/>
        </w:rPr>
      </w:pPr>
    </w:p>
    <w:p w:rsidR="00F13B3B" w:rsidP="008E3521" w14:paraId="1E351040" w14:textId="77777777">
      <w:pPr>
        <w:jc w:val="center"/>
        <w:rPr>
          <w:b/>
          <w:color w:val="000000"/>
          <w:sz w:val="22"/>
          <w:szCs w:val="22"/>
        </w:rPr>
      </w:pPr>
    </w:p>
    <w:p w:rsidR="001E7077" w:rsidP="008E3521" w14:paraId="31B429CA" w14:textId="77777777">
      <w:pPr>
        <w:jc w:val="center"/>
        <w:rPr>
          <w:b/>
          <w:color w:val="000000"/>
          <w:sz w:val="22"/>
          <w:szCs w:val="22"/>
        </w:rPr>
        <w:sectPr w:rsidSect="00C11C5C">
          <w:headerReference w:type="even" r:id="rId4"/>
          <w:headerReference w:type="default" r:id="rId5"/>
          <w:footerReference w:type="even" r:id="rId6"/>
          <w:footerReference w:type="default" r:id="rId7"/>
          <w:headerReference w:type="first" r:id="rId8"/>
          <w:footerReference w:type="first" r:id="rId9"/>
          <w:pgSz w:w="12240" w:h="15840" w:code="1"/>
          <w:pgMar w:top="1440" w:right="1800" w:bottom="1440" w:left="1800" w:header="720" w:footer="720" w:gutter="0"/>
          <w:cols w:space="720"/>
          <w:titlePg/>
        </w:sectPr>
      </w:pPr>
    </w:p>
    <w:p w:rsidR="00F13B3B" w:rsidP="008E3521" w14:paraId="74BD39D1" w14:textId="6C591CD6">
      <w:pPr>
        <w:jc w:val="center"/>
        <w:rPr>
          <w:b/>
          <w:color w:val="000000"/>
          <w:sz w:val="22"/>
          <w:szCs w:val="22"/>
        </w:rPr>
      </w:pPr>
    </w:p>
    <w:p w:rsidR="00F13B3B" w:rsidP="008E3521" w14:paraId="1A600D93" w14:textId="77777777">
      <w:pPr>
        <w:jc w:val="center"/>
        <w:rPr>
          <w:b/>
          <w:color w:val="000000"/>
          <w:sz w:val="22"/>
          <w:szCs w:val="22"/>
        </w:rPr>
      </w:pPr>
    </w:p>
    <w:p w:rsidR="00F13B3B" w:rsidP="008E3521" w14:paraId="71F5839C" w14:textId="77777777">
      <w:pPr>
        <w:jc w:val="center"/>
        <w:rPr>
          <w:b/>
          <w:color w:val="000000"/>
          <w:sz w:val="22"/>
          <w:szCs w:val="22"/>
        </w:rPr>
      </w:pPr>
    </w:p>
    <w:p w:rsidR="00F13B3B" w:rsidRPr="00B819CC" w:rsidP="00F13B3B" w14:paraId="72C6F540" w14:textId="77777777">
      <w:pPr>
        <w:jc w:val="center"/>
        <w:rPr>
          <w:b/>
          <w:sz w:val="22"/>
          <w:szCs w:val="22"/>
          <w:u w:val="single"/>
        </w:rPr>
      </w:pPr>
      <w:r w:rsidRPr="00B819CC">
        <w:rPr>
          <w:b/>
          <w:sz w:val="22"/>
          <w:szCs w:val="22"/>
          <w:u w:val="single"/>
        </w:rPr>
        <w:t>TABLE OF CONTENTS</w:t>
      </w:r>
    </w:p>
    <w:p w:rsidR="00F13B3B" w:rsidRPr="00B819CC" w:rsidP="00F13B3B" w14:paraId="55BB8292" w14:textId="77777777">
      <w:pPr>
        <w:jc w:val="center"/>
        <w:rPr>
          <w:b/>
          <w:sz w:val="22"/>
          <w:szCs w:val="22"/>
          <w:u w:val="single"/>
        </w:rPr>
      </w:pPr>
    </w:p>
    <w:p w:rsidR="00F13B3B" w:rsidRPr="00B819CC" w:rsidP="00F13B3B" w14:paraId="54C8C48C" w14:textId="77777777">
      <w:pPr>
        <w:rPr>
          <w:sz w:val="22"/>
          <w:szCs w:val="22"/>
        </w:rPr>
      </w:pPr>
    </w:p>
    <w:p w:rsidR="0021292C" w:rsidP="00042C12" w14:paraId="235B13C2" w14:textId="571129BB">
      <w:pPr>
        <w:tabs>
          <w:tab w:val="right" w:leader="dot" w:pos="8640"/>
        </w:tabs>
        <w:spacing w:before="120"/>
        <w:rPr>
          <w:b/>
          <w:sz w:val="22"/>
          <w:szCs w:val="22"/>
        </w:rPr>
      </w:pPr>
      <w:r>
        <w:rPr>
          <w:b/>
          <w:sz w:val="22"/>
          <w:szCs w:val="22"/>
        </w:rPr>
        <w:t xml:space="preserve">I.        </w:t>
      </w:r>
      <w:r w:rsidR="00FD453F">
        <w:rPr>
          <w:b/>
          <w:sz w:val="22"/>
          <w:szCs w:val="22"/>
        </w:rPr>
        <w:t xml:space="preserve"> </w:t>
      </w:r>
      <w:r>
        <w:rPr>
          <w:b/>
          <w:sz w:val="22"/>
          <w:szCs w:val="22"/>
        </w:rPr>
        <w:t xml:space="preserve"> OBJECTIVES OF THE PROCEEDING </w:t>
      </w:r>
      <w:r>
        <w:rPr>
          <w:b/>
          <w:sz w:val="22"/>
          <w:szCs w:val="22"/>
        </w:rPr>
        <w:tab/>
      </w:r>
      <w:r w:rsidR="00422F74">
        <w:rPr>
          <w:b/>
          <w:sz w:val="22"/>
          <w:szCs w:val="22"/>
        </w:rPr>
        <w:t>1</w:t>
      </w:r>
    </w:p>
    <w:p w:rsidR="0021292C" w:rsidP="00042C12" w14:paraId="7811C381" w14:textId="6FEA393D">
      <w:pPr>
        <w:tabs>
          <w:tab w:val="right" w:leader="dot" w:pos="8640"/>
        </w:tabs>
        <w:spacing w:before="120"/>
        <w:rPr>
          <w:b/>
          <w:sz w:val="22"/>
          <w:szCs w:val="22"/>
        </w:rPr>
      </w:pPr>
      <w:r>
        <w:rPr>
          <w:b/>
          <w:sz w:val="22"/>
          <w:szCs w:val="22"/>
        </w:rPr>
        <w:t xml:space="preserve">II.        COMPLIANCE REQUIREMENTS </w:t>
      </w:r>
      <w:r>
        <w:rPr>
          <w:b/>
          <w:sz w:val="22"/>
          <w:szCs w:val="22"/>
        </w:rPr>
        <w:tab/>
      </w:r>
      <w:r w:rsidR="00422F74">
        <w:rPr>
          <w:b/>
          <w:sz w:val="22"/>
          <w:szCs w:val="22"/>
        </w:rPr>
        <w:t>1</w:t>
      </w:r>
    </w:p>
    <w:p w:rsidR="0021292C" w:rsidP="00042C12" w14:paraId="5C861762" w14:textId="4F5BBFF1">
      <w:pPr>
        <w:tabs>
          <w:tab w:val="right" w:leader="dot" w:pos="8640"/>
        </w:tabs>
        <w:spacing w:before="120"/>
        <w:rPr>
          <w:b/>
          <w:sz w:val="22"/>
          <w:szCs w:val="22"/>
        </w:rPr>
      </w:pPr>
      <w:r>
        <w:rPr>
          <w:b/>
          <w:sz w:val="22"/>
          <w:szCs w:val="22"/>
        </w:rPr>
        <w:t xml:space="preserve">III.       RECORDKEEPING AND REPORTING REQUIREMENTS </w:t>
      </w:r>
      <w:r>
        <w:rPr>
          <w:b/>
          <w:sz w:val="22"/>
          <w:szCs w:val="22"/>
        </w:rPr>
        <w:tab/>
      </w:r>
      <w:r w:rsidR="00A94AA5">
        <w:rPr>
          <w:b/>
          <w:sz w:val="22"/>
          <w:szCs w:val="22"/>
        </w:rPr>
        <w:t>4</w:t>
      </w:r>
    </w:p>
    <w:p w:rsidR="0021292C" w:rsidP="00042C12" w14:paraId="1F3BFD9E" w14:textId="0DDF6183">
      <w:pPr>
        <w:tabs>
          <w:tab w:val="right" w:leader="dot" w:pos="8640"/>
        </w:tabs>
        <w:spacing w:before="120"/>
        <w:rPr>
          <w:b/>
          <w:sz w:val="22"/>
          <w:szCs w:val="22"/>
        </w:rPr>
      </w:pPr>
      <w:r>
        <w:rPr>
          <w:b/>
          <w:sz w:val="22"/>
          <w:szCs w:val="22"/>
        </w:rPr>
        <w:t xml:space="preserve">IV.       IMPLEMENTATION DATE </w:t>
      </w:r>
      <w:r>
        <w:rPr>
          <w:b/>
          <w:sz w:val="22"/>
          <w:szCs w:val="22"/>
        </w:rPr>
        <w:tab/>
      </w:r>
      <w:r w:rsidR="00A94AA5">
        <w:rPr>
          <w:b/>
          <w:sz w:val="22"/>
          <w:szCs w:val="22"/>
        </w:rPr>
        <w:t>4</w:t>
      </w:r>
    </w:p>
    <w:p w:rsidR="0021292C" w:rsidP="00042C12" w14:paraId="5B7D6945" w14:textId="4DAC93B7">
      <w:pPr>
        <w:tabs>
          <w:tab w:val="right" w:leader="dot" w:pos="8640"/>
        </w:tabs>
        <w:spacing w:before="120"/>
        <w:rPr>
          <w:b/>
          <w:sz w:val="22"/>
          <w:szCs w:val="22"/>
        </w:rPr>
      </w:pPr>
      <w:r>
        <w:rPr>
          <w:b/>
          <w:sz w:val="22"/>
          <w:szCs w:val="22"/>
        </w:rPr>
        <w:t xml:space="preserve">V.         INTERNET LINKS </w:t>
      </w:r>
      <w:r>
        <w:rPr>
          <w:b/>
          <w:sz w:val="22"/>
          <w:szCs w:val="22"/>
        </w:rPr>
        <w:tab/>
      </w:r>
      <w:r w:rsidR="00A94AA5">
        <w:rPr>
          <w:b/>
          <w:sz w:val="22"/>
          <w:szCs w:val="22"/>
        </w:rPr>
        <w:t>4</w:t>
      </w:r>
    </w:p>
    <w:p w:rsidR="0021292C" w:rsidP="0021292C" w14:paraId="753C51DB" w14:textId="77777777">
      <w:pPr>
        <w:pStyle w:val="ListParagraph"/>
        <w:ind w:left="0"/>
        <w:rPr>
          <w:b/>
        </w:rPr>
      </w:pPr>
    </w:p>
    <w:p w:rsidR="0021292C" w:rsidP="0021292C" w14:paraId="261D3DF0" w14:textId="77777777">
      <w:pPr>
        <w:rPr>
          <w:b/>
        </w:rPr>
      </w:pPr>
    </w:p>
    <w:p w:rsidR="0021292C" w:rsidP="0021292C" w14:paraId="4ADDF1EF" w14:textId="77777777">
      <w:pPr>
        <w:rPr>
          <w:b/>
        </w:rPr>
      </w:pPr>
    </w:p>
    <w:p w:rsidR="001E7077" w:rsidP="008E3521" w14:paraId="7FAB5508" w14:textId="77777777">
      <w:pPr>
        <w:jc w:val="center"/>
        <w:rPr>
          <w:b/>
          <w:color w:val="000000"/>
          <w:sz w:val="22"/>
          <w:szCs w:val="22"/>
        </w:rPr>
        <w:sectPr w:rsidSect="00C11C5C">
          <w:headerReference w:type="first" r:id="rId10"/>
          <w:footerReference w:type="first" r:id="rId11"/>
          <w:pgSz w:w="12240" w:h="15840" w:code="1"/>
          <w:pgMar w:top="1440" w:right="1800" w:bottom="1440" w:left="1800" w:header="720" w:footer="720" w:gutter="0"/>
          <w:cols w:space="720"/>
          <w:titlePg/>
        </w:sectPr>
      </w:pPr>
    </w:p>
    <w:p w:rsidR="0087409A" w:rsidRPr="00F13B3B" w:rsidP="008E3521" w14:paraId="6EEDC97B" w14:textId="67B40186">
      <w:pPr>
        <w:jc w:val="center"/>
        <w:rPr>
          <w:b/>
          <w:color w:val="000000"/>
          <w:sz w:val="22"/>
          <w:szCs w:val="22"/>
        </w:rPr>
      </w:pPr>
      <w:r w:rsidRPr="00F13B3B">
        <w:rPr>
          <w:b/>
          <w:color w:val="000000"/>
          <w:sz w:val="22"/>
          <w:szCs w:val="22"/>
        </w:rPr>
        <w:br w:type="page"/>
      </w:r>
    </w:p>
    <w:p w:rsidR="005F1FDF" w:rsidP="00345802" w14:paraId="0BD8950F" w14:textId="77777777">
      <w:pPr>
        <w:tabs>
          <w:tab w:val="left" w:pos="720"/>
        </w:tabs>
        <w:rPr>
          <w:b/>
          <w:sz w:val="22"/>
          <w:szCs w:val="22"/>
        </w:rPr>
        <w:sectPr w:rsidSect="005F1FDF">
          <w:headerReference w:type="default" r:id="rId12"/>
          <w:footerReference w:type="default" r:id="rId13"/>
          <w:type w:val="continuous"/>
          <w:pgSz w:w="12240" w:h="15840" w:code="1"/>
          <w:pgMar w:top="1440" w:right="1800" w:bottom="1440" w:left="1800" w:header="720" w:footer="720" w:gutter="0"/>
          <w:pgNumType w:start="1"/>
          <w:cols w:space="720"/>
          <w:docGrid w:linePitch="272"/>
        </w:sectPr>
      </w:pPr>
    </w:p>
    <w:p w:rsidR="00345802" w:rsidRPr="00522DBE" w:rsidP="00345802" w14:paraId="2B8DC756" w14:textId="77777777">
      <w:pPr>
        <w:tabs>
          <w:tab w:val="left" w:pos="720"/>
        </w:tabs>
        <w:rPr>
          <w:b/>
          <w:sz w:val="22"/>
          <w:szCs w:val="22"/>
        </w:rPr>
      </w:pPr>
      <w:r w:rsidRPr="00522DBE">
        <w:rPr>
          <w:b/>
          <w:sz w:val="22"/>
          <w:szCs w:val="22"/>
        </w:rPr>
        <w:t>I.            OBJECTIVES OF THE PROCEEDING</w:t>
      </w:r>
    </w:p>
    <w:p w:rsidR="00345802" w:rsidP="00DE24E5" w14:paraId="4701CFCD" w14:textId="77777777">
      <w:pPr>
        <w:autoSpaceDE w:val="0"/>
        <w:autoSpaceDN w:val="0"/>
        <w:adjustRightInd w:val="0"/>
        <w:rPr>
          <w:sz w:val="22"/>
          <w:szCs w:val="22"/>
        </w:rPr>
      </w:pPr>
    </w:p>
    <w:p w:rsidR="00A4280C" w:rsidP="003E60B2" w14:paraId="39706D8D" w14:textId="55015723">
      <w:pPr>
        <w:autoSpaceDE w:val="0"/>
        <w:autoSpaceDN w:val="0"/>
        <w:adjustRightInd w:val="0"/>
        <w:rPr>
          <w:sz w:val="22"/>
          <w:szCs w:val="22"/>
        </w:rPr>
      </w:pPr>
      <w:r w:rsidRPr="00B819CC">
        <w:rPr>
          <w:sz w:val="22"/>
          <w:szCs w:val="22"/>
        </w:rPr>
        <w:t xml:space="preserve">In the </w:t>
      </w:r>
      <w:r>
        <w:rPr>
          <w:sz w:val="22"/>
          <w:szCs w:val="22"/>
        </w:rPr>
        <w:t xml:space="preserve">Report and </w:t>
      </w:r>
      <w:r w:rsidR="00522DBE">
        <w:rPr>
          <w:sz w:val="22"/>
          <w:szCs w:val="22"/>
        </w:rPr>
        <w:t xml:space="preserve">Order </w:t>
      </w:r>
      <w:r w:rsidRPr="00B819CC">
        <w:rPr>
          <w:sz w:val="22"/>
          <w:szCs w:val="22"/>
        </w:rPr>
        <w:t>(</w:t>
      </w:r>
      <w:r w:rsidRPr="00B819CC">
        <w:rPr>
          <w:i/>
          <w:sz w:val="22"/>
          <w:szCs w:val="22"/>
        </w:rPr>
        <w:t>Order</w:t>
      </w:r>
      <w:r w:rsidRPr="00B819CC">
        <w:rPr>
          <w:sz w:val="22"/>
          <w:szCs w:val="22"/>
        </w:rPr>
        <w:t xml:space="preserve">) in </w:t>
      </w:r>
      <w:r>
        <w:rPr>
          <w:sz w:val="22"/>
          <w:szCs w:val="22"/>
        </w:rPr>
        <w:t>PS</w:t>
      </w:r>
      <w:r w:rsidRPr="00522DBE" w:rsidR="00522DBE">
        <w:rPr>
          <w:sz w:val="22"/>
          <w:szCs w:val="22"/>
        </w:rPr>
        <w:t xml:space="preserve"> Docket No. </w:t>
      </w:r>
      <w:r>
        <w:rPr>
          <w:sz w:val="22"/>
          <w:szCs w:val="22"/>
        </w:rPr>
        <w:t>15-9</w:t>
      </w:r>
      <w:r w:rsidR="00ED07CA">
        <w:rPr>
          <w:sz w:val="22"/>
          <w:szCs w:val="22"/>
        </w:rPr>
        <w:t>1</w:t>
      </w:r>
      <w:r w:rsidR="00522DBE">
        <w:rPr>
          <w:sz w:val="22"/>
          <w:szCs w:val="22"/>
        </w:rPr>
        <w:t xml:space="preserve"> and </w:t>
      </w:r>
      <w:r w:rsidRPr="00B819CC">
        <w:rPr>
          <w:sz w:val="22"/>
          <w:szCs w:val="22"/>
        </w:rPr>
        <w:t>PS Docket No. 15-9</w:t>
      </w:r>
      <w:r w:rsidR="00E74053">
        <w:rPr>
          <w:sz w:val="22"/>
          <w:szCs w:val="22"/>
        </w:rPr>
        <w:t>4</w:t>
      </w:r>
      <w:r>
        <w:rPr>
          <w:sz w:val="22"/>
          <w:szCs w:val="22"/>
        </w:rPr>
        <w:t xml:space="preserve">, </w:t>
      </w:r>
      <w:r w:rsidRPr="00B819CC">
        <w:rPr>
          <w:sz w:val="22"/>
          <w:szCs w:val="22"/>
        </w:rPr>
        <w:t xml:space="preserve">the Commission </w:t>
      </w:r>
      <w:r w:rsidR="00522DBE">
        <w:rPr>
          <w:sz w:val="22"/>
          <w:szCs w:val="22"/>
        </w:rPr>
        <w:t>revised the</w:t>
      </w:r>
      <w:r w:rsidRPr="00A4280C">
        <w:t xml:space="preserve"> </w:t>
      </w:r>
      <w:r w:rsidRPr="00A4280C">
        <w:rPr>
          <w:sz w:val="22"/>
          <w:szCs w:val="22"/>
        </w:rPr>
        <w:t>Wireless Emergency Alerts</w:t>
      </w:r>
      <w:r>
        <w:rPr>
          <w:sz w:val="22"/>
          <w:szCs w:val="22"/>
        </w:rPr>
        <w:t xml:space="preserve"> (WEA) and</w:t>
      </w:r>
      <w:r w:rsidR="00522DBE">
        <w:rPr>
          <w:sz w:val="22"/>
          <w:szCs w:val="22"/>
        </w:rPr>
        <w:t xml:space="preserve"> </w:t>
      </w:r>
      <w:r>
        <w:rPr>
          <w:sz w:val="22"/>
          <w:szCs w:val="22"/>
        </w:rPr>
        <w:t xml:space="preserve">Emergency Alert System (EAS) </w:t>
      </w:r>
      <w:r>
        <w:rPr>
          <w:sz w:val="22"/>
          <w:szCs w:val="22"/>
        </w:rPr>
        <w:t xml:space="preserve">rules </w:t>
      </w:r>
      <w:r w:rsidR="00ED07CA">
        <w:rPr>
          <w:sz w:val="22"/>
          <w:szCs w:val="22"/>
        </w:rPr>
        <w:t xml:space="preserve">to implement </w:t>
      </w:r>
      <w:r w:rsidRPr="00ED07CA" w:rsidR="00ED07CA">
        <w:rPr>
          <w:sz w:val="22"/>
          <w:szCs w:val="22"/>
        </w:rPr>
        <w:t>Section 9201 of the William M. (Mac)</w:t>
      </w:r>
      <w:r w:rsidR="00676B46">
        <w:rPr>
          <w:sz w:val="22"/>
          <w:szCs w:val="22"/>
        </w:rPr>
        <w:t xml:space="preserve"> </w:t>
      </w:r>
      <w:r w:rsidRPr="00ED07CA" w:rsidR="00ED07CA">
        <w:rPr>
          <w:sz w:val="22"/>
          <w:szCs w:val="22"/>
        </w:rPr>
        <w:t>Thornberry National Defense Authorization Act for Fiscal Year 2021</w:t>
      </w:r>
      <w:r w:rsidR="00ED07CA">
        <w:rPr>
          <w:sz w:val="22"/>
          <w:szCs w:val="22"/>
        </w:rPr>
        <w:t xml:space="preserve">.  </w:t>
      </w:r>
      <w:r w:rsidR="002C3FC8">
        <w:rPr>
          <w:sz w:val="22"/>
          <w:szCs w:val="22"/>
        </w:rPr>
        <w:t xml:space="preserve">This legislation required the Commission to implement various changes to the EAS and WEA rules to </w:t>
      </w:r>
      <w:r w:rsidRPr="002C3FC8" w:rsidR="002C3FC8">
        <w:rPr>
          <w:sz w:val="22"/>
          <w:szCs w:val="22"/>
        </w:rPr>
        <w:t xml:space="preserve">ensure that more people receive relevant emergency alerts, </w:t>
      </w:r>
      <w:r w:rsidR="002C3FC8">
        <w:rPr>
          <w:sz w:val="22"/>
          <w:szCs w:val="22"/>
        </w:rPr>
        <w:t>e</w:t>
      </w:r>
      <w:r w:rsidRPr="002C3FC8" w:rsidR="002C3FC8">
        <w:rPr>
          <w:sz w:val="22"/>
          <w:szCs w:val="22"/>
        </w:rPr>
        <w:t xml:space="preserve">nable </w:t>
      </w:r>
      <w:r w:rsidR="002C3FC8">
        <w:rPr>
          <w:sz w:val="22"/>
          <w:szCs w:val="22"/>
        </w:rPr>
        <w:t xml:space="preserve">state, local, Tribal and territorial governments to report </w:t>
      </w:r>
      <w:r w:rsidRPr="002C3FC8" w:rsidR="002C3FC8">
        <w:rPr>
          <w:sz w:val="22"/>
          <w:szCs w:val="22"/>
        </w:rPr>
        <w:t xml:space="preserve">false </w:t>
      </w:r>
      <w:r w:rsidR="002C3FC8">
        <w:rPr>
          <w:sz w:val="22"/>
          <w:szCs w:val="22"/>
        </w:rPr>
        <w:t xml:space="preserve">EAS and WEA </w:t>
      </w:r>
      <w:r w:rsidRPr="002C3FC8" w:rsidR="002C3FC8">
        <w:rPr>
          <w:sz w:val="22"/>
          <w:szCs w:val="22"/>
        </w:rPr>
        <w:t xml:space="preserve">alerts when they occur, and to improve the </w:t>
      </w:r>
      <w:r w:rsidR="002C3FC8">
        <w:rPr>
          <w:sz w:val="22"/>
          <w:szCs w:val="22"/>
        </w:rPr>
        <w:t xml:space="preserve">administration and oversight of EAS </w:t>
      </w:r>
      <w:r w:rsidRPr="002C3FC8" w:rsidR="002C3FC8">
        <w:rPr>
          <w:sz w:val="22"/>
          <w:szCs w:val="22"/>
        </w:rPr>
        <w:t>alert</w:t>
      </w:r>
      <w:r w:rsidR="002C3FC8">
        <w:rPr>
          <w:sz w:val="22"/>
          <w:szCs w:val="22"/>
        </w:rPr>
        <w:t xml:space="preserve"> distribution</w:t>
      </w:r>
      <w:r w:rsidRPr="002C3FC8" w:rsidR="002C3FC8">
        <w:rPr>
          <w:sz w:val="22"/>
          <w:szCs w:val="22"/>
        </w:rPr>
        <w:t>.</w:t>
      </w:r>
      <w:r w:rsidR="00280F7B">
        <w:rPr>
          <w:sz w:val="22"/>
          <w:szCs w:val="22"/>
        </w:rPr>
        <w:t xml:space="preserve">  </w:t>
      </w:r>
      <w:r w:rsidRPr="00280F7B" w:rsidR="00280F7B">
        <w:rPr>
          <w:sz w:val="22"/>
          <w:szCs w:val="22"/>
        </w:rPr>
        <w:t xml:space="preserve">The rules adopted in the </w:t>
      </w:r>
      <w:r w:rsidRPr="003E60B2" w:rsidR="00280F7B">
        <w:rPr>
          <w:i/>
          <w:iCs/>
          <w:sz w:val="22"/>
          <w:szCs w:val="22"/>
        </w:rPr>
        <w:t>Order</w:t>
      </w:r>
      <w:r w:rsidRPr="00280F7B" w:rsidR="00280F7B">
        <w:rPr>
          <w:sz w:val="22"/>
          <w:szCs w:val="22"/>
        </w:rPr>
        <w:t xml:space="preserve"> are intended to </w:t>
      </w:r>
      <w:r w:rsidRPr="003E60B2" w:rsidR="003E60B2">
        <w:rPr>
          <w:sz w:val="22"/>
          <w:szCs w:val="22"/>
        </w:rPr>
        <w:t>improve the capabilities and efficacy of EAS and WEA as systems for distributing vital</w:t>
      </w:r>
      <w:r w:rsidR="003E60B2">
        <w:rPr>
          <w:sz w:val="22"/>
          <w:szCs w:val="22"/>
        </w:rPr>
        <w:t xml:space="preserve"> </w:t>
      </w:r>
      <w:r w:rsidRPr="003E60B2" w:rsidR="003E60B2">
        <w:rPr>
          <w:sz w:val="22"/>
          <w:szCs w:val="22"/>
        </w:rPr>
        <w:t>alert information to all Americans</w:t>
      </w:r>
      <w:r w:rsidR="003E60B2">
        <w:rPr>
          <w:sz w:val="22"/>
          <w:szCs w:val="22"/>
        </w:rPr>
        <w:t xml:space="preserve"> </w:t>
      </w:r>
      <w:r w:rsidRPr="003E60B2" w:rsidR="003E60B2">
        <w:rPr>
          <w:sz w:val="22"/>
          <w:szCs w:val="22"/>
        </w:rPr>
        <w:t xml:space="preserve">in a cost-effective manner. </w:t>
      </w:r>
      <w:r w:rsidRPr="00280F7B" w:rsidR="00280F7B">
        <w:rPr>
          <w:sz w:val="22"/>
          <w:szCs w:val="22"/>
        </w:rPr>
        <w:t xml:space="preserve"> </w:t>
      </w:r>
    </w:p>
    <w:p w:rsidR="00022ED4" w:rsidRPr="00B819CC" w:rsidP="009C3382" w14:paraId="27FE2142" w14:textId="30D043B2">
      <w:pPr>
        <w:autoSpaceDE w:val="0"/>
        <w:autoSpaceDN w:val="0"/>
        <w:adjustRightInd w:val="0"/>
        <w:rPr>
          <w:sz w:val="22"/>
          <w:szCs w:val="22"/>
        </w:rPr>
      </w:pPr>
      <w:r w:rsidRPr="00B819CC">
        <w:rPr>
          <w:sz w:val="22"/>
          <w:szCs w:val="22"/>
        </w:rPr>
        <w:t xml:space="preserve"> </w:t>
      </w:r>
      <w:r w:rsidR="00DB0295">
        <w:rPr>
          <w:sz w:val="22"/>
          <w:szCs w:val="22"/>
        </w:rPr>
        <w:t xml:space="preserve"> </w:t>
      </w:r>
      <w:r w:rsidR="00D04F9A">
        <w:rPr>
          <w:sz w:val="22"/>
          <w:szCs w:val="22"/>
        </w:rPr>
        <w:t xml:space="preserve"> </w:t>
      </w:r>
    </w:p>
    <w:p w:rsidR="009D5BE4" w:rsidP="003E60B2" w14:paraId="6B5612AB" w14:textId="07CB995C">
      <w:pPr>
        <w:autoSpaceDE w:val="0"/>
        <w:autoSpaceDN w:val="0"/>
        <w:adjustRightInd w:val="0"/>
        <w:rPr>
          <w:sz w:val="22"/>
          <w:szCs w:val="22"/>
        </w:rPr>
      </w:pPr>
      <w:r>
        <w:rPr>
          <w:sz w:val="22"/>
          <w:szCs w:val="22"/>
        </w:rPr>
        <w:t>T</w:t>
      </w:r>
      <w:r w:rsidRPr="00971972" w:rsidR="00971972">
        <w:rPr>
          <w:sz w:val="22"/>
          <w:szCs w:val="22"/>
        </w:rPr>
        <w:t xml:space="preserve">he </w:t>
      </w:r>
      <w:r w:rsidRPr="003E60B2">
        <w:rPr>
          <w:i/>
          <w:iCs/>
          <w:sz w:val="22"/>
          <w:szCs w:val="22"/>
        </w:rPr>
        <w:t>Order</w:t>
      </w:r>
      <w:r>
        <w:rPr>
          <w:sz w:val="22"/>
          <w:szCs w:val="22"/>
        </w:rPr>
        <w:t xml:space="preserve"> amends the </w:t>
      </w:r>
      <w:r w:rsidRPr="00971972" w:rsidR="00971972">
        <w:rPr>
          <w:sz w:val="22"/>
          <w:szCs w:val="22"/>
        </w:rPr>
        <w:t>Commission</w:t>
      </w:r>
      <w:r>
        <w:rPr>
          <w:sz w:val="22"/>
          <w:szCs w:val="22"/>
        </w:rPr>
        <w:t>’s</w:t>
      </w:r>
      <w:r w:rsidRPr="00971972" w:rsidR="00971972">
        <w:rPr>
          <w:sz w:val="22"/>
          <w:szCs w:val="22"/>
        </w:rPr>
        <w:t xml:space="preserve"> rules to (i) replace WEA’s existing Presidential Alert class with a National Alert class to ensure that WEA-enabled mobile devices c</w:t>
      </w:r>
      <w:r w:rsidR="00203B94">
        <w:rPr>
          <w:sz w:val="22"/>
          <w:szCs w:val="22"/>
        </w:rPr>
        <w:t>an</w:t>
      </w:r>
      <w:r w:rsidRPr="00971972" w:rsidR="00971972">
        <w:rPr>
          <w:sz w:val="22"/>
          <w:szCs w:val="22"/>
        </w:rPr>
        <w:t xml:space="preserve">not opt-out of receiving WEA alerts issued by the President (or the President’s authorized designee) or by the Administrator of the Federal Emergency Management Agency (FEMA); (ii) require </w:t>
      </w:r>
      <w:r w:rsidR="00203B94">
        <w:rPr>
          <w:sz w:val="22"/>
          <w:szCs w:val="22"/>
        </w:rPr>
        <w:t>P</w:t>
      </w:r>
      <w:r w:rsidRPr="00971972" w:rsidR="00971972">
        <w:rPr>
          <w:sz w:val="22"/>
          <w:szCs w:val="22"/>
        </w:rPr>
        <w:t xml:space="preserve">articipating Commercial Mobile Service (CMS) </w:t>
      </w:r>
      <w:r w:rsidR="00203B94">
        <w:rPr>
          <w:sz w:val="22"/>
          <w:szCs w:val="22"/>
        </w:rPr>
        <w:t>P</w:t>
      </w:r>
      <w:r w:rsidRPr="00971972" w:rsidR="00971972">
        <w:rPr>
          <w:sz w:val="22"/>
          <w:szCs w:val="22"/>
        </w:rPr>
        <w:t xml:space="preserve">roviders </w:t>
      </w:r>
      <w:r w:rsidR="00203B94">
        <w:rPr>
          <w:sz w:val="22"/>
          <w:szCs w:val="22"/>
        </w:rPr>
        <w:t xml:space="preserve">whose networks </w:t>
      </w:r>
      <w:r w:rsidR="00504F57">
        <w:rPr>
          <w:sz w:val="22"/>
          <w:szCs w:val="22"/>
        </w:rPr>
        <w:t xml:space="preserve">use </w:t>
      </w:r>
      <w:r w:rsidRPr="00971972" w:rsidR="00971972">
        <w:rPr>
          <w:sz w:val="22"/>
          <w:szCs w:val="22"/>
        </w:rPr>
        <w:t xml:space="preserve">WEA header displays that read “Presidential Alert” to change those alert headers to read “National Alert” or to remove such headers altogether; (iii) encourage chief executives of states to form State Emergency Communications Committees (SECC) if none exist in their states, or if they do, to review their composition and governance, update their State EAS </w:t>
      </w:r>
      <w:r w:rsidR="00203B94">
        <w:rPr>
          <w:sz w:val="22"/>
          <w:szCs w:val="22"/>
        </w:rPr>
        <w:t>P</w:t>
      </w:r>
      <w:r w:rsidRPr="00971972" w:rsidR="00971972">
        <w:rPr>
          <w:sz w:val="22"/>
          <w:szCs w:val="22"/>
        </w:rPr>
        <w:t xml:space="preserve">lans annually, and certify that they have met (in person, via teleconference, or via other methods of conducting virtual meetings) at least once in the twelve months prior to submitting the annual updated plan to review and update the plan; (iv) incorporate certain processing actions concerning SECCs’ and the FCC’s administration of State EAS Plans; (v) enable false EAS and WEA alert reporting by the FEMA Administrator as well as state, local, Tribal, and territorial governments; and (vi) provide for repeating EAS alerts issued by the President, the Administrator of FEMA and any other entity determined appropriate under the circumstances by the Commission, in consultation with the Administrator of FEMA.  </w:t>
      </w:r>
    </w:p>
    <w:p w:rsidR="00971972" w:rsidRPr="00B819CC" w:rsidP="001F7C1B" w14:paraId="156AC98B" w14:textId="77777777">
      <w:pPr>
        <w:autoSpaceDE w:val="0"/>
        <w:autoSpaceDN w:val="0"/>
        <w:adjustRightInd w:val="0"/>
        <w:jc w:val="both"/>
        <w:rPr>
          <w:sz w:val="22"/>
          <w:szCs w:val="22"/>
          <w:highlight w:val="yellow"/>
        </w:rPr>
      </w:pPr>
    </w:p>
    <w:p w:rsidR="00345802" w:rsidRPr="00522DBE" w:rsidP="00345802" w14:paraId="0005CD4A" w14:textId="77777777">
      <w:pPr>
        <w:tabs>
          <w:tab w:val="left" w:pos="720"/>
        </w:tabs>
        <w:rPr>
          <w:b/>
          <w:sz w:val="22"/>
          <w:szCs w:val="22"/>
        </w:rPr>
      </w:pPr>
      <w:r w:rsidRPr="00522DBE">
        <w:rPr>
          <w:b/>
          <w:sz w:val="22"/>
          <w:szCs w:val="22"/>
        </w:rPr>
        <w:t xml:space="preserve">II. </w:t>
      </w:r>
      <w:r w:rsidRPr="00522DBE">
        <w:rPr>
          <w:b/>
          <w:sz w:val="22"/>
          <w:szCs w:val="22"/>
        </w:rPr>
        <w:tab/>
        <w:t>COMPLIANCE REQUIREMENTS</w:t>
      </w:r>
    </w:p>
    <w:p w:rsidR="00B819CC" w:rsidP="00522DBE" w14:paraId="063A9134" w14:textId="6D71C790">
      <w:pPr>
        <w:pStyle w:val="ParaNum"/>
        <w:numPr>
          <w:ilvl w:val="0"/>
          <w:numId w:val="0"/>
        </w:numPr>
        <w:tabs>
          <w:tab w:val="left" w:pos="720"/>
          <w:tab w:val="left" w:pos="1440"/>
        </w:tabs>
        <w:spacing w:before="120"/>
        <w:rPr>
          <w:rFonts w:cs="TimesNewRoman"/>
          <w:color w:val="010101"/>
          <w:szCs w:val="22"/>
        </w:rPr>
      </w:pPr>
      <w:r w:rsidRPr="00B819CC">
        <w:rPr>
          <w:rFonts w:cs="TimesNewRoman"/>
          <w:color w:val="010101"/>
          <w:szCs w:val="22"/>
        </w:rPr>
        <w:t xml:space="preserve">The </w:t>
      </w:r>
      <w:r w:rsidRPr="00B819CC">
        <w:rPr>
          <w:rFonts w:cs="TimesNewRoman"/>
          <w:i/>
          <w:color w:val="010101"/>
          <w:szCs w:val="22"/>
        </w:rPr>
        <w:t xml:space="preserve">Order </w:t>
      </w:r>
      <w:r w:rsidRPr="00B819CC">
        <w:rPr>
          <w:rFonts w:cs="TimesNewRoman"/>
          <w:color w:val="010101"/>
          <w:szCs w:val="22"/>
        </w:rPr>
        <w:t>make</w:t>
      </w:r>
      <w:r w:rsidR="00522DBE">
        <w:rPr>
          <w:rFonts w:cs="TimesNewRoman"/>
          <w:color w:val="010101"/>
          <w:szCs w:val="22"/>
        </w:rPr>
        <w:t>s</w:t>
      </w:r>
      <w:r w:rsidR="00FD11C4">
        <w:rPr>
          <w:rFonts w:cs="TimesNewRoman"/>
          <w:color w:val="010101"/>
          <w:szCs w:val="22"/>
        </w:rPr>
        <w:t xml:space="preserve"> </w:t>
      </w:r>
      <w:r w:rsidR="009B0ADD">
        <w:rPr>
          <w:rFonts w:cs="TimesNewRoman"/>
          <w:color w:val="010101"/>
          <w:szCs w:val="22"/>
        </w:rPr>
        <w:t>several changes to the rules governing WEA and EAS to improve their functionality</w:t>
      </w:r>
      <w:r w:rsidR="00522DBE">
        <w:rPr>
          <w:rFonts w:cs="TimesNewRoman"/>
          <w:color w:val="010101"/>
          <w:szCs w:val="22"/>
        </w:rPr>
        <w:t xml:space="preserve">. </w:t>
      </w:r>
      <w:r w:rsidR="00FD11C4">
        <w:rPr>
          <w:rFonts w:cs="TimesNewRoman"/>
          <w:color w:val="010101"/>
          <w:szCs w:val="22"/>
        </w:rPr>
        <w:t xml:space="preserve"> </w:t>
      </w:r>
    </w:p>
    <w:p w:rsidR="00EF2C40" w:rsidRPr="00EF2C40" w:rsidP="00EF2C40" w14:paraId="1B28B492" w14:textId="7ACCD9BF">
      <w:pPr>
        <w:pStyle w:val="ParaNum"/>
        <w:numPr>
          <w:ilvl w:val="0"/>
          <w:numId w:val="40"/>
        </w:numPr>
        <w:tabs>
          <w:tab w:val="left" w:pos="720"/>
          <w:tab w:val="left" w:pos="1440"/>
        </w:tabs>
        <w:spacing w:before="120"/>
        <w:ind w:hanging="720"/>
        <w:rPr>
          <w:rFonts w:cs="TimesNewRoman"/>
          <w:b/>
          <w:bCs/>
          <w:color w:val="010101"/>
          <w:szCs w:val="22"/>
        </w:rPr>
      </w:pPr>
      <w:r>
        <w:rPr>
          <w:rFonts w:cs="TimesNewRoman"/>
          <w:b/>
          <w:bCs/>
          <w:color w:val="010101"/>
          <w:szCs w:val="22"/>
        </w:rPr>
        <w:t xml:space="preserve">Establishment of National </w:t>
      </w:r>
      <w:r w:rsidRPr="00EF2C40">
        <w:rPr>
          <w:rFonts w:cs="TimesNewRoman"/>
          <w:b/>
          <w:bCs/>
          <w:color w:val="010101"/>
          <w:szCs w:val="22"/>
        </w:rPr>
        <w:t>WEA Alerts</w:t>
      </w:r>
    </w:p>
    <w:p w:rsidR="00522DBE" w:rsidRPr="00EF2C40" w:rsidP="00EF2C40" w14:paraId="49138950" w14:textId="303E263E">
      <w:pPr>
        <w:pStyle w:val="ListParagraph"/>
        <w:numPr>
          <w:ilvl w:val="0"/>
          <w:numId w:val="41"/>
        </w:numPr>
        <w:rPr>
          <w:b/>
          <w:i/>
          <w:sz w:val="22"/>
          <w:szCs w:val="22"/>
        </w:rPr>
      </w:pPr>
      <w:r w:rsidRPr="00EF2C40">
        <w:rPr>
          <w:b/>
          <w:i/>
          <w:sz w:val="22"/>
          <w:szCs w:val="22"/>
        </w:rPr>
        <w:t>Expansion of WEA Alerts that Handsets Must Receive and Process</w:t>
      </w:r>
      <w:r w:rsidRPr="00EF2C40">
        <w:rPr>
          <w:b/>
          <w:i/>
          <w:sz w:val="22"/>
          <w:szCs w:val="22"/>
        </w:rPr>
        <w:t xml:space="preserve"> (47 CFR </w:t>
      </w:r>
      <w:r w:rsidRPr="00C41B7F" w:rsidR="00E23974">
        <w:rPr>
          <w:b/>
          <w:i/>
          <w:sz w:val="22"/>
          <w:szCs w:val="22"/>
        </w:rPr>
        <w:t>§</w:t>
      </w:r>
      <w:r w:rsidRPr="00EF2C40">
        <w:rPr>
          <w:b/>
          <w:i/>
          <w:sz w:val="22"/>
          <w:szCs w:val="22"/>
        </w:rPr>
        <w:t>§ 1</w:t>
      </w:r>
      <w:r w:rsidRPr="00EF2C40">
        <w:rPr>
          <w:b/>
          <w:i/>
          <w:sz w:val="22"/>
          <w:szCs w:val="22"/>
        </w:rPr>
        <w:t>0</w:t>
      </w:r>
      <w:r w:rsidRPr="00EF2C40">
        <w:rPr>
          <w:b/>
          <w:i/>
          <w:sz w:val="22"/>
          <w:szCs w:val="22"/>
        </w:rPr>
        <w:t>.</w:t>
      </w:r>
      <w:r w:rsidRPr="00F210AB" w:rsidR="00F210AB">
        <w:rPr>
          <w:b/>
          <w:i/>
          <w:sz w:val="22"/>
          <w:szCs w:val="22"/>
        </w:rPr>
        <w:t>320</w:t>
      </w:r>
      <w:r w:rsidR="00F210AB">
        <w:rPr>
          <w:b/>
          <w:i/>
          <w:sz w:val="22"/>
          <w:szCs w:val="22"/>
        </w:rPr>
        <w:t>(e)(3)</w:t>
      </w:r>
      <w:r w:rsidRPr="00F210AB" w:rsidR="00F210AB">
        <w:rPr>
          <w:b/>
          <w:i/>
          <w:sz w:val="22"/>
          <w:szCs w:val="22"/>
        </w:rPr>
        <w:t>, 10.400</w:t>
      </w:r>
      <w:r w:rsidR="00F210AB">
        <w:rPr>
          <w:b/>
          <w:i/>
          <w:sz w:val="22"/>
          <w:szCs w:val="22"/>
        </w:rPr>
        <w:t>(a)</w:t>
      </w:r>
      <w:r w:rsidRPr="00F210AB" w:rsidR="00F210AB">
        <w:rPr>
          <w:b/>
          <w:i/>
          <w:sz w:val="22"/>
          <w:szCs w:val="22"/>
        </w:rPr>
        <w:t>, 10.410, 10.420</w:t>
      </w:r>
      <w:r w:rsidR="00F210AB">
        <w:rPr>
          <w:b/>
          <w:i/>
          <w:sz w:val="22"/>
          <w:szCs w:val="22"/>
        </w:rPr>
        <w:t>,</w:t>
      </w:r>
      <w:r w:rsidRPr="00F210AB" w:rsidR="00F210AB">
        <w:rPr>
          <w:b/>
          <w:i/>
          <w:sz w:val="22"/>
          <w:szCs w:val="22"/>
        </w:rPr>
        <w:t xml:space="preserve"> </w:t>
      </w:r>
      <w:r w:rsidR="00F210AB">
        <w:rPr>
          <w:b/>
          <w:i/>
          <w:sz w:val="22"/>
          <w:szCs w:val="22"/>
        </w:rPr>
        <w:t xml:space="preserve">and </w:t>
      </w:r>
      <w:r w:rsidRPr="00F210AB" w:rsidR="00F210AB">
        <w:rPr>
          <w:b/>
          <w:i/>
          <w:sz w:val="22"/>
          <w:szCs w:val="22"/>
        </w:rPr>
        <w:t>10.500</w:t>
      </w:r>
      <w:r w:rsidR="00F210AB">
        <w:rPr>
          <w:b/>
          <w:i/>
          <w:sz w:val="22"/>
          <w:szCs w:val="22"/>
        </w:rPr>
        <w:t>(f)</w:t>
      </w:r>
      <w:r w:rsidRPr="00EF2C40">
        <w:rPr>
          <w:b/>
          <w:i/>
          <w:sz w:val="22"/>
          <w:szCs w:val="22"/>
        </w:rPr>
        <w:t>)</w:t>
      </w:r>
    </w:p>
    <w:p w:rsidR="00B819CC" w:rsidP="00B819CC" w14:paraId="6747F09A" w14:textId="0694C622">
      <w:pPr>
        <w:rPr>
          <w:b/>
          <w:i/>
          <w:sz w:val="22"/>
          <w:szCs w:val="22"/>
        </w:rPr>
      </w:pPr>
    </w:p>
    <w:p w:rsidR="00F210AB" w:rsidP="00EF2C40" w14:paraId="66AB5477" w14:textId="316B98A4">
      <w:pPr>
        <w:pStyle w:val="ListParagraph"/>
        <w:spacing w:after="160" w:line="259" w:lineRule="auto"/>
        <w:contextualSpacing/>
        <w:rPr>
          <w:sz w:val="22"/>
          <w:szCs w:val="22"/>
        </w:rPr>
      </w:pPr>
      <w:r w:rsidRPr="00DB4A4A">
        <w:rPr>
          <w:sz w:val="22"/>
          <w:szCs w:val="22"/>
        </w:rPr>
        <w:t>The amended rule</w:t>
      </w:r>
      <w:r w:rsidRPr="00DB4A4A" w:rsidR="00DA3CAC">
        <w:rPr>
          <w:sz w:val="22"/>
          <w:szCs w:val="22"/>
        </w:rPr>
        <w:t>s</w:t>
      </w:r>
      <w:r w:rsidRPr="00DB4A4A">
        <w:rPr>
          <w:sz w:val="22"/>
          <w:szCs w:val="22"/>
        </w:rPr>
        <w:t xml:space="preserve"> </w:t>
      </w:r>
      <w:r w:rsidRPr="00DB4A4A" w:rsidR="00DA3CAC">
        <w:rPr>
          <w:sz w:val="22"/>
          <w:szCs w:val="22"/>
        </w:rPr>
        <w:t xml:space="preserve">combine </w:t>
      </w:r>
      <w:r w:rsidR="00EF2C40">
        <w:rPr>
          <w:sz w:val="22"/>
          <w:szCs w:val="22"/>
        </w:rPr>
        <w:t xml:space="preserve">and rename </w:t>
      </w:r>
      <w:r w:rsidRPr="00DB4A4A" w:rsidR="00DA3CAC">
        <w:rPr>
          <w:sz w:val="22"/>
          <w:szCs w:val="22"/>
        </w:rPr>
        <w:t xml:space="preserve">the current class of “Presidential” WEA alerts, which handsets may not opt out of receiving and displaying, with a new alert class called </w:t>
      </w:r>
      <w:r w:rsidR="00EF2C40">
        <w:rPr>
          <w:sz w:val="22"/>
          <w:szCs w:val="22"/>
        </w:rPr>
        <w:t>“</w:t>
      </w:r>
      <w:r w:rsidRPr="00DB4A4A" w:rsidR="00DA3CAC">
        <w:rPr>
          <w:sz w:val="22"/>
          <w:szCs w:val="22"/>
        </w:rPr>
        <w:t>National Alerts</w:t>
      </w:r>
      <w:r w:rsidR="00B9552F">
        <w:rPr>
          <w:sz w:val="22"/>
          <w:szCs w:val="22"/>
        </w:rPr>
        <w:t>.</w:t>
      </w:r>
      <w:r w:rsidR="00EF2C40">
        <w:rPr>
          <w:sz w:val="22"/>
          <w:szCs w:val="22"/>
        </w:rPr>
        <w:t>”</w:t>
      </w:r>
      <w:r w:rsidRPr="00DB4A4A" w:rsidR="00DB4A4A">
        <w:rPr>
          <w:sz w:val="22"/>
          <w:szCs w:val="22"/>
        </w:rPr>
        <w:t xml:space="preserve">  The new National Alerts class will include alerts issued by the President, the President’s designees, and the FEMA Administrator that handsets will not be able to opt out of receiving and displaying.  </w:t>
      </w:r>
      <w:r w:rsidR="00F0195E">
        <w:rPr>
          <w:sz w:val="22"/>
          <w:szCs w:val="22"/>
        </w:rPr>
        <w:t xml:space="preserve">In addition, the rule amendments substitute the term “National Alert” for “President Alert” to ensure that National Alerts will be </w:t>
      </w:r>
      <w:r w:rsidR="00EB6D22">
        <w:rPr>
          <w:sz w:val="22"/>
          <w:szCs w:val="22"/>
        </w:rPr>
        <w:t xml:space="preserve">prioritized over other alerts, </w:t>
      </w:r>
      <w:r w:rsidR="00F0195E">
        <w:rPr>
          <w:sz w:val="22"/>
          <w:szCs w:val="22"/>
        </w:rPr>
        <w:t xml:space="preserve">the same as Presidential Alerts were prior to the creation of the National Alert category.   </w:t>
      </w:r>
    </w:p>
    <w:p w:rsidR="00F210AB" w:rsidP="00EF2C40" w14:paraId="4C7AFFE3" w14:textId="77777777">
      <w:pPr>
        <w:pStyle w:val="ListParagraph"/>
        <w:spacing w:after="160" w:line="259" w:lineRule="auto"/>
        <w:contextualSpacing/>
        <w:rPr>
          <w:sz w:val="22"/>
          <w:szCs w:val="22"/>
        </w:rPr>
      </w:pPr>
    </w:p>
    <w:p w:rsidR="00A02498" w:rsidRPr="00105D91" w:rsidP="002B1463" w14:paraId="51E975E6" w14:textId="3FEB5420">
      <w:pPr>
        <w:pStyle w:val="ListParagraph"/>
        <w:numPr>
          <w:ilvl w:val="0"/>
          <w:numId w:val="52"/>
        </w:numPr>
        <w:spacing w:before="120" w:after="120" w:line="259" w:lineRule="auto"/>
        <w:contextualSpacing/>
        <w:rPr>
          <w:sz w:val="22"/>
          <w:szCs w:val="22"/>
        </w:rPr>
      </w:pPr>
      <w:r w:rsidRPr="00105D91">
        <w:rPr>
          <w:sz w:val="22"/>
          <w:szCs w:val="22"/>
        </w:rPr>
        <w:t>Amended section 10.</w:t>
      </w:r>
      <w:bookmarkStart w:id="0" w:name="_Hlk77596113"/>
      <w:r w:rsidRPr="00105D91">
        <w:rPr>
          <w:sz w:val="22"/>
          <w:szCs w:val="22"/>
        </w:rPr>
        <w:t>320</w:t>
      </w:r>
      <w:r w:rsidRPr="00105D91" w:rsidR="004B13A5">
        <w:rPr>
          <w:sz w:val="22"/>
          <w:szCs w:val="22"/>
        </w:rPr>
        <w:t>(e)(3)</w:t>
      </w:r>
      <w:r w:rsidRPr="00105D91" w:rsidR="0022359D">
        <w:rPr>
          <w:sz w:val="22"/>
          <w:szCs w:val="22"/>
        </w:rPr>
        <w:t xml:space="preserve"> requires the gateway </w:t>
      </w:r>
      <w:r w:rsidRPr="00105D91" w:rsidR="00D6081E">
        <w:rPr>
          <w:sz w:val="22"/>
          <w:szCs w:val="22"/>
        </w:rPr>
        <w:t>o</w:t>
      </w:r>
      <w:r w:rsidRPr="00105D91" w:rsidR="006D0C99">
        <w:rPr>
          <w:sz w:val="22"/>
          <w:szCs w:val="22"/>
        </w:rPr>
        <w:t xml:space="preserve">f CMS </w:t>
      </w:r>
      <w:r w:rsidRPr="00105D91" w:rsidR="00B83961">
        <w:rPr>
          <w:sz w:val="22"/>
          <w:szCs w:val="22"/>
        </w:rPr>
        <w:t>P</w:t>
      </w:r>
      <w:r w:rsidRPr="00105D91" w:rsidR="006D0C99">
        <w:rPr>
          <w:sz w:val="22"/>
          <w:szCs w:val="22"/>
        </w:rPr>
        <w:t>rovider</w:t>
      </w:r>
      <w:r w:rsidRPr="00105D91" w:rsidR="0031379E">
        <w:rPr>
          <w:sz w:val="22"/>
          <w:szCs w:val="22"/>
        </w:rPr>
        <w:t>s</w:t>
      </w:r>
      <w:r w:rsidRPr="00105D91" w:rsidR="006D0C99">
        <w:rPr>
          <w:sz w:val="22"/>
          <w:szCs w:val="22"/>
        </w:rPr>
        <w:t xml:space="preserve"> </w:t>
      </w:r>
      <w:r w:rsidRPr="00105D91" w:rsidR="0022359D">
        <w:rPr>
          <w:sz w:val="22"/>
          <w:szCs w:val="22"/>
        </w:rPr>
        <w:t>to process an Alert Message on a first in-first</w:t>
      </w:r>
      <w:r w:rsidRPr="00105D91" w:rsidR="006C1752">
        <w:rPr>
          <w:sz w:val="22"/>
          <w:szCs w:val="22"/>
        </w:rPr>
        <w:t xml:space="preserve"> out</w:t>
      </w:r>
      <w:r w:rsidRPr="00105D91" w:rsidR="0022359D">
        <w:rPr>
          <w:sz w:val="22"/>
          <w:szCs w:val="22"/>
        </w:rPr>
        <w:t xml:space="preserve"> </w:t>
      </w:r>
      <w:r w:rsidR="00105D91">
        <w:rPr>
          <w:sz w:val="22"/>
          <w:szCs w:val="22"/>
        </w:rPr>
        <w:t xml:space="preserve">(FIFO) </w:t>
      </w:r>
      <w:r w:rsidRPr="00105D91" w:rsidR="00105D91">
        <w:rPr>
          <w:sz w:val="22"/>
          <w:szCs w:val="22"/>
        </w:rPr>
        <w:t>b</w:t>
      </w:r>
      <w:r w:rsidRPr="00105D91" w:rsidR="0022359D">
        <w:rPr>
          <w:sz w:val="22"/>
          <w:szCs w:val="22"/>
        </w:rPr>
        <w:t>asis except for National Alerts, which must be processed before all non-National Alerts.</w:t>
      </w:r>
      <w:r w:rsidR="00EC421F">
        <w:rPr>
          <w:sz w:val="22"/>
          <w:szCs w:val="22"/>
        </w:rPr>
        <w:t xml:space="preserve">  </w:t>
      </w:r>
      <w:bookmarkStart w:id="1" w:name="_Hlk82516555"/>
      <w:r w:rsidR="00EC421F">
        <w:rPr>
          <w:sz w:val="22"/>
          <w:szCs w:val="22"/>
        </w:rPr>
        <w:t>(Prior to the amendment, this requirement applied to Presidential Alerts.)</w:t>
      </w:r>
      <w:bookmarkEnd w:id="1"/>
    </w:p>
    <w:p w:rsidR="00A02498" w:rsidRPr="00105D91" w:rsidP="00A02498" w14:paraId="48229C0B" w14:textId="77777777">
      <w:pPr>
        <w:pStyle w:val="ListParagraph"/>
        <w:rPr>
          <w:sz w:val="22"/>
          <w:szCs w:val="22"/>
        </w:rPr>
      </w:pPr>
    </w:p>
    <w:p w:rsidR="00105D91" w:rsidP="003C6806" w14:paraId="7D02CE83" w14:textId="4101D493">
      <w:pPr>
        <w:pStyle w:val="ListParagraph"/>
        <w:numPr>
          <w:ilvl w:val="0"/>
          <w:numId w:val="52"/>
        </w:numPr>
        <w:spacing w:after="160" w:line="259" w:lineRule="auto"/>
        <w:contextualSpacing/>
        <w:rPr>
          <w:sz w:val="22"/>
          <w:szCs w:val="22"/>
        </w:rPr>
      </w:pPr>
      <w:r w:rsidRPr="00105D91">
        <w:rPr>
          <w:sz w:val="22"/>
          <w:szCs w:val="22"/>
        </w:rPr>
        <w:t xml:space="preserve">Amended section </w:t>
      </w:r>
      <w:r w:rsidRPr="00105D91" w:rsidR="004B13A5">
        <w:rPr>
          <w:sz w:val="22"/>
          <w:szCs w:val="22"/>
        </w:rPr>
        <w:t>10.400(a)</w:t>
      </w:r>
      <w:r w:rsidRPr="00105D91" w:rsidR="00A02498">
        <w:rPr>
          <w:sz w:val="22"/>
          <w:szCs w:val="22"/>
        </w:rPr>
        <w:t xml:space="preserve"> establishes a National Alert </w:t>
      </w:r>
      <w:r w:rsidRPr="00105D91">
        <w:rPr>
          <w:sz w:val="22"/>
          <w:szCs w:val="22"/>
        </w:rPr>
        <w:t>classification for WEA alerts</w:t>
      </w:r>
      <w:r w:rsidRPr="00105D91" w:rsidR="00A02498">
        <w:rPr>
          <w:sz w:val="22"/>
          <w:szCs w:val="22"/>
        </w:rPr>
        <w:t xml:space="preserve">, </w:t>
      </w:r>
      <w:r w:rsidRPr="00105D91">
        <w:rPr>
          <w:sz w:val="22"/>
          <w:szCs w:val="22"/>
        </w:rPr>
        <w:t xml:space="preserve">defined </w:t>
      </w:r>
      <w:r w:rsidRPr="00105D91" w:rsidR="00A02498">
        <w:rPr>
          <w:sz w:val="22"/>
          <w:szCs w:val="22"/>
        </w:rPr>
        <w:t xml:space="preserve">as an alert issued by the President of the United States or the </w:t>
      </w:r>
      <w:bookmarkStart w:id="2" w:name="_Hlk63924599"/>
      <w:r w:rsidRPr="00105D91" w:rsidR="00A02498">
        <w:rPr>
          <w:sz w:val="22"/>
          <w:szCs w:val="22"/>
        </w:rPr>
        <w:t>President’s authorized designee</w:t>
      </w:r>
      <w:bookmarkEnd w:id="2"/>
      <w:r w:rsidRPr="00105D91" w:rsidR="00A02498">
        <w:rPr>
          <w:sz w:val="22"/>
          <w:szCs w:val="22"/>
        </w:rPr>
        <w:t>, or by the Administrator of FEMA.  National Alerts may be either nationwide or regional in distribution.</w:t>
      </w:r>
    </w:p>
    <w:p w:rsidR="00105D91" w:rsidRPr="00105D91" w:rsidP="00105D91" w14:paraId="6FB9723F" w14:textId="77777777">
      <w:pPr>
        <w:pStyle w:val="ListParagraph"/>
        <w:rPr>
          <w:sz w:val="22"/>
          <w:szCs w:val="22"/>
        </w:rPr>
      </w:pPr>
    </w:p>
    <w:p w:rsidR="00C2516F" w:rsidP="00CF47E8" w14:paraId="1DDF092A" w14:textId="1CC4DDB7">
      <w:pPr>
        <w:pStyle w:val="ListParagraph"/>
        <w:numPr>
          <w:ilvl w:val="0"/>
          <w:numId w:val="52"/>
        </w:numPr>
        <w:spacing w:after="160" w:line="259" w:lineRule="auto"/>
        <w:contextualSpacing/>
        <w:rPr>
          <w:sz w:val="22"/>
          <w:szCs w:val="22"/>
        </w:rPr>
      </w:pPr>
      <w:r w:rsidRPr="00105D91">
        <w:rPr>
          <w:sz w:val="22"/>
          <w:szCs w:val="22"/>
        </w:rPr>
        <w:t xml:space="preserve">Amended section </w:t>
      </w:r>
      <w:r w:rsidRPr="00105D91" w:rsidR="004B13A5">
        <w:rPr>
          <w:sz w:val="22"/>
          <w:szCs w:val="22"/>
        </w:rPr>
        <w:t xml:space="preserve">10.410 </w:t>
      </w:r>
      <w:r w:rsidRPr="00105D91" w:rsidR="00540680">
        <w:rPr>
          <w:sz w:val="22"/>
          <w:szCs w:val="22"/>
        </w:rPr>
        <w:t>requires CMS Providers to transmit National Alerts upon receipt.</w:t>
      </w:r>
      <w:r w:rsidRPr="00105D91" w:rsidR="00ED5879">
        <w:rPr>
          <w:sz w:val="22"/>
          <w:szCs w:val="22"/>
        </w:rPr>
        <w:t xml:space="preserve"> </w:t>
      </w:r>
      <w:r w:rsidRPr="00105D91" w:rsidR="00540680">
        <w:rPr>
          <w:sz w:val="22"/>
          <w:szCs w:val="22"/>
        </w:rPr>
        <w:t xml:space="preserve"> National Alerts preempt all other Alert Messages. </w:t>
      </w:r>
      <w:r w:rsidR="00E377B5">
        <w:rPr>
          <w:sz w:val="22"/>
          <w:szCs w:val="22"/>
        </w:rPr>
        <w:t xml:space="preserve"> </w:t>
      </w:r>
      <w:r w:rsidRPr="00105D91" w:rsidR="00540680">
        <w:rPr>
          <w:sz w:val="22"/>
          <w:szCs w:val="22"/>
        </w:rPr>
        <w:t>CMS Provider</w:t>
      </w:r>
      <w:r w:rsidRPr="00105D91" w:rsidR="00105D91">
        <w:rPr>
          <w:sz w:val="22"/>
          <w:szCs w:val="22"/>
        </w:rPr>
        <w:t>s</w:t>
      </w:r>
      <w:r w:rsidRPr="00105D91" w:rsidR="00540680">
        <w:rPr>
          <w:sz w:val="22"/>
          <w:szCs w:val="22"/>
        </w:rPr>
        <w:t xml:space="preserve"> are required to transmit Imminent Threat Alerts, AMBER Alerts and Public Safety Messages on a FIFO basis.</w:t>
      </w:r>
      <w:r w:rsidRPr="00EC421F" w:rsidR="00EC421F">
        <w:t xml:space="preserve"> </w:t>
      </w:r>
      <w:r w:rsidR="00E377B5">
        <w:t xml:space="preserve"> </w:t>
      </w:r>
      <w:r w:rsidRPr="00EC421F" w:rsidR="00EC421F">
        <w:rPr>
          <w:sz w:val="22"/>
          <w:szCs w:val="22"/>
        </w:rPr>
        <w:t>(Prior to the amendment, this requirement applied to Presidential Alerts.)</w:t>
      </w:r>
    </w:p>
    <w:p w:rsidR="00CF47E8" w:rsidRPr="00CF47E8" w:rsidP="00CF47E8" w14:paraId="6083D009" w14:textId="77777777">
      <w:pPr>
        <w:pStyle w:val="ListParagraph"/>
        <w:rPr>
          <w:sz w:val="22"/>
          <w:szCs w:val="22"/>
        </w:rPr>
      </w:pPr>
    </w:p>
    <w:p w:rsidR="00320177" w:rsidP="00320177" w14:paraId="58CBBEA7" w14:textId="477A643C">
      <w:pPr>
        <w:pStyle w:val="ListParagraph"/>
        <w:numPr>
          <w:ilvl w:val="0"/>
          <w:numId w:val="52"/>
        </w:numPr>
        <w:spacing w:after="160" w:line="259" w:lineRule="auto"/>
        <w:contextualSpacing/>
        <w:rPr>
          <w:sz w:val="22"/>
          <w:szCs w:val="22"/>
        </w:rPr>
      </w:pPr>
      <w:r>
        <w:rPr>
          <w:sz w:val="22"/>
          <w:szCs w:val="22"/>
        </w:rPr>
        <w:t>A</w:t>
      </w:r>
      <w:r w:rsidRPr="00820C98">
        <w:rPr>
          <w:sz w:val="22"/>
          <w:szCs w:val="22"/>
        </w:rPr>
        <w:t xml:space="preserve">mended section </w:t>
      </w:r>
      <w:r w:rsidRPr="004B13A5" w:rsidR="004B13A5">
        <w:rPr>
          <w:sz w:val="22"/>
          <w:szCs w:val="22"/>
        </w:rPr>
        <w:t>10.420</w:t>
      </w:r>
      <w:r w:rsidR="00115AE6">
        <w:rPr>
          <w:sz w:val="22"/>
          <w:szCs w:val="22"/>
        </w:rPr>
        <w:t xml:space="preserve"> </w:t>
      </w:r>
      <w:r w:rsidRPr="00540680" w:rsidR="00A970F1">
        <w:rPr>
          <w:sz w:val="22"/>
          <w:szCs w:val="22"/>
        </w:rPr>
        <w:t xml:space="preserve">requires </w:t>
      </w:r>
      <w:r w:rsidR="00105D91">
        <w:rPr>
          <w:sz w:val="22"/>
          <w:szCs w:val="22"/>
        </w:rPr>
        <w:t xml:space="preserve">that WEA Alert messages processed by </w:t>
      </w:r>
      <w:r w:rsidRPr="00540680" w:rsidR="00A970F1">
        <w:rPr>
          <w:sz w:val="22"/>
          <w:szCs w:val="22"/>
        </w:rPr>
        <w:t xml:space="preserve">CMS Providers </w:t>
      </w:r>
      <w:r w:rsidR="00105D91">
        <w:rPr>
          <w:sz w:val="22"/>
          <w:szCs w:val="22"/>
        </w:rPr>
        <w:t xml:space="preserve">must </w:t>
      </w:r>
      <w:r>
        <w:rPr>
          <w:sz w:val="22"/>
          <w:szCs w:val="22"/>
        </w:rPr>
        <w:t>i</w:t>
      </w:r>
      <w:r w:rsidRPr="00C2516F">
        <w:rPr>
          <w:sz w:val="22"/>
          <w:szCs w:val="22"/>
        </w:rPr>
        <w:t xml:space="preserve">nclude five mandatory </w:t>
      </w:r>
      <w:r w:rsidR="008D5C40">
        <w:rPr>
          <w:sz w:val="22"/>
          <w:szCs w:val="22"/>
        </w:rPr>
        <w:t>Common Alerting Protocol (</w:t>
      </w:r>
      <w:r w:rsidRPr="00C2516F">
        <w:rPr>
          <w:sz w:val="22"/>
          <w:szCs w:val="22"/>
        </w:rPr>
        <w:t>CAP</w:t>
      </w:r>
      <w:r w:rsidR="008D5C40">
        <w:rPr>
          <w:sz w:val="22"/>
          <w:szCs w:val="22"/>
        </w:rPr>
        <w:t>)</w:t>
      </w:r>
      <w:r w:rsidRPr="00C2516F">
        <w:rPr>
          <w:sz w:val="22"/>
          <w:szCs w:val="22"/>
        </w:rPr>
        <w:t xml:space="preserve"> elements</w:t>
      </w:r>
      <w:r w:rsidR="00A511C3">
        <w:rPr>
          <w:sz w:val="22"/>
          <w:szCs w:val="22"/>
        </w:rPr>
        <w:t>:</w:t>
      </w:r>
      <w:r w:rsidRPr="00C2516F">
        <w:rPr>
          <w:sz w:val="22"/>
          <w:szCs w:val="22"/>
        </w:rPr>
        <w:t xml:space="preserve">  Event Type</w:t>
      </w:r>
      <w:r w:rsidR="00105D91">
        <w:rPr>
          <w:sz w:val="22"/>
          <w:szCs w:val="22"/>
        </w:rPr>
        <w:t>;</w:t>
      </w:r>
      <w:r w:rsidRPr="00C2516F">
        <w:rPr>
          <w:sz w:val="22"/>
          <w:szCs w:val="22"/>
        </w:rPr>
        <w:t xml:space="preserve"> Area Affected</w:t>
      </w:r>
      <w:r w:rsidR="00105D91">
        <w:rPr>
          <w:sz w:val="22"/>
          <w:szCs w:val="22"/>
        </w:rPr>
        <w:t>;</w:t>
      </w:r>
      <w:r w:rsidRPr="00C2516F">
        <w:rPr>
          <w:sz w:val="22"/>
          <w:szCs w:val="22"/>
        </w:rPr>
        <w:t xml:space="preserve"> Recommended Action</w:t>
      </w:r>
      <w:r w:rsidR="00105D91">
        <w:rPr>
          <w:sz w:val="22"/>
          <w:szCs w:val="22"/>
        </w:rPr>
        <w:t>;</w:t>
      </w:r>
      <w:r w:rsidRPr="00C2516F">
        <w:rPr>
          <w:sz w:val="22"/>
          <w:szCs w:val="22"/>
        </w:rPr>
        <w:t xml:space="preserve"> Expiration Time (with time zone)</w:t>
      </w:r>
      <w:r w:rsidR="00105D91">
        <w:rPr>
          <w:sz w:val="22"/>
          <w:szCs w:val="22"/>
        </w:rPr>
        <w:t>;</w:t>
      </w:r>
      <w:r w:rsidRPr="00C2516F">
        <w:rPr>
          <w:sz w:val="22"/>
          <w:szCs w:val="22"/>
        </w:rPr>
        <w:t xml:space="preserve"> and Sending Agency. </w:t>
      </w:r>
      <w:r w:rsidR="00105D91">
        <w:rPr>
          <w:sz w:val="22"/>
          <w:szCs w:val="22"/>
        </w:rPr>
        <w:t xml:space="preserve"> </w:t>
      </w:r>
      <w:r w:rsidRPr="00C2516F">
        <w:rPr>
          <w:sz w:val="22"/>
          <w:szCs w:val="22"/>
        </w:rPr>
        <w:t xml:space="preserve">This requirement does not apply to National Alerts. </w:t>
      </w:r>
      <w:r w:rsidR="00E377B5">
        <w:rPr>
          <w:sz w:val="22"/>
          <w:szCs w:val="22"/>
        </w:rPr>
        <w:t xml:space="preserve"> </w:t>
      </w:r>
      <w:r w:rsidRPr="00EC421F" w:rsidR="00EC421F">
        <w:rPr>
          <w:sz w:val="22"/>
          <w:szCs w:val="22"/>
        </w:rPr>
        <w:t xml:space="preserve">(Prior to the amendment, </w:t>
      </w:r>
      <w:r w:rsidR="00EC421F">
        <w:rPr>
          <w:sz w:val="22"/>
          <w:szCs w:val="22"/>
        </w:rPr>
        <w:t xml:space="preserve">Presidential Alerts were excepted from this </w:t>
      </w:r>
      <w:r w:rsidRPr="00EC421F" w:rsidR="00EC421F">
        <w:rPr>
          <w:sz w:val="22"/>
          <w:szCs w:val="22"/>
        </w:rPr>
        <w:t>requirement.)</w:t>
      </w:r>
    </w:p>
    <w:p w:rsidR="00C2516F" w:rsidP="00105D91" w14:paraId="32FEB9A9" w14:textId="77777777">
      <w:pPr>
        <w:pStyle w:val="ListParagraph"/>
        <w:spacing w:after="160" w:line="259" w:lineRule="auto"/>
        <w:ind w:left="1440"/>
        <w:contextualSpacing/>
        <w:rPr>
          <w:sz w:val="22"/>
          <w:szCs w:val="22"/>
        </w:rPr>
      </w:pPr>
    </w:p>
    <w:p w:rsidR="001C1B62" w:rsidP="00105D91" w14:paraId="5C6931F3" w14:textId="28C7005E">
      <w:pPr>
        <w:pStyle w:val="ListParagraph"/>
        <w:numPr>
          <w:ilvl w:val="0"/>
          <w:numId w:val="52"/>
        </w:numPr>
        <w:spacing w:after="160" w:line="259" w:lineRule="auto"/>
        <w:contextualSpacing/>
        <w:rPr>
          <w:sz w:val="22"/>
          <w:szCs w:val="22"/>
        </w:rPr>
      </w:pPr>
      <w:r w:rsidRPr="00820C98">
        <w:rPr>
          <w:sz w:val="22"/>
          <w:szCs w:val="22"/>
        </w:rPr>
        <w:t xml:space="preserve">Amended section </w:t>
      </w:r>
      <w:r w:rsidRPr="004B13A5" w:rsidR="004B13A5">
        <w:rPr>
          <w:sz w:val="22"/>
          <w:szCs w:val="22"/>
        </w:rPr>
        <w:t>10.500(f)</w:t>
      </w:r>
      <w:r w:rsidR="00820C98">
        <w:rPr>
          <w:sz w:val="22"/>
          <w:szCs w:val="22"/>
        </w:rPr>
        <w:t xml:space="preserve"> </w:t>
      </w:r>
      <w:bookmarkEnd w:id="0"/>
      <w:r w:rsidR="00400613">
        <w:rPr>
          <w:sz w:val="22"/>
          <w:szCs w:val="22"/>
        </w:rPr>
        <w:t>requires</w:t>
      </w:r>
      <w:r w:rsidRPr="004B13A5" w:rsidR="00400613">
        <w:rPr>
          <w:sz w:val="22"/>
          <w:szCs w:val="22"/>
        </w:rPr>
        <w:t xml:space="preserve"> </w:t>
      </w:r>
      <w:r w:rsidR="00F0195E">
        <w:rPr>
          <w:sz w:val="22"/>
          <w:szCs w:val="22"/>
        </w:rPr>
        <w:t>that mobile devices p</w:t>
      </w:r>
      <w:r w:rsidR="00400613">
        <w:rPr>
          <w:sz w:val="22"/>
          <w:szCs w:val="22"/>
        </w:rPr>
        <w:t xml:space="preserve">resent </w:t>
      </w:r>
      <w:r w:rsidR="00F0195E">
        <w:rPr>
          <w:sz w:val="22"/>
          <w:szCs w:val="22"/>
        </w:rPr>
        <w:t xml:space="preserve">alert content </w:t>
      </w:r>
      <w:r w:rsidRPr="00F0195E" w:rsidR="00F0195E">
        <w:rPr>
          <w:sz w:val="22"/>
          <w:szCs w:val="22"/>
        </w:rPr>
        <w:t>consistent with subscriber opt-out selections</w:t>
      </w:r>
      <w:r w:rsidR="00F0195E">
        <w:rPr>
          <w:sz w:val="22"/>
          <w:szCs w:val="22"/>
        </w:rPr>
        <w:t xml:space="preserve">, except </w:t>
      </w:r>
      <w:r w:rsidR="00EB6D22">
        <w:rPr>
          <w:sz w:val="22"/>
          <w:szCs w:val="22"/>
        </w:rPr>
        <w:t xml:space="preserve">for </w:t>
      </w:r>
      <w:r w:rsidR="00400613">
        <w:rPr>
          <w:sz w:val="22"/>
          <w:szCs w:val="22"/>
        </w:rPr>
        <w:t>National Alerts</w:t>
      </w:r>
      <w:r w:rsidR="00EB6D22">
        <w:rPr>
          <w:sz w:val="22"/>
          <w:szCs w:val="22"/>
        </w:rPr>
        <w:t>, which</w:t>
      </w:r>
      <w:r w:rsidR="00400613">
        <w:rPr>
          <w:sz w:val="22"/>
          <w:szCs w:val="22"/>
        </w:rPr>
        <w:t xml:space="preserve"> </w:t>
      </w:r>
      <w:r w:rsidR="00F0195E">
        <w:rPr>
          <w:sz w:val="22"/>
          <w:szCs w:val="22"/>
        </w:rPr>
        <w:t>must always be presented (</w:t>
      </w:r>
      <w:r w:rsidR="00ED27AB">
        <w:rPr>
          <w:sz w:val="22"/>
          <w:szCs w:val="22"/>
        </w:rPr>
        <w:t xml:space="preserve">there is no </w:t>
      </w:r>
      <w:r w:rsidR="00F0195E">
        <w:rPr>
          <w:sz w:val="22"/>
          <w:szCs w:val="22"/>
        </w:rPr>
        <w:t xml:space="preserve">subscriber </w:t>
      </w:r>
      <w:r w:rsidR="00ED27AB">
        <w:rPr>
          <w:sz w:val="22"/>
          <w:szCs w:val="22"/>
        </w:rPr>
        <w:t>opt</w:t>
      </w:r>
      <w:r w:rsidR="00711CDA">
        <w:rPr>
          <w:sz w:val="22"/>
          <w:szCs w:val="22"/>
        </w:rPr>
        <w:t>-</w:t>
      </w:r>
      <w:r w:rsidR="00ED27AB">
        <w:rPr>
          <w:sz w:val="22"/>
          <w:szCs w:val="22"/>
        </w:rPr>
        <w:t>out provision for National Alerts</w:t>
      </w:r>
      <w:r w:rsidR="00F0195E">
        <w:rPr>
          <w:sz w:val="22"/>
          <w:szCs w:val="22"/>
        </w:rPr>
        <w:t>)</w:t>
      </w:r>
      <w:r w:rsidR="00ED27AB">
        <w:rPr>
          <w:sz w:val="22"/>
          <w:szCs w:val="22"/>
        </w:rPr>
        <w:t xml:space="preserve">. </w:t>
      </w:r>
      <w:r w:rsidR="00EC421F">
        <w:rPr>
          <w:sz w:val="22"/>
          <w:szCs w:val="22"/>
        </w:rPr>
        <w:t xml:space="preserve"> (Prior to the amendment, Presidential Alerts were required to be presented</w:t>
      </w:r>
      <w:r w:rsidR="00203B94">
        <w:rPr>
          <w:sz w:val="22"/>
          <w:szCs w:val="22"/>
        </w:rPr>
        <w:t xml:space="preserve"> with no opt-out permitted</w:t>
      </w:r>
      <w:r w:rsidR="00EC421F">
        <w:rPr>
          <w:sz w:val="22"/>
          <w:szCs w:val="22"/>
        </w:rPr>
        <w:t>.)</w:t>
      </w:r>
    </w:p>
    <w:p w:rsidR="00EF2C40" w:rsidRPr="00DB4A4A" w:rsidP="00EF2C40" w14:paraId="2E769636" w14:textId="77777777">
      <w:pPr>
        <w:pStyle w:val="ListParagraph"/>
        <w:spacing w:after="160" w:line="259" w:lineRule="auto"/>
        <w:contextualSpacing/>
        <w:rPr>
          <w:sz w:val="22"/>
          <w:szCs w:val="22"/>
        </w:rPr>
      </w:pPr>
    </w:p>
    <w:p w:rsidR="00FB543E" w:rsidRPr="002E7BE7" w:rsidP="00EF2C40" w14:paraId="0DDE4DB4" w14:textId="50BC19E0">
      <w:pPr>
        <w:pStyle w:val="ListParagraph"/>
        <w:numPr>
          <w:ilvl w:val="0"/>
          <w:numId w:val="41"/>
        </w:numPr>
        <w:rPr>
          <w:b/>
          <w:i/>
          <w:sz w:val="22"/>
          <w:szCs w:val="22"/>
        </w:rPr>
      </w:pPr>
      <w:r>
        <w:rPr>
          <w:b/>
          <w:i/>
          <w:sz w:val="22"/>
          <w:szCs w:val="22"/>
        </w:rPr>
        <w:t xml:space="preserve">Handset Display of National Alerts </w:t>
      </w:r>
      <w:r w:rsidRPr="00AB6FDE">
        <w:rPr>
          <w:b/>
          <w:i/>
          <w:sz w:val="22"/>
          <w:szCs w:val="22"/>
        </w:rPr>
        <w:t>(</w:t>
      </w:r>
      <w:r w:rsidRPr="002E7BE7" w:rsidR="00104CB7">
        <w:rPr>
          <w:b/>
          <w:i/>
          <w:sz w:val="22"/>
          <w:szCs w:val="22"/>
        </w:rPr>
        <w:t xml:space="preserve">47 CFR § </w:t>
      </w:r>
      <w:r w:rsidRPr="002E7BE7" w:rsidR="00F33418">
        <w:rPr>
          <w:b/>
          <w:i/>
          <w:sz w:val="22"/>
          <w:szCs w:val="22"/>
        </w:rPr>
        <w:t>1</w:t>
      </w:r>
      <w:r w:rsidR="00E23974">
        <w:rPr>
          <w:b/>
          <w:i/>
          <w:sz w:val="22"/>
          <w:szCs w:val="22"/>
        </w:rPr>
        <w:t>0</w:t>
      </w:r>
      <w:r w:rsidRPr="002E7BE7" w:rsidR="00F33418">
        <w:rPr>
          <w:b/>
          <w:i/>
          <w:sz w:val="22"/>
          <w:szCs w:val="22"/>
        </w:rPr>
        <w:t>.</w:t>
      </w:r>
      <w:r w:rsidR="00E23974">
        <w:rPr>
          <w:b/>
          <w:i/>
          <w:sz w:val="22"/>
          <w:szCs w:val="22"/>
        </w:rPr>
        <w:t>1</w:t>
      </w:r>
      <w:r w:rsidRPr="002E7BE7" w:rsidR="00F33418">
        <w:rPr>
          <w:b/>
          <w:i/>
          <w:sz w:val="22"/>
          <w:szCs w:val="22"/>
        </w:rPr>
        <w:t>1(</w:t>
      </w:r>
      <w:r w:rsidR="00E23974">
        <w:rPr>
          <w:b/>
          <w:i/>
          <w:sz w:val="22"/>
          <w:szCs w:val="22"/>
        </w:rPr>
        <w:t>b</w:t>
      </w:r>
      <w:r w:rsidRPr="002E7BE7" w:rsidR="00F33418">
        <w:rPr>
          <w:b/>
          <w:i/>
          <w:sz w:val="22"/>
          <w:szCs w:val="22"/>
        </w:rPr>
        <w:t>)</w:t>
      </w:r>
      <w:r w:rsidRPr="00422F74" w:rsidR="00C3630E">
        <w:rPr>
          <w:b/>
          <w:i/>
          <w:sz w:val="22"/>
          <w:szCs w:val="22"/>
        </w:rPr>
        <w:t>)</w:t>
      </w:r>
    </w:p>
    <w:p w:rsidR="00C3630E" w:rsidP="00E377B5" w14:paraId="39EF98EE" w14:textId="5A42418D">
      <w:pPr>
        <w:pStyle w:val="ParaNum"/>
        <w:numPr>
          <w:ilvl w:val="0"/>
          <w:numId w:val="0"/>
        </w:numPr>
        <w:tabs>
          <w:tab w:val="left" w:pos="1440"/>
        </w:tabs>
        <w:spacing w:before="120"/>
        <w:ind w:left="720"/>
        <w:rPr>
          <w:rFonts w:cs="TimesNewRoman"/>
          <w:color w:val="010101"/>
          <w:szCs w:val="22"/>
        </w:rPr>
      </w:pPr>
      <w:r>
        <w:rPr>
          <w:rFonts w:cs="TimesNewRoman"/>
          <w:color w:val="010101"/>
          <w:szCs w:val="22"/>
        </w:rPr>
        <w:t xml:space="preserve">Under the amended section </w:t>
      </w:r>
      <w:r w:rsidRPr="003F275B">
        <w:rPr>
          <w:bCs/>
          <w:iCs/>
          <w:szCs w:val="22"/>
        </w:rPr>
        <w:t>10.11(b)</w:t>
      </w:r>
      <w:r>
        <w:rPr>
          <w:b/>
          <w:i/>
          <w:szCs w:val="22"/>
        </w:rPr>
        <w:t xml:space="preserve"> </w:t>
      </w:r>
      <w:r w:rsidR="003F275B">
        <w:rPr>
          <w:bCs/>
          <w:iCs/>
          <w:szCs w:val="22"/>
        </w:rPr>
        <w:t>h</w:t>
      </w:r>
      <w:r w:rsidRPr="00DB4A4A" w:rsidR="00DB4A4A">
        <w:rPr>
          <w:rFonts w:cs="TimesNewRoman"/>
          <w:color w:val="010101"/>
          <w:szCs w:val="22"/>
        </w:rPr>
        <w:t xml:space="preserve">andsets that currently display the words “Presidential Alert” </w:t>
      </w:r>
      <w:r w:rsidR="00EF2C40">
        <w:rPr>
          <w:rFonts w:cs="TimesNewRoman"/>
          <w:color w:val="010101"/>
          <w:szCs w:val="22"/>
        </w:rPr>
        <w:t xml:space="preserve">to identify WEA Presidential Alerts </w:t>
      </w:r>
      <w:r w:rsidRPr="00DB4A4A" w:rsidR="00DB4A4A">
        <w:rPr>
          <w:rFonts w:cs="TimesNewRoman"/>
          <w:color w:val="010101"/>
          <w:szCs w:val="22"/>
        </w:rPr>
        <w:t>are required to change the display to read “National Alert,” if technically feasible, by July</w:t>
      </w:r>
      <w:r w:rsidR="00DB4A4A">
        <w:rPr>
          <w:rFonts w:cs="TimesNewRoman"/>
          <w:color w:val="010101"/>
          <w:szCs w:val="22"/>
        </w:rPr>
        <w:t xml:space="preserve"> </w:t>
      </w:r>
      <w:r w:rsidRPr="00DB4A4A" w:rsidR="00DB4A4A">
        <w:rPr>
          <w:rFonts w:cs="TimesNewRoman"/>
          <w:color w:val="010101"/>
          <w:szCs w:val="22"/>
        </w:rPr>
        <w:t>31, 2022</w:t>
      </w:r>
      <w:r w:rsidR="00DB4A4A">
        <w:rPr>
          <w:rFonts w:cs="TimesNewRoman"/>
          <w:color w:val="010101"/>
          <w:szCs w:val="22"/>
        </w:rPr>
        <w:t xml:space="preserve">. </w:t>
      </w:r>
      <w:r w:rsidRPr="00DB4A4A" w:rsidR="00DB4A4A">
        <w:rPr>
          <w:rFonts w:cs="TimesNewRoman"/>
          <w:color w:val="010101"/>
          <w:szCs w:val="22"/>
        </w:rPr>
        <w:t xml:space="preserve"> </w:t>
      </w:r>
    </w:p>
    <w:p w:rsidR="003F275B" w:rsidP="00E377B5" w14:paraId="7BBA4041" w14:textId="16DB9EAB">
      <w:pPr>
        <w:pStyle w:val="ParaNum"/>
        <w:numPr>
          <w:ilvl w:val="0"/>
          <w:numId w:val="46"/>
        </w:numPr>
        <w:tabs>
          <w:tab w:val="left" w:pos="1440"/>
        </w:tabs>
        <w:spacing w:before="120"/>
        <w:rPr>
          <w:rFonts w:cs="TimesNewRoman"/>
          <w:color w:val="010101"/>
          <w:szCs w:val="22"/>
        </w:rPr>
      </w:pPr>
      <w:r w:rsidRPr="003F275B">
        <w:rPr>
          <w:rFonts w:cs="TimesNewRoman"/>
          <w:color w:val="010101"/>
          <w:szCs w:val="22"/>
        </w:rPr>
        <w:t xml:space="preserve">CMS Providers whose </w:t>
      </w:r>
      <w:bookmarkStart w:id="3" w:name="_Hlk82522125"/>
      <w:r w:rsidRPr="003F275B">
        <w:rPr>
          <w:rFonts w:cs="TimesNewRoman"/>
          <w:color w:val="010101"/>
          <w:szCs w:val="22"/>
        </w:rPr>
        <w:t xml:space="preserve">network infrastructure generates and displays </w:t>
      </w:r>
      <w:bookmarkEnd w:id="3"/>
      <w:r w:rsidRPr="003F275B">
        <w:rPr>
          <w:rFonts w:cs="TimesNewRoman"/>
          <w:color w:val="010101"/>
          <w:szCs w:val="22"/>
        </w:rPr>
        <w:t xml:space="preserve">WEA headers with the text “Presidential Alert” to subscribers upon receipt of a National Alert, or include the text “Presidential Alert” in a mobile device’s settings menus, </w:t>
      </w:r>
      <w:r w:rsidRPr="003F275B">
        <w:rPr>
          <w:rFonts w:cs="TimesNewRoman"/>
          <w:color w:val="010101"/>
          <w:szCs w:val="22"/>
        </w:rPr>
        <w:t xml:space="preserve">must </w:t>
      </w:r>
      <w:r w:rsidRPr="003F275B">
        <w:rPr>
          <w:rFonts w:cs="TimesNewRoman"/>
          <w:color w:val="010101"/>
          <w:szCs w:val="22"/>
        </w:rPr>
        <w:t>by July 31, 2022, either generate and display WEA headers and menus with</w:t>
      </w:r>
      <w:r w:rsidRPr="003F275B">
        <w:rPr>
          <w:rFonts w:cs="TimesNewRoman"/>
          <w:color w:val="010101"/>
          <w:szCs w:val="22"/>
        </w:rPr>
        <w:t xml:space="preserve"> </w:t>
      </w:r>
      <w:r w:rsidRPr="003F275B">
        <w:rPr>
          <w:rFonts w:cs="TimesNewRoman"/>
          <w:color w:val="010101"/>
          <w:szCs w:val="22"/>
        </w:rPr>
        <w:t xml:space="preserve">the text “National Alert,” or no longer display those headers and menu text to the subscriber. </w:t>
      </w:r>
      <w:r w:rsidRPr="003F275B">
        <w:rPr>
          <w:rFonts w:cs="TimesNewRoman"/>
          <w:color w:val="010101"/>
          <w:szCs w:val="22"/>
        </w:rPr>
        <w:t xml:space="preserve"> </w:t>
      </w:r>
    </w:p>
    <w:p w:rsidR="005E5EA6" w:rsidP="003E60B2" w14:paraId="3B803910" w14:textId="00C305EC">
      <w:pPr>
        <w:pStyle w:val="ParaNum"/>
        <w:numPr>
          <w:ilvl w:val="0"/>
          <w:numId w:val="46"/>
        </w:numPr>
        <w:tabs>
          <w:tab w:val="left" w:pos="1440"/>
        </w:tabs>
        <w:spacing w:before="120" w:after="240"/>
        <w:rPr>
          <w:rFonts w:cs="TimesNewRoman"/>
          <w:color w:val="010101"/>
          <w:szCs w:val="22"/>
        </w:rPr>
      </w:pPr>
      <w:r w:rsidRPr="003F275B">
        <w:rPr>
          <w:rFonts w:cs="TimesNewRoman"/>
          <w:color w:val="010101"/>
          <w:szCs w:val="22"/>
        </w:rPr>
        <w:t>Network</w:t>
      </w:r>
      <w:r w:rsidRPr="003F275B" w:rsidR="003F275B">
        <w:rPr>
          <w:rFonts w:cs="TimesNewRoman"/>
          <w:color w:val="010101"/>
          <w:szCs w:val="22"/>
        </w:rPr>
        <w:t xml:space="preserve"> </w:t>
      </w:r>
      <w:r w:rsidRPr="003F275B">
        <w:rPr>
          <w:rFonts w:cs="TimesNewRoman"/>
          <w:color w:val="010101"/>
          <w:szCs w:val="22"/>
        </w:rPr>
        <w:t>infrastructure that is technically incapable of meeting this requirement, such as situations in which legacy</w:t>
      </w:r>
      <w:r w:rsidRPr="003F275B" w:rsidR="003F275B">
        <w:rPr>
          <w:rFonts w:cs="TimesNewRoman"/>
          <w:color w:val="010101"/>
          <w:szCs w:val="22"/>
        </w:rPr>
        <w:t xml:space="preserve"> </w:t>
      </w:r>
      <w:r w:rsidRPr="003F275B">
        <w:rPr>
          <w:rFonts w:cs="TimesNewRoman"/>
          <w:color w:val="010101"/>
          <w:szCs w:val="22"/>
        </w:rPr>
        <w:t>devices or networks cannot be updated to support header display changes, are exempt from this</w:t>
      </w:r>
      <w:r w:rsidRPr="003F275B" w:rsidR="003F275B">
        <w:rPr>
          <w:rFonts w:cs="TimesNewRoman"/>
          <w:color w:val="010101"/>
          <w:szCs w:val="22"/>
        </w:rPr>
        <w:t xml:space="preserve"> </w:t>
      </w:r>
      <w:r w:rsidRPr="003F275B">
        <w:rPr>
          <w:rFonts w:cs="TimesNewRoman"/>
          <w:color w:val="010101"/>
          <w:szCs w:val="22"/>
        </w:rPr>
        <w:t>requirement.</w:t>
      </w:r>
    </w:p>
    <w:p w:rsidR="00EF2C40" w:rsidRPr="00EC5238" w:rsidP="00042C12" w14:paraId="5EC2B622" w14:textId="67128A8A">
      <w:pPr>
        <w:pStyle w:val="ParaNum"/>
        <w:keepNext/>
        <w:numPr>
          <w:ilvl w:val="0"/>
          <w:numId w:val="40"/>
        </w:numPr>
        <w:tabs>
          <w:tab w:val="left" w:pos="720"/>
          <w:tab w:val="left" w:pos="1440"/>
        </w:tabs>
        <w:ind w:hanging="720"/>
        <w:rPr>
          <w:rFonts w:cs="TimesNewRoman"/>
          <w:b/>
          <w:bCs/>
          <w:color w:val="010101"/>
          <w:szCs w:val="22"/>
        </w:rPr>
      </w:pPr>
      <w:r w:rsidRPr="00EC5238">
        <w:rPr>
          <w:rFonts w:cs="TimesNewRoman"/>
          <w:b/>
          <w:bCs/>
          <w:color w:val="010101"/>
          <w:szCs w:val="22"/>
        </w:rPr>
        <w:t>Administration of EAS Alerts</w:t>
      </w:r>
    </w:p>
    <w:p w:rsidR="00DB4A4A" w:rsidRPr="00C41B7F" w:rsidP="00C41B7F" w14:paraId="1F046C7F" w14:textId="4D4D7F53">
      <w:pPr>
        <w:pStyle w:val="ListParagraph"/>
        <w:numPr>
          <w:ilvl w:val="0"/>
          <w:numId w:val="41"/>
        </w:numPr>
        <w:rPr>
          <w:b/>
          <w:i/>
          <w:sz w:val="22"/>
          <w:szCs w:val="22"/>
        </w:rPr>
      </w:pPr>
      <w:r w:rsidRPr="00C41B7F">
        <w:rPr>
          <w:b/>
          <w:i/>
          <w:sz w:val="22"/>
          <w:szCs w:val="22"/>
        </w:rPr>
        <w:t>State Emergency Communications Committees (SECCs)</w:t>
      </w:r>
      <w:r>
        <w:rPr>
          <w:b/>
          <w:i/>
          <w:sz w:val="22"/>
          <w:szCs w:val="22"/>
        </w:rPr>
        <w:t xml:space="preserve"> </w:t>
      </w:r>
      <w:r w:rsidR="008F6F05">
        <w:rPr>
          <w:b/>
          <w:i/>
          <w:sz w:val="22"/>
          <w:szCs w:val="22"/>
        </w:rPr>
        <w:t xml:space="preserve">and State EAS Plan </w:t>
      </w:r>
      <w:r>
        <w:rPr>
          <w:b/>
          <w:i/>
          <w:sz w:val="22"/>
          <w:szCs w:val="22"/>
        </w:rPr>
        <w:t xml:space="preserve">Provisions </w:t>
      </w:r>
      <w:r w:rsidRPr="00C41B7F">
        <w:rPr>
          <w:b/>
          <w:i/>
          <w:sz w:val="22"/>
          <w:szCs w:val="22"/>
        </w:rPr>
        <w:t xml:space="preserve">(47 CFR </w:t>
      </w:r>
      <w:r w:rsidRPr="00C41B7F" w:rsidR="00E23974">
        <w:rPr>
          <w:b/>
          <w:i/>
          <w:sz w:val="22"/>
          <w:szCs w:val="22"/>
        </w:rPr>
        <w:t>§</w:t>
      </w:r>
      <w:r w:rsidRPr="00C41B7F">
        <w:rPr>
          <w:b/>
          <w:i/>
          <w:sz w:val="22"/>
          <w:szCs w:val="22"/>
        </w:rPr>
        <w:t>§ 1</w:t>
      </w:r>
      <w:r w:rsidR="004B13A5">
        <w:rPr>
          <w:b/>
          <w:i/>
          <w:sz w:val="22"/>
          <w:szCs w:val="22"/>
        </w:rPr>
        <w:t>1</w:t>
      </w:r>
      <w:r w:rsidRPr="00C41B7F">
        <w:rPr>
          <w:b/>
          <w:i/>
          <w:sz w:val="22"/>
          <w:szCs w:val="22"/>
        </w:rPr>
        <w:t>.</w:t>
      </w:r>
      <w:r w:rsidR="004B13A5">
        <w:rPr>
          <w:b/>
          <w:i/>
          <w:sz w:val="22"/>
          <w:szCs w:val="22"/>
        </w:rPr>
        <w:t>2</w:t>
      </w:r>
      <w:r w:rsidRPr="00C41B7F">
        <w:rPr>
          <w:b/>
          <w:i/>
          <w:sz w:val="22"/>
          <w:szCs w:val="22"/>
        </w:rPr>
        <w:t>1</w:t>
      </w:r>
      <w:r w:rsidR="004B13A5">
        <w:rPr>
          <w:b/>
          <w:i/>
          <w:sz w:val="22"/>
          <w:szCs w:val="22"/>
        </w:rPr>
        <w:t>, 11.21</w:t>
      </w:r>
      <w:r w:rsidRPr="00C41B7F">
        <w:rPr>
          <w:b/>
          <w:i/>
          <w:sz w:val="22"/>
          <w:szCs w:val="22"/>
        </w:rPr>
        <w:t>(a)</w:t>
      </w:r>
      <w:r w:rsidR="004B13A5">
        <w:rPr>
          <w:b/>
          <w:i/>
          <w:sz w:val="22"/>
          <w:szCs w:val="22"/>
        </w:rPr>
        <w:t xml:space="preserve"> and (a)(8)</w:t>
      </w:r>
      <w:r w:rsidRPr="00C41B7F">
        <w:rPr>
          <w:b/>
          <w:i/>
          <w:sz w:val="22"/>
          <w:szCs w:val="22"/>
        </w:rPr>
        <w:t>)</w:t>
      </w:r>
    </w:p>
    <w:p w:rsidR="004B13A5" w:rsidP="00E377B5" w14:paraId="06344884" w14:textId="1EC474CE">
      <w:pPr>
        <w:pStyle w:val="ParaNum"/>
        <w:numPr>
          <w:ilvl w:val="0"/>
          <w:numId w:val="0"/>
        </w:numPr>
        <w:tabs>
          <w:tab w:val="left" w:pos="1440"/>
        </w:tabs>
        <w:spacing w:before="120"/>
        <w:ind w:left="720"/>
        <w:rPr>
          <w:szCs w:val="22"/>
        </w:rPr>
      </w:pPr>
      <w:bookmarkStart w:id="4" w:name="_Hlk77593669"/>
      <w:r>
        <w:rPr>
          <w:szCs w:val="22"/>
        </w:rPr>
        <w:t xml:space="preserve">The amended rules </w:t>
      </w:r>
      <w:r>
        <w:rPr>
          <w:szCs w:val="22"/>
        </w:rPr>
        <w:t xml:space="preserve">are intended to strengthen </w:t>
      </w:r>
      <w:r w:rsidRPr="004B13A5">
        <w:rPr>
          <w:szCs w:val="22"/>
        </w:rPr>
        <w:t>SECCs – the bodies that administer the State EAS Plans that contain the procedures for EAS alert distribution within the state</w:t>
      </w:r>
      <w:r>
        <w:rPr>
          <w:szCs w:val="22"/>
        </w:rPr>
        <w:t xml:space="preserve"> – and enhance their administration of State EAS Plans.  </w:t>
      </w:r>
    </w:p>
    <w:p w:rsidR="008E1B00" w:rsidP="00E377B5" w14:paraId="527F5D42" w14:textId="70A25042">
      <w:pPr>
        <w:pStyle w:val="ParaNum"/>
        <w:numPr>
          <w:ilvl w:val="0"/>
          <w:numId w:val="47"/>
        </w:numPr>
        <w:tabs>
          <w:tab w:val="left" w:pos="1440"/>
        </w:tabs>
        <w:spacing w:before="120"/>
        <w:rPr>
          <w:szCs w:val="22"/>
        </w:rPr>
      </w:pPr>
      <w:r>
        <w:rPr>
          <w:szCs w:val="22"/>
        </w:rPr>
        <w:t xml:space="preserve">The amended </w:t>
      </w:r>
      <w:r w:rsidR="008F6F05">
        <w:rPr>
          <w:szCs w:val="22"/>
        </w:rPr>
        <w:t xml:space="preserve">introductory paragraph to </w:t>
      </w:r>
      <w:r w:rsidRPr="004B13A5" w:rsidR="004B13A5">
        <w:rPr>
          <w:szCs w:val="22"/>
        </w:rPr>
        <w:t>section 11.21</w:t>
      </w:r>
      <w:r w:rsidR="003E60B2">
        <w:rPr>
          <w:szCs w:val="22"/>
        </w:rPr>
        <w:t>:</w:t>
      </w:r>
      <w:r w:rsidR="004B13A5">
        <w:rPr>
          <w:szCs w:val="22"/>
        </w:rPr>
        <w:t xml:space="preserve"> </w:t>
      </w:r>
    </w:p>
    <w:p w:rsidR="008E1B00" w:rsidP="003E60B2" w14:paraId="2A195256" w14:textId="4AFE8AB9">
      <w:pPr>
        <w:pStyle w:val="ParaNum"/>
        <w:numPr>
          <w:ilvl w:val="0"/>
          <w:numId w:val="48"/>
        </w:numPr>
        <w:tabs>
          <w:tab w:val="left" w:pos="1440"/>
        </w:tabs>
        <w:spacing w:before="120" w:after="0"/>
        <w:rPr>
          <w:szCs w:val="22"/>
        </w:rPr>
      </w:pPr>
      <w:r>
        <w:rPr>
          <w:szCs w:val="22"/>
        </w:rPr>
        <w:t>E</w:t>
      </w:r>
      <w:r w:rsidRPr="004B13A5" w:rsidR="004B13A5">
        <w:rPr>
          <w:szCs w:val="22"/>
        </w:rPr>
        <w:t>ncourages the chief executive of each State to establish an SECC if their State does not have an SECC, and if the State has an SECC, to review the composition and governance of the SECC</w:t>
      </w:r>
      <w:r>
        <w:rPr>
          <w:szCs w:val="22"/>
        </w:rPr>
        <w:t>.</w:t>
      </w:r>
      <w:r w:rsidR="008F6F05">
        <w:rPr>
          <w:szCs w:val="22"/>
        </w:rPr>
        <w:t xml:space="preserve"> </w:t>
      </w:r>
    </w:p>
    <w:p w:rsidR="008E1B00" w:rsidP="003E60B2" w14:paraId="49103A05" w14:textId="0262BCF9">
      <w:pPr>
        <w:pStyle w:val="ParaNum"/>
        <w:numPr>
          <w:ilvl w:val="0"/>
          <w:numId w:val="48"/>
        </w:numPr>
        <w:tabs>
          <w:tab w:val="left" w:pos="1440"/>
        </w:tabs>
        <w:spacing w:before="120" w:after="0"/>
        <w:rPr>
          <w:szCs w:val="22"/>
        </w:rPr>
      </w:pPr>
      <w:r>
        <w:rPr>
          <w:szCs w:val="22"/>
        </w:rPr>
        <w:t>R</w:t>
      </w:r>
      <w:r w:rsidR="008F6F05">
        <w:rPr>
          <w:szCs w:val="22"/>
        </w:rPr>
        <w:t>equires State EAS Plans submitted</w:t>
      </w:r>
      <w:r w:rsidR="00755F27">
        <w:rPr>
          <w:szCs w:val="22"/>
        </w:rPr>
        <w:t xml:space="preserve"> </w:t>
      </w:r>
      <w:r w:rsidRPr="003E73C8" w:rsidR="00755F27">
        <w:rPr>
          <w:szCs w:val="22"/>
        </w:rPr>
        <w:t>to the Chief of the Public Safety and Homeland Security Bureau</w:t>
      </w:r>
      <w:r w:rsidR="007F1626">
        <w:rPr>
          <w:szCs w:val="22"/>
        </w:rPr>
        <w:t xml:space="preserve"> (Bureau)</w:t>
      </w:r>
      <w:r w:rsidR="008F6F05">
        <w:rPr>
          <w:szCs w:val="22"/>
        </w:rPr>
        <w:t xml:space="preserve"> for approval </w:t>
      </w:r>
      <w:r w:rsidR="008F5A07">
        <w:rPr>
          <w:szCs w:val="22"/>
        </w:rPr>
        <w:t xml:space="preserve">to </w:t>
      </w:r>
      <w:r w:rsidR="008F6F05">
        <w:rPr>
          <w:szCs w:val="22"/>
        </w:rPr>
        <w:t>be r</w:t>
      </w:r>
      <w:r w:rsidRPr="004B13A5" w:rsidR="004B13A5">
        <w:rPr>
          <w:szCs w:val="22"/>
        </w:rPr>
        <w:t>eview</w:t>
      </w:r>
      <w:r w:rsidR="008F6F05">
        <w:rPr>
          <w:szCs w:val="22"/>
        </w:rPr>
        <w:t>ed</w:t>
      </w:r>
      <w:r w:rsidRPr="004B13A5" w:rsidR="004B13A5">
        <w:rPr>
          <w:szCs w:val="22"/>
        </w:rPr>
        <w:t xml:space="preserve"> and approve</w:t>
      </w:r>
      <w:r w:rsidR="008F6F05">
        <w:rPr>
          <w:szCs w:val="22"/>
        </w:rPr>
        <w:t>d or denied w</w:t>
      </w:r>
      <w:r w:rsidRPr="004B13A5" w:rsidR="004B13A5">
        <w:rPr>
          <w:szCs w:val="22"/>
        </w:rPr>
        <w:t>ithin 60 days of receipt</w:t>
      </w:r>
      <w:r w:rsidR="008F6F05">
        <w:rPr>
          <w:szCs w:val="22"/>
        </w:rPr>
        <w:t xml:space="preserve"> – with the proviso that if a </w:t>
      </w:r>
      <w:r w:rsidR="003E60B2">
        <w:rPr>
          <w:szCs w:val="22"/>
        </w:rPr>
        <w:t xml:space="preserve">submitted </w:t>
      </w:r>
      <w:r w:rsidRPr="004B13A5" w:rsidR="004B13A5">
        <w:rPr>
          <w:szCs w:val="22"/>
        </w:rPr>
        <w:t xml:space="preserve">plan </w:t>
      </w:r>
      <w:r w:rsidR="008F6F05">
        <w:rPr>
          <w:szCs w:val="22"/>
        </w:rPr>
        <w:t xml:space="preserve">is </w:t>
      </w:r>
      <w:r w:rsidRPr="004B13A5" w:rsidR="004B13A5">
        <w:rPr>
          <w:szCs w:val="22"/>
        </w:rPr>
        <w:t>found defective, the SECC will be notified of the required corrections, and the corrected plan may be resubmitted for approval, thus starting the 60-day review and approval period anew</w:t>
      </w:r>
      <w:r>
        <w:rPr>
          <w:szCs w:val="22"/>
        </w:rPr>
        <w:t>.</w:t>
      </w:r>
    </w:p>
    <w:p w:rsidR="008E1B00" w:rsidP="00E377B5" w14:paraId="326D845A" w14:textId="20F84E70">
      <w:pPr>
        <w:pStyle w:val="ParaNum"/>
        <w:numPr>
          <w:ilvl w:val="0"/>
          <w:numId w:val="48"/>
        </w:numPr>
        <w:tabs>
          <w:tab w:val="left" w:pos="1440"/>
        </w:tabs>
        <w:spacing w:before="120"/>
        <w:rPr>
          <w:szCs w:val="22"/>
        </w:rPr>
      </w:pPr>
      <w:r>
        <w:rPr>
          <w:szCs w:val="22"/>
        </w:rPr>
        <w:t>R</w:t>
      </w:r>
      <w:r w:rsidR="008F6F05">
        <w:rPr>
          <w:szCs w:val="22"/>
        </w:rPr>
        <w:t>equires that t</w:t>
      </w:r>
      <w:r w:rsidRPr="004B13A5" w:rsidR="004B13A5">
        <w:rPr>
          <w:szCs w:val="22"/>
        </w:rPr>
        <w:t xml:space="preserve">he approval dates of State EAS Plans </w:t>
      </w:r>
      <w:r w:rsidR="008F6F05">
        <w:rPr>
          <w:szCs w:val="22"/>
        </w:rPr>
        <w:t>be listed o</w:t>
      </w:r>
      <w:r w:rsidRPr="004B13A5" w:rsidR="004B13A5">
        <w:rPr>
          <w:szCs w:val="22"/>
        </w:rPr>
        <w:t>n the Commission’s website.</w:t>
      </w:r>
      <w:r w:rsidR="008F6F05">
        <w:rPr>
          <w:szCs w:val="22"/>
        </w:rPr>
        <w:t xml:space="preserve">  </w:t>
      </w:r>
    </w:p>
    <w:p w:rsidR="008E1B00" w:rsidP="00E377B5" w14:paraId="4760B270" w14:textId="7BC6215D">
      <w:pPr>
        <w:pStyle w:val="ParaNum"/>
        <w:numPr>
          <w:ilvl w:val="0"/>
          <w:numId w:val="47"/>
        </w:numPr>
        <w:tabs>
          <w:tab w:val="left" w:pos="1440"/>
        </w:tabs>
        <w:spacing w:before="120"/>
        <w:rPr>
          <w:szCs w:val="22"/>
        </w:rPr>
      </w:pPr>
      <w:r>
        <w:rPr>
          <w:szCs w:val="22"/>
        </w:rPr>
        <w:t>The a</w:t>
      </w:r>
      <w:r w:rsidRPr="008F6F05" w:rsidR="008F6F05">
        <w:rPr>
          <w:szCs w:val="22"/>
        </w:rPr>
        <w:t xml:space="preserve">mended section 11.21(a) </w:t>
      </w:r>
      <w:r w:rsidR="008F6F05">
        <w:rPr>
          <w:szCs w:val="22"/>
        </w:rPr>
        <w:t xml:space="preserve">requires that </w:t>
      </w:r>
      <w:r w:rsidRPr="008F6F05" w:rsidR="008F6F05">
        <w:rPr>
          <w:szCs w:val="22"/>
        </w:rPr>
        <w:t>State EAS Plans be updated on an annual basis</w:t>
      </w:r>
      <w:r w:rsidR="00C60D1C">
        <w:rPr>
          <w:szCs w:val="22"/>
        </w:rPr>
        <w:t>.</w:t>
      </w:r>
      <w:r w:rsidR="007F1626">
        <w:rPr>
          <w:szCs w:val="22"/>
        </w:rPr>
        <w:t xml:space="preserve">  </w:t>
      </w:r>
      <w:r w:rsidR="00C60D1C">
        <w:rPr>
          <w:szCs w:val="22"/>
        </w:rPr>
        <w:t>T</w:t>
      </w:r>
      <w:r w:rsidR="007F1626">
        <w:rPr>
          <w:szCs w:val="22"/>
        </w:rPr>
        <w:t>he updated plan</w:t>
      </w:r>
      <w:r w:rsidR="00E7042D">
        <w:rPr>
          <w:szCs w:val="22"/>
        </w:rPr>
        <w:t>s</w:t>
      </w:r>
      <w:r w:rsidR="007F1626">
        <w:rPr>
          <w:szCs w:val="22"/>
        </w:rPr>
        <w:t xml:space="preserve"> </w:t>
      </w:r>
      <w:r w:rsidR="00C60D1C">
        <w:rPr>
          <w:szCs w:val="22"/>
        </w:rPr>
        <w:t xml:space="preserve">require submission </w:t>
      </w:r>
      <w:r w:rsidR="007F1626">
        <w:rPr>
          <w:szCs w:val="22"/>
        </w:rPr>
        <w:t>via the</w:t>
      </w:r>
      <w:r w:rsidR="00474881">
        <w:rPr>
          <w:szCs w:val="22"/>
        </w:rPr>
        <w:t xml:space="preserve"> Commission’s</w:t>
      </w:r>
      <w:r w:rsidR="007F1626">
        <w:rPr>
          <w:szCs w:val="22"/>
        </w:rPr>
        <w:t xml:space="preserve"> </w:t>
      </w:r>
      <w:r w:rsidRPr="003E73C8" w:rsidR="003E73C8">
        <w:rPr>
          <w:szCs w:val="22"/>
        </w:rPr>
        <w:t xml:space="preserve">Alert Reporting System </w:t>
      </w:r>
      <w:r w:rsidR="003E73C8">
        <w:rPr>
          <w:szCs w:val="22"/>
        </w:rPr>
        <w:t xml:space="preserve">for review and approval by </w:t>
      </w:r>
      <w:r w:rsidR="007F1626">
        <w:rPr>
          <w:szCs w:val="22"/>
        </w:rPr>
        <w:t>the Bureau Chief</w:t>
      </w:r>
      <w:r w:rsidRPr="008F6F05" w:rsidR="008F6F05">
        <w:rPr>
          <w:szCs w:val="22"/>
        </w:rPr>
        <w:t xml:space="preserve">. </w:t>
      </w:r>
    </w:p>
    <w:p w:rsidR="004B13A5" w:rsidP="003E60B2" w14:paraId="27248DE9" w14:textId="7BA3EB16">
      <w:pPr>
        <w:pStyle w:val="ParaNum"/>
        <w:numPr>
          <w:ilvl w:val="0"/>
          <w:numId w:val="47"/>
        </w:numPr>
        <w:tabs>
          <w:tab w:val="left" w:pos="1440"/>
        </w:tabs>
        <w:spacing w:before="120" w:after="240"/>
        <w:rPr>
          <w:szCs w:val="22"/>
        </w:rPr>
      </w:pPr>
      <w:r>
        <w:rPr>
          <w:szCs w:val="22"/>
        </w:rPr>
        <w:t>The a</w:t>
      </w:r>
      <w:r w:rsidR="008F6F05">
        <w:rPr>
          <w:szCs w:val="22"/>
        </w:rPr>
        <w:t>mended section 11.21</w:t>
      </w:r>
      <w:r w:rsidR="00AF2A2F">
        <w:rPr>
          <w:szCs w:val="22"/>
        </w:rPr>
        <w:t>(a)</w:t>
      </w:r>
      <w:r w:rsidRPr="008F6F05" w:rsidR="008F6F05">
        <w:rPr>
          <w:szCs w:val="22"/>
        </w:rPr>
        <w:t xml:space="preserve">(8) </w:t>
      </w:r>
      <w:r w:rsidR="008F6F05">
        <w:rPr>
          <w:szCs w:val="22"/>
        </w:rPr>
        <w:t>requires that State EAS Plans include a c</w:t>
      </w:r>
      <w:r w:rsidRPr="008F6F05" w:rsidR="008F6F05">
        <w:rPr>
          <w:szCs w:val="22"/>
        </w:rPr>
        <w:t>ertification by the SECC Chairperson or Vice-Chairperson that the SECC met (in person, via teleconference, or via other methods of conducting virtual meetings) at least once in the twelve months prior to submitting the annual updated plan to review and update the plan.</w:t>
      </w:r>
      <w:r w:rsidR="008F6F05">
        <w:rPr>
          <w:szCs w:val="22"/>
        </w:rPr>
        <w:t xml:space="preserve">  </w:t>
      </w:r>
    </w:p>
    <w:bookmarkEnd w:id="4"/>
    <w:p w:rsidR="00F01E04" w:rsidRPr="00EC5238" w:rsidP="00F01E04" w14:paraId="6E4EEC20" w14:textId="49DE94D7">
      <w:pPr>
        <w:pStyle w:val="ParaNum"/>
        <w:numPr>
          <w:ilvl w:val="0"/>
          <w:numId w:val="40"/>
        </w:numPr>
        <w:tabs>
          <w:tab w:val="left" w:pos="720"/>
          <w:tab w:val="left" w:pos="1440"/>
        </w:tabs>
        <w:spacing w:before="120"/>
        <w:ind w:hanging="720"/>
        <w:rPr>
          <w:rFonts w:cs="TimesNewRoman"/>
          <w:b/>
          <w:bCs/>
          <w:color w:val="010101"/>
          <w:szCs w:val="22"/>
        </w:rPr>
      </w:pPr>
      <w:r>
        <w:rPr>
          <w:rFonts w:cs="TimesNewRoman"/>
          <w:b/>
          <w:bCs/>
          <w:color w:val="010101"/>
          <w:szCs w:val="22"/>
        </w:rPr>
        <w:t>False Alert Reporting</w:t>
      </w:r>
    </w:p>
    <w:p w:rsidR="00F01E04" w:rsidRPr="00C41B7F" w:rsidP="00F01E04" w14:paraId="64C5885A" w14:textId="41740419">
      <w:pPr>
        <w:pStyle w:val="ListParagraph"/>
        <w:numPr>
          <w:ilvl w:val="0"/>
          <w:numId w:val="41"/>
        </w:numPr>
        <w:rPr>
          <w:b/>
          <w:i/>
          <w:sz w:val="22"/>
          <w:szCs w:val="22"/>
        </w:rPr>
      </w:pPr>
      <w:r>
        <w:rPr>
          <w:b/>
          <w:i/>
          <w:sz w:val="22"/>
          <w:szCs w:val="22"/>
        </w:rPr>
        <w:t xml:space="preserve">False Alert Reporting Provisions </w:t>
      </w:r>
      <w:r w:rsidRPr="00C41B7F">
        <w:rPr>
          <w:b/>
          <w:i/>
          <w:sz w:val="22"/>
          <w:szCs w:val="22"/>
        </w:rPr>
        <w:t xml:space="preserve">(47 CFR </w:t>
      </w:r>
      <w:r w:rsidRPr="00C41B7F" w:rsidR="00E23974">
        <w:rPr>
          <w:b/>
          <w:i/>
          <w:sz w:val="22"/>
          <w:szCs w:val="22"/>
        </w:rPr>
        <w:t>§</w:t>
      </w:r>
      <w:r w:rsidRPr="00C41B7F">
        <w:rPr>
          <w:b/>
          <w:i/>
          <w:sz w:val="22"/>
          <w:szCs w:val="22"/>
        </w:rPr>
        <w:t>§ 10.</w:t>
      </w:r>
      <w:r w:rsidR="00E23974">
        <w:rPr>
          <w:b/>
          <w:i/>
          <w:sz w:val="22"/>
          <w:szCs w:val="22"/>
        </w:rPr>
        <w:t>520</w:t>
      </w:r>
      <w:r w:rsidRPr="00C41B7F">
        <w:rPr>
          <w:b/>
          <w:i/>
          <w:sz w:val="22"/>
          <w:szCs w:val="22"/>
        </w:rPr>
        <w:t>(</w:t>
      </w:r>
      <w:r w:rsidR="00E23974">
        <w:rPr>
          <w:b/>
          <w:i/>
          <w:sz w:val="22"/>
          <w:szCs w:val="22"/>
        </w:rPr>
        <w:t>d</w:t>
      </w:r>
      <w:r w:rsidRPr="00C41B7F">
        <w:rPr>
          <w:b/>
          <w:i/>
          <w:sz w:val="22"/>
          <w:szCs w:val="22"/>
        </w:rPr>
        <w:t>)(</w:t>
      </w:r>
      <w:r w:rsidR="00E23974">
        <w:rPr>
          <w:b/>
          <w:i/>
          <w:sz w:val="22"/>
          <w:szCs w:val="22"/>
        </w:rPr>
        <w:t>2</w:t>
      </w:r>
      <w:r w:rsidRPr="00C41B7F">
        <w:rPr>
          <w:b/>
          <w:i/>
          <w:sz w:val="22"/>
          <w:szCs w:val="22"/>
        </w:rPr>
        <w:t>)</w:t>
      </w:r>
      <w:r w:rsidR="00E23974">
        <w:rPr>
          <w:b/>
          <w:i/>
          <w:sz w:val="22"/>
          <w:szCs w:val="22"/>
        </w:rPr>
        <w:t>, 11.45(c)</w:t>
      </w:r>
      <w:r w:rsidRPr="00C41B7F">
        <w:rPr>
          <w:b/>
          <w:i/>
          <w:sz w:val="22"/>
          <w:szCs w:val="22"/>
        </w:rPr>
        <w:t>)</w:t>
      </w:r>
    </w:p>
    <w:p w:rsidR="00F01E04" w:rsidP="003E60B2" w14:paraId="56C6CC6D" w14:textId="77446B4E">
      <w:pPr>
        <w:pStyle w:val="ParaNum"/>
        <w:numPr>
          <w:ilvl w:val="0"/>
          <w:numId w:val="0"/>
        </w:numPr>
        <w:tabs>
          <w:tab w:val="left" w:pos="1440"/>
        </w:tabs>
        <w:spacing w:before="120" w:after="0"/>
        <w:ind w:left="720"/>
        <w:rPr>
          <w:szCs w:val="22"/>
        </w:rPr>
      </w:pPr>
      <w:r w:rsidRPr="00F01E04">
        <w:rPr>
          <w:szCs w:val="22"/>
        </w:rPr>
        <w:t>The amended rules enable</w:t>
      </w:r>
      <w:r w:rsidR="00805350">
        <w:rPr>
          <w:szCs w:val="22"/>
        </w:rPr>
        <w:t xml:space="preserve"> </w:t>
      </w:r>
      <w:r w:rsidRPr="00F01E04">
        <w:rPr>
          <w:szCs w:val="22"/>
        </w:rPr>
        <w:t xml:space="preserve">the Administrator of FEMA </w:t>
      </w:r>
      <w:r>
        <w:rPr>
          <w:szCs w:val="22"/>
        </w:rPr>
        <w:t xml:space="preserve">as well as </w:t>
      </w:r>
      <w:r w:rsidRPr="00F01E04">
        <w:rPr>
          <w:szCs w:val="22"/>
        </w:rPr>
        <w:t xml:space="preserve">state, local, Tribal, and territorial governments to </w:t>
      </w:r>
      <w:r w:rsidR="00853E70">
        <w:rPr>
          <w:szCs w:val="22"/>
        </w:rPr>
        <w:t xml:space="preserve">voluntarily </w:t>
      </w:r>
      <w:r w:rsidRPr="00F01E04">
        <w:rPr>
          <w:szCs w:val="22"/>
        </w:rPr>
        <w:t xml:space="preserve">report false EAS and WEA alerts </w:t>
      </w:r>
      <w:r w:rsidRPr="00830587" w:rsidR="00830587">
        <w:rPr>
          <w:szCs w:val="22"/>
        </w:rPr>
        <w:t>transmi</w:t>
      </w:r>
      <w:r w:rsidR="00830587">
        <w:rPr>
          <w:szCs w:val="22"/>
        </w:rPr>
        <w:t>tted</w:t>
      </w:r>
      <w:r w:rsidRPr="00830587" w:rsidR="00830587">
        <w:rPr>
          <w:szCs w:val="22"/>
        </w:rPr>
        <w:t xml:space="preserve"> </w:t>
      </w:r>
      <w:r w:rsidR="00830587">
        <w:rPr>
          <w:szCs w:val="22"/>
        </w:rPr>
        <w:t>t</w:t>
      </w:r>
      <w:r w:rsidRPr="00830587" w:rsidR="00830587">
        <w:rPr>
          <w:szCs w:val="22"/>
        </w:rPr>
        <w:t>o the public</w:t>
      </w:r>
      <w:r w:rsidRPr="00F01E04">
        <w:rPr>
          <w:szCs w:val="22"/>
        </w:rPr>
        <w:t>.</w:t>
      </w:r>
      <w:r>
        <w:rPr>
          <w:szCs w:val="22"/>
        </w:rPr>
        <w:t xml:space="preserve"> </w:t>
      </w:r>
    </w:p>
    <w:p w:rsidR="00690C1B" w:rsidP="003E60B2" w14:paraId="50BA006E" w14:textId="4AD310B3">
      <w:pPr>
        <w:pStyle w:val="ParaNum"/>
        <w:numPr>
          <w:ilvl w:val="0"/>
          <w:numId w:val="49"/>
        </w:numPr>
        <w:tabs>
          <w:tab w:val="left" w:pos="1440"/>
        </w:tabs>
        <w:spacing w:before="120" w:after="240"/>
        <w:rPr>
          <w:szCs w:val="22"/>
        </w:rPr>
      </w:pPr>
      <w:r w:rsidRPr="00E23974">
        <w:rPr>
          <w:szCs w:val="22"/>
        </w:rPr>
        <w:t>Amended section</w:t>
      </w:r>
      <w:r>
        <w:rPr>
          <w:szCs w:val="22"/>
        </w:rPr>
        <w:t>s</w:t>
      </w:r>
      <w:r w:rsidRPr="00E23974">
        <w:rPr>
          <w:szCs w:val="22"/>
        </w:rPr>
        <w:t xml:space="preserve"> 10.</w:t>
      </w:r>
      <w:r w:rsidR="00551F1E">
        <w:rPr>
          <w:szCs w:val="22"/>
        </w:rPr>
        <w:t>520(d)(2) and 11.45(c)</w:t>
      </w:r>
      <w:r w:rsidRPr="00E23974">
        <w:rPr>
          <w:szCs w:val="22"/>
        </w:rPr>
        <w:t xml:space="preserve"> </w:t>
      </w:r>
      <w:r w:rsidR="00805350">
        <w:rPr>
          <w:szCs w:val="22"/>
        </w:rPr>
        <w:t xml:space="preserve">allow and encourage </w:t>
      </w:r>
      <w:r w:rsidR="00E377B5">
        <w:rPr>
          <w:szCs w:val="22"/>
        </w:rPr>
        <w:t>the</w:t>
      </w:r>
      <w:r w:rsidR="00805350">
        <w:rPr>
          <w:szCs w:val="22"/>
        </w:rPr>
        <w:t xml:space="preserve"> </w:t>
      </w:r>
      <w:r w:rsidR="00551F1E">
        <w:rPr>
          <w:szCs w:val="22"/>
        </w:rPr>
        <w:t xml:space="preserve">FEMA </w:t>
      </w:r>
      <w:r w:rsidRPr="00551F1E" w:rsidR="00551F1E">
        <w:rPr>
          <w:szCs w:val="22"/>
        </w:rPr>
        <w:t>Administrator or a State, local, Tribal,</w:t>
      </w:r>
      <w:r w:rsidR="00551F1E">
        <w:rPr>
          <w:szCs w:val="22"/>
        </w:rPr>
        <w:t xml:space="preserve"> </w:t>
      </w:r>
      <w:r w:rsidRPr="00551F1E" w:rsidR="00551F1E">
        <w:rPr>
          <w:szCs w:val="22"/>
        </w:rPr>
        <w:t xml:space="preserve">or territorial government entity </w:t>
      </w:r>
      <w:r w:rsidR="00805350">
        <w:rPr>
          <w:szCs w:val="22"/>
        </w:rPr>
        <w:t xml:space="preserve">that </w:t>
      </w:r>
      <w:r w:rsidRPr="00551F1E" w:rsidR="00551F1E">
        <w:rPr>
          <w:szCs w:val="22"/>
        </w:rPr>
        <w:t xml:space="preserve">becomes aware of </w:t>
      </w:r>
      <w:r w:rsidR="00551F1E">
        <w:rPr>
          <w:szCs w:val="22"/>
        </w:rPr>
        <w:t xml:space="preserve">the </w:t>
      </w:r>
      <w:r w:rsidRPr="00551F1E" w:rsidR="00551F1E">
        <w:rPr>
          <w:szCs w:val="22"/>
        </w:rPr>
        <w:t>transmission of a</w:t>
      </w:r>
      <w:r w:rsidR="00551F1E">
        <w:rPr>
          <w:szCs w:val="22"/>
        </w:rPr>
        <w:t xml:space="preserve"> WEA or</w:t>
      </w:r>
      <w:r w:rsidRPr="00551F1E" w:rsidR="00551F1E">
        <w:rPr>
          <w:szCs w:val="22"/>
        </w:rPr>
        <w:t xml:space="preserve"> EAS false alert to the public to send an email to the Commission at the FCC Ops Center at </w:t>
      </w:r>
      <w:hyperlink r:id="rId14" w:history="1">
        <w:r w:rsidRPr="00DC33B5" w:rsidR="00551F1E">
          <w:rPr>
            <w:rStyle w:val="Hyperlink"/>
            <w:szCs w:val="22"/>
          </w:rPr>
          <w:t>FCCOPS@fcc.gov</w:t>
        </w:r>
      </w:hyperlink>
      <w:r w:rsidRPr="00551F1E" w:rsidR="00551F1E">
        <w:rPr>
          <w:szCs w:val="22"/>
        </w:rPr>
        <w:t>,</w:t>
      </w:r>
      <w:r w:rsidR="00551F1E">
        <w:rPr>
          <w:szCs w:val="22"/>
        </w:rPr>
        <w:t xml:space="preserve"> </w:t>
      </w:r>
      <w:r w:rsidRPr="00551F1E" w:rsidR="00551F1E">
        <w:rPr>
          <w:szCs w:val="22"/>
        </w:rPr>
        <w:t>informing the Commission of the event and of any details that they may have</w:t>
      </w:r>
      <w:r w:rsidR="005A14DE">
        <w:rPr>
          <w:szCs w:val="22"/>
        </w:rPr>
        <w:t xml:space="preserve"> </w:t>
      </w:r>
      <w:r w:rsidRPr="00551F1E" w:rsidR="00551F1E">
        <w:rPr>
          <w:szCs w:val="22"/>
        </w:rPr>
        <w:t>concerning the event.</w:t>
      </w:r>
    </w:p>
    <w:p w:rsidR="00F01E04" w:rsidRPr="00EC5238" w:rsidP="00F01E04" w14:paraId="202705FE" w14:textId="0F918B72">
      <w:pPr>
        <w:pStyle w:val="ParaNum"/>
        <w:numPr>
          <w:ilvl w:val="0"/>
          <w:numId w:val="40"/>
        </w:numPr>
        <w:tabs>
          <w:tab w:val="left" w:pos="720"/>
          <w:tab w:val="left" w:pos="1440"/>
        </w:tabs>
        <w:spacing w:before="120"/>
        <w:ind w:hanging="720"/>
        <w:rPr>
          <w:rFonts w:cs="TimesNewRoman"/>
          <w:b/>
          <w:bCs/>
          <w:color w:val="010101"/>
          <w:szCs w:val="22"/>
        </w:rPr>
      </w:pPr>
      <w:r>
        <w:rPr>
          <w:rFonts w:cs="TimesNewRoman"/>
          <w:b/>
          <w:bCs/>
          <w:color w:val="010101"/>
          <w:szCs w:val="22"/>
        </w:rPr>
        <w:t>Repeating Alerts</w:t>
      </w:r>
      <w:r w:rsidR="00603A84">
        <w:rPr>
          <w:rFonts w:cs="TimesNewRoman"/>
          <w:b/>
          <w:bCs/>
          <w:color w:val="010101"/>
          <w:szCs w:val="22"/>
        </w:rPr>
        <w:t xml:space="preserve"> </w:t>
      </w:r>
    </w:p>
    <w:p w:rsidR="00F01E04" w:rsidRPr="00C41B7F" w:rsidP="00F01E04" w14:paraId="141D9B45" w14:textId="4C5870B4">
      <w:pPr>
        <w:pStyle w:val="ListParagraph"/>
        <w:numPr>
          <w:ilvl w:val="0"/>
          <w:numId w:val="41"/>
        </w:numPr>
        <w:rPr>
          <w:b/>
          <w:i/>
          <w:sz w:val="22"/>
          <w:szCs w:val="22"/>
        </w:rPr>
      </w:pPr>
      <w:r>
        <w:rPr>
          <w:b/>
          <w:i/>
          <w:sz w:val="22"/>
          <w:szCs w:val="22"/>
        </w:rPr>
        <w:t xml:space="preserve">Alert Repetition </w:t>
      </w:r>
      <w:r w:rsidRPr="00C41B7F">
        <w:rPr>
          <w:b/>
          <w:i/>
          <w:sz w:val="22"/>
          <w:szCs w:val="22"/>
        </w:rPr>
        <w:t>(47 CFR § 1</w:t>
      </w:r>
      <w:r w:rsidR="00E23974">
        <w:rPr>
          <w:b/>
          <w:i/>
          <w:sz w:val="22"/>
          <w:szCs w:val="22"/>
        </w:rPr>
        <w:t>1</w:t>
      </w:r>
      <w:r w:rsidRPr="00C41B7F">
        <w:rPr>
          <w:b/>
          <w:i/>
          <w:sz w:val="22"/>
          <w:szCs w:val="22"/>
        </w:rPr>
        <w:t>.</w:t>
      </w:r>
      <w:r w:rsidR="00E23974">
        <w:rPr>
          <w:b/>
          <w:i/>
          <w:sz w:val="22"/>
          <w:szCs w:val="22"/>
        </w:rPr>
        <w:t>44</w:t>
      </w:r>
      <w:r w:rsidRPr="00C41B7F">
        <w:rPr>
          <w:b/>
          <w:i/>
          <w:sz w:val="22"/>
          <w:szCs w:val="22"/>
        </w:rPr>
        <w:t>)</w:t>
      </w:r>
    </w:p>
    <w:p w:rsidR="00F01E04" w:rsidP="003E60B2" w14:paraId="4EDA702B" w14:textId="65CF9C76">
      <w:pPr>
        <w:pStyle w:val="ParaNum"/>
        <w:numPr>
          <w:ilvl w:val="0"/>
          <w:numId w:val="0"/>
        </w:numPr>
        <w:tabs>
          <w:tab w:val="left" w:pos="1440"/>
        </w:tabs>
        <w:spacing w:before="120" w:after="0"/>
        <w:ind w:left="720"/>
        <w:rPr>
          <w:szCs w:val="22"/>
        </w:rPr>
      </w:pPr>
      <w:r w:rsidRPr="00F01E04">
        <w:rPr>
          <w:szCs w:val="22"/>
        </w:rPr>
        <w:t>The amende</w:t>
      </w:r>
      <w:r>
        <w:rPr>
          <w:szCs w:val="22"/>
        </w:rPr>
        <w:t xml:space="preserve">d rules </w:t>
      </w:r>
      <w:r w:rsidRPr="00F01E04">
        <w:rPr>
          <w:szCs w:val="22"/>
        </w:rPr>
        <w:t>specify how alert originators can repeat their alert transmissions</w:t>
      </w:r>
      <w:r>
        <w:rPr>
          <w:szCs w:val="22"/>
        </w:rPr>
        <w:t xml:space="preserve"> to </w:t>
      </w:r>
      <w:r>
        <w:rPr>
          <w:szCs w:val="22"/>
        </w:rPr>
        <w:t>better ensure that the public will have the opportunity to view and/or hear the alert in full</w:t>
      </w:r>
      <w:r w:rsidRPr="00F01E04">
        <w:rPr>
          <w:szCs w:val="22"/>
        </w:rPr>
        <w:t>.</w:t>
      </w:r>
      <w:r>
        <w:rPr>
          <w:szCs w:val="22"/>
        </w:rPr>
        <w:t xml:space="preserve"> </w:t>
      </w:r>
    </w:p>
    <w:p w:rsidR="006B197C" w:rsidP="006B197C" w14:paraId="2949FDDB" w14:textId="7AC4C8BC">
      <w:pPr>
        <w:pStyle w:val="ParaNum"/>
        <w:numPr>
          <w:ilvl w:val="0"/>
          <w:numId w:val="50"/>
        </w:numPr>
        <w:tabs>
          <w:tab w:val="left" w:pos="1440"/>
        </w:tabs>
        <w:spacing w:before="120" w:after="0"/>
        <w:rPr>
          <w:szCs w:val="22"/>
        </w:rPr>
      </w:pPr>
      <w:r w:rsidRPr="00551F1E">
        <w:rPr>
          <w:szCs w:val="22"/>
        </w:rPr>
        <w:t>Amended section</w:t>
      </w:r>
      <w:r>
        <w:rPr>
          <w:szCs w:val="22"/>
        </w:rPr>
        <w:t xml:space="preserve"> </w:t>
      </w:r>
      <w:r w:rsidRPr="00551F1E">
        <w:rPr>
          <w:szCs w:val="22"/>
        </w:rPr>
        <w:t>11.4</w:t>
      </w:r>
      <w:r>
        <w:rPr>
          <w:szCs w:val="22"/>
        </w:rPr>
        <w:t>4</w:t>
      </w:r>
      <w:r w:rsidRPr="00551F1E">
        <w:rPr>
          <w:szCs w:val="22"/>
        </w:rPr>
        <w:t xml:space="preserve"> </w:t>
      </w:r>
      <w:r w:rsidR="005A14DE">
        <w:rPr>
          <w:szCs w:val="22"/>
        </w:rPr>
        <w:t>clarifies</w:t>
      </w:r>
      <w:r>
        <w:rPr>
          <w:szCs w:val="22"/>
        </w:rPr>
        <w:t xml:space="preserve"> </w:t>
      </w:r>
      <w:r w:rsidR="005A14DE">
        <w:rPr>
          <w:szCs w:val="22"/>
        </w:rPr>
        <w:t xml:space="preserve">how </w:t>
      </w:r>
      <w:r>
        <w:rPr>
          <w:szCs w:val="22"/>
        </w:rPr>
        <w:t xml:space="preserve">alert originators </w:t>
      </w:r>
      <w:r w:rsidR="007F1626">
        <w:rPr>
          <w:szCs w:val="22"/>
        </w:rPr>
        <w:t>can</w:t>
      </w:r>
      <w:r w:rsidR="00755F27">
        <w:rPr>
          <w:szCs w:val="22"/>
        </w:rPr>
        <w:t xml:space="preserve"> </w:t>
      </w:r>
      <w:r w:rsidRPr="00E23974" w:rsidR="00E23974">
        <w:rPr>
          <w:szCs w:val="22"/>
        </w:rPr>
        <w:t xml:space="preserve">repeat </w:t>
      </w:r>
      <w:r>
        <w:rPr>
          <w:szCs w:val="22"/>
        </w:rPr>
        <w:t xml:space="preserve">their </w:t>
      </w:r>
      <w:r w:rsidRPr="00E23974" w:rsidR="00E23974">
        <w:rPr>
          <w:szCs w:val="22"/>
        </w:rPr>
        <w:t>alert</w:t>
      </w:r>
      <w:r>
        <w:rPr>
          <w:szCs w:val="22"/>
        </w:rPr>
        <w:t>s</w:t>
      </w:r>
      <w:r w:rsidRPr="00E23974" w:rsidR="00E23974">
        <w:rPr>
          <w:szCs w:val="22"/>
        </w:rPr>
        <w:t xml:space="preserve"> by releasing the alert anew</w:t>
      </w:r>
      <w:r>
        <w:rPr>
          <w:szCs w:val="22"/>
        </w:rPr>
        <w:t xml:space="preserve"> – </w:t>
      </w:r>
      <w:r w:rsidRPr="00E23974" w:rsidR="00E23974">
        <w:rPr>
          <w:szCs w:val="22"/>
        </w:rPr>
        <w:t>i.e., re-originating the alert</w:t>
      </w:r>
      <w:r>
        <w:rPr>
          <w:szCs w:val="22"/>
        </w:rPr>
        <w:t xml:space="preserve"> – </w:t>
      </w:r>
      <w:r w:rsidRPr="00E23974" w:rsidR="00E23974">
        <w:rPr>
          <w:szCs w:val="22"/>
        </w:rPr>
        <w:t>at</w:t>
      </w:r>
      <w:r>
        <w:rPr>
          <w:szCs w:val="22"/>
        </w:rPr>
        <w:t xml:space="preserve"> </w:t>
      </w:r>
      <w:r w:rsidRPr="00E23974" w:rsidR="00E23974">
        <w:rPr>
          <w:szCs w:val="22"/>
        </w:rPr>
        <w:t xml:space="preserve">least one minute </w:t>
      </w:r>
      <w:r>
        <w:rPr>
          <w:szCs w:val="22"/>
        </w:rPr>
        <w:t xml:space="preserve">after </w:t>
      </w:r>
      <w:r w:rsidRPr="00E23974" w:rsidR="00E23974">
        <w:rPr>
          <w:szCs w:val="22"/>
        </w:rPr>
        <w:t>the time th</w:t>
      </w:r>
      <w:r>
        <w:rPr>
          <w:szCs w:val="22"/>
        </w:rPr>
        <w:t xml:space="preserve">e alert to be repeated </w:t>
      </w:r>
      <w:r w:rsidRPr="00E23974" w:rsidR="00E23974">
        <w:rPr>
          <w:szCs w:val="22"/>
        </w:rPr>
        <w:t>was initially released by the originator, as reflected</w:t>
      </w:r>
      <w:r>
        <w:rPr>
          <w:szCs w:val="22"/>
        </w:rPr>
        <w:t xml:space="preserve"> </w:t>
      </w:r>
      <w:r w:rsidRPr="00E23974" w:rsidR="00E23974">
        <w:rPr>
          <w:szCs w:val="22"/>
        </w:rPr>
        <w:t xml:space="preserve">in the repeat alert’s JJJHHMM </w:t>
      </w:r>
      <w:r>
        <w:rPr>
          <w:szCs w:val="22"/>
        </w:rPr>
        <w:t xml:space="preserve">(time stamp) </w:t>
      </w:r>
      <w:r w:rsidRPr="00E23974" w:rsidR="00E23974">
        <w:rPr>
          <w:szCs w:val="22"/>
        </w:rPr>
        <w:t xml:space="preserve">header code. </w:t>
      </w:r>
      <w:r>
        <w:rPr>
          <w:szCs w:val="22"/>
        </w:rPr>
        <w:t xml:space="preserve"> </w:t>
      </w:r>
    </w:p>
    <w:p w:rsidR="006B197C" w:rsidP="006B197C" w14:paraId="3355F54E" w14:textId="41A98BD3">
      <w:pPr>
        <w:pStyle w:val="ParaNum"/>
        <w:numPr>
          <w:ilvl w:val="0"/>
          <w:numId w:val="50"/>
        </w:numPr>
        <w:tabs>
          <w:tab w:val="left" w:pos="1440"/>
        </w:tabs>
        <w:spacing w:before="120" w:after="0"/>
        <w:rPr>
          <w:szCs w:val="22"/>
        </w:rPr>
      </w:pPr>
      <w:r w:rsidRPr="00551F1E">
        <w:rPr>
          <w:szCs w:val="22"/>
        </w:rPr>
        <w:t>Amended section</w:t>
      </w:r>
      <w:r>
        <w:rPr>
          <w:szCs w:val="22"/>
        </w:rPr>
        <w:t xml:space="preserve"> </w:t>
      </w:r>
      <w:r w:rsidRPr="00551F1E">
        <w:rPr>
          <w:szCs w:val="22"/>
        </w:rPr>
        <w:t>11.4</w:t>
      </w:r>
      <w:r>
        <w:rPr>
          <w:szCs w:val="22"/>
        </w:rPr>
        <w:t>4</w:t>
      </w:r>
      <w:r w:rsidRPr="00551F1E">
        <w:rPr>
          <w:szCs w:val="22"/>
        </w:rPr>
        <w:t xml:space="preserve"> </w:t>
      </w:r>
      <w:r w:rsidR="005A14DE">
        <w:rPr>
          <w:szCs w:val="22"/>
        </w:rPr>
        <w:t xml:space="preserve">also </w:t>
      </w:r>
      <w:r w:rsidR="009328C7">
        <w:rPr>
          <w:szCs w:val="22"/>
        </w:rPr>
        <w:t>states</w:t>
      </w:r>
      <w:r>
        <w:rPr>
          <w:szCs w:val="22"/>
        </w:rPr>
        <w:t xml:space="preserve"> </w:t>
      </w:r>
      <w:r w:rsidR="005A14DE">
        <w:rPr>
          <w:szCs w:val="22"/>
        </w:rPr>
        <w:t xml:space="preserve">the </w:t>
      </w:r>
      <w:r>
        <w:rPr>
          <w:szCs w:val="22"/>
        </w:rPr>
        <w:t xml:space="preserve">following </w:t>
      </w:r>
      <w:r w:rsidR="005A14DE">
        <w:rPr>
          <w:szCs w:val="22"/>
        </w:rPr>
        <w:t>factors that should be considered when</w:t>
      </w:r>
      <w:r w:rsidR="009328C7">
        <w:rPr>
          <w:szCs w:val="22"/>
        </w:rPr>
        <w:t xml:space="preserve"> </w:t>
      </w:r>
      <w:r>
        <w:rPr>
          <w:szCs w:val="22"/>
        </w:rPr>
        <w:t>repeat</w:t>
      </w:r>
      <w:r w:rsidR="009328C7">
        <w:rPr>
          <w:szCs w:val="22"/>
        </w:rPr>
        <w:t>ing alerts</w:t>
      </w:r>
      <w:r>
        <w:rPr>
          <w:szCs w:val="22"/>
        </w:rPr>
        <w:t>:</w:t>
      </w:r>
    </w:p>
    <w:p w:rsidR="006B197C" w:rsidP="006B197C" w14:paraId="08A8AA66" w14:textId="16D57FF5">
      <w:pPr>
        <w:pStyle w:val="ParaNum"/>
        <w:numPr>
          <w:ilvl w:val="0"/>
          <w:numId w:val="51"/>
        </w:numPr>
        <w:tabs>
          <w:tab w:val="left" w:pos="1440"/>
        </w:tabs>
        <w:spacing w:before="120" w:after="0"/>
        <w:rPr>
          <w:szCs w:val="22"/>
        </w:rPr>
      </w:pPr>
      <w:r>
        <w:rPr>
          <w:szCs w:val="22"/>
        </w:rPr>
        <w:t>A</w:t>
      </w:r>
      <w:r w:rsidRPr="00551F1E" w:rsidR="00E23974">
        <w:rPr>
          <w:szCs w:val="22"/>
        </w:rPr>
        <w:t xml:space="preserve">lert originators should consider </w:t>
      </w:r>
      <w:r w:rsidRPr="00551F1E" w:rsidR="00551F1E">
        <w:rPr>
          <w:szCs w:val="22"/>
        </w:rPr>
        <w:t xml:space="preserve">repeat </w:t>
      </w:r>
      <w:r w:rsidRPr="00551F1E" w:rsidR="00E23974">
        <w:rPr>
          <w:szCs w:val="22"/>
        </w:rPr>
        <w:t>interval</w:t>
      </w:r>
      <w:r w:rsidRPr="00551F1E" w:rsidR="00551F1E">
        <w:rPr>
          <w:szCs w:val="22"/>
        </w:rPr>
        <w:t>s</w:t>
      </w:r>
      <w:r w:rsidRPr="00551F1E" w:rsidR="00E23974">
        <w:rPr>
          <w:szCs w:val="22"/>
        </w:rPr>
        <w:t xml:space="preserve"> between the original and re-originated alert</w:t>
      </w:r>
      <w:r w:rsidRPr="00551F1E" w:rsidR="00551F1E">
        <w:rPr>
          <w:szCs w:val="22"/>
        </w:rPr>
        <w:t xml:space="preserve"> </w:t>
      </w:r>
      <w:r w:rsidRPr="00551F1E" w:rsidR="00E23974">
        <w:rPr>
          <w:szCs w:val="22"/>
        </w:rPr>
        <w:t xml:space="preserve">that </w:t>
      </w:r>
      <w:r w:rsidRPr="00551F1E" w:rsidR="00551F1E">
        <w:rPr>
          <w:szCs w:val="22"/>
        </w:rPr>
        <w:t xml:space="preserve">are </w:t>
      </w:r>
      <w:r w:rsidRPr="00551F1E" w:rsidR="00E23974">
        <w:rPr>
          <w:szCs w:val="22"/>
        </w:rPr>
        <w:t xml:space="preserve">long enough to account for </w:t>
      </w:r>
      <w:r w:rsidRPr="00551F1E" w:rsidR="00551F1E">
        <w:rPr>
          <w:szCs w:val="22"/>
        </w:rPr>
        <w:t>the time it takes for the original alert to activate across the EAS alert distribution chain</w:t>
      </w:r>
      <w:r>
        <w:rPr>
          <w:szCs w:val="22"/>
        </w:rPr>
        <w:t>.</w:t>
      </w:r>
      <w:r w:rsidR="00A64C6F">
        <w:rPr>
          <w:szCs w:val="22"/>
        </w:rPr>
        <w:t xml:space="preserve"> </w:t>
      </w:r>
    </w:p>
    <w:p w:rsidR="006B197C" w:rsidP="006B197C" w14:paraId="1D2D1D59" w14:textId="636F9C7D">
      <w:pPr>
        <w:pStyle w:val="ParaNum"/>
        <w:numPr>
          <w:ilvl w:val="0"/>
          <w:numId w:val="51"/>
        </w:numPr>
        <w:tabs>
          <w:tab w:val="left" w:pos="1440"/>
        </w:tabs>
        <w:spacing w:before="120" w:after="0"/>
        <w:rPr>
          <w:szCs w:val="22"/>
        </w:rPr>
      </w:pPr>
      <w:r>
        <w:rPr>
          <w:szCs w:val="22"/>
        </w:rPr>
        <w:t>I</w:t>
      </w:r>
      <w:r w:rsidRPr="004B7208" w:rsidR="00551F1E">
        <w:rPr>
          <w:szCs w:val="22"/>
        </w:rPr>
        <w:t>f</w:t>
      </w:r>
      <w:r w:rsidRPr="004B7208" w:rsidR="00E23974">
        <w:rPr>
          <w:szCs w:val="22"/>
        </w:rPr>
        <w:t xml:space="preserve"> the re-originated alert is intended to reflect a valid time</w:t>
      </w:r>
      <w:r w:rsidRPr="004B7208" w:rsidR="00551F1E">
        <w:rPr>
          <w:szCs w:val="22"/>
        </w:rPr>
        <w:t xml:space="preserve"> </w:t>
      </w:r>
      <w:r w:rsidRPr="004B7208" w:rsidR="00E23974">
        <w:rPr>
          <w:szCs w:val="22"/>
        </w:rPr>
        <w:t>period consistent with the original, the valid time period code (the +TTTT header code identified in</w:t>
      </w:r>
      <w:r w:rsidRPr="004B7208" w:rsidR="00551F1E">
        <w:rPr>
          <w:szCs w:val="22"/>
        </w:rPr>
        <w:t xml:space="preserve"> </w:t>
      </w:r>
      <w:r w:rsidRPr="004B7208" w:rsidR="00E23974">
        <w:rPr>
          <w:szCs w:val="22"/>
        </w:rPr>
        <w:t>section 11.31(c)) set for the re-originated alert should be adjusted to account for the elapsed time between</w:t>
      </w:r>
      <w:r w:rsidRPr="004B7208" w:rsidR="00551F1E">
        <w:rPr>
          <w:szCs w:val="22"/>
        </w:rPr>
        <w:t xml:space="preserve"> </w:t>
      </w:r>
      <w:r w:rsidRPr="004B7208" w:rsidR="00E23974">
        <w:rPr>
          <w:szCs w:val="22"/>
        </w:rPr>
        <w:t>the original and re-originated alerts</w:t>
      </w:r>
      <w:r>
        <w:rPr>
          <w:szCs w:val="22"/>
        </w:rPr>
        <w:t>.</w:t>
      </w:r>
    </w:p>
    <w:p w:rsidR="00E23974" w:rsidP="006B197C" w14:paraId="3037CAE2" w14:textId="687DD4AC">
      <w:pPr>
        <w:pStyle w:val="ParaNum"/>
        <w:numPr>
          <w:ilvl w:val="0"/>
          <w:numId w:val="51"/>
        </w:numPr>
        <w:tabs>
          <w:tab w:val="left" w:pos="1440"/>
        </w:tabs>
        <w:spacing w:before="120" w:after="0"/>
        <w:rPr>
          <w:szCs w:val="22"/>
        </w:rPr>
      </w:pPr>
      <w:r>
        <w:rPr>
          <w:szCs w:val="22"/>
        </w:rPr>
        <w:t>A</w:t>
      </w:r>
      <w:r w:rsidRPr="004B7208">
        <w:rPr>
          <w:szCs w:val="22"/>
        </w:rPr>
        <w:t>lert originators should be aware that repeating alerts routinely may</w:t>
      </w:r>
      <w:r w:rsidRPr="004B7208" w:rsidR="00551F1E">
        <w:rPr>
          <w:szCs w:val="22"/>
        </w:rPr>
        <w:t xml:space="preserve"> </w:t>
      </w:r>
      <w:r w:rsidRPr="004B7208">
        <w:rPr>
          <w:szCs w:val="22"/>
        </w:rPr>
        <w:t>cause alert fatigue among the public.</w:t>
      </w:r>
      <w:r w:rsidRPr="004B7208" w:rsidR="00551F1E">
        <w:rPr>
          <w:szCs w:val="22"/>
        </w:rPr>
        <w:t xml:space="preserve"> </w:t>
      </w:r>
    </w:p>
    <w:p w:rsidR="006B197C" w:rsidRPr="004B7208" w:rsidP="003E60B2" w14:paraId="2E583801" w14:textId="77777777">
      <w:pPr>
        <w:pStyle w:val="ParaNum"/>
        <w:numPr>
          <w:ilvl w:val="0"/>
          <w:numId w:val="0"/>
        </w:numPr>
        <w:tabs>
          <w:tab w:val="left" w:pos="1440"/>
        </w:tabs>
        <w:spacing w:before="120" w:after="0"/>
        <w:ind w:left="2160"/>
        <w:rPr>
          <w:szCs w:val="22"/>
        </w:rPr>
      </w:pPr>
    </w:p>
    <w:p w:rsidR="00392BB2" w:rsidRPr="00392BB2" w:rsidP="00392BB2" w14:paraId="67943675" w14:textId="7B698198">
      <w:pPr>
        <w:tabs>
          <w:tab w:val="left" w:pos="720"/>
        </w:tabs>
        <w:rPr>
          <w:b/>
          <w:sz w:val="22"/>
          <w:szCs w:val="22"/>
        </w:rPr>
      </w:pPr>
      <w:r w:rsidRPr="00392BB2">
        <w:rPr>
          <w:b/>
          <w:sz w:val="22"/>
          <w:szCs w:val="22"/>
        </w:rPr>
        <w:t xml:space="preserve">III. </w:t>
      </w:r>
      <w:r w:rsidR="00732DA0">
        <w:rPr>
          <w:b/>
          <w:sz w:val="22"/>
          <w:szCs w:val="22"/>
        </w:rPr>
        <w:tab/>
      </w:r>
      <w:r w:rsidRPr="00392BB2">
        <w:rPr>
          <w:b/>
          <w:sz w:val="22"/>
          <w:szCs w:val="22"/>
        </w:rPr>
        <w:t xml:space="preserve">RECORDKEEPING AND REPORTING REQUIREMENTS </w:t>
      </w:r>
    </w:p>
    <w:p w:rsidR="00392BB2" w:rsidRPr="00392BB2" w:rsidP="00392BB2" w14:paraId="3BFA0C68" w14:textId="77777777">
      <w:pPr>
        <w:tabs>
          <w:tab w:val="left" w:pos="720"/>
        </w:tabs>
        <w:rPr>
          <w:b/>
          <w:sz w:val="22"/>
          <w:szCs w:val="22"/>
        </w:rPr>
      </w:pPr>
    </w:p>
    <w:p w:rsidR="00392BB2" w:rsidRPr="00203B94" w14:paraId="02BACCD3" w14:textId="43C2A458">
      <w:pPr>
        <w:autoSpaceDE w:val="0"/>
        <w:autoSpaceDN w:val="0"/>
        <w:adjustRightInd w:val="0"/>
        <w:rPr>
          <w:sz w:val="22"/>
          <w:szCs w:val="22"/>
        </w:rPr>
      </w:pPr>
      <w:bookmarkStart w:id="5" w:name="_Hlk82691177"/>
      <w:r w:rsidRPr="00203B94">
        <w:rPr>
          <w:sz w:val="22"/>
          <w:szCs w:val="22"/>
        </w:rPr>
        <w:t>The handset display provisions in section 10.11(b), the false WEA and EAS alert reporting provisions in section 10.520(d)(2) and 11.45(c), and the SECC and State EAS Plan provisions in section 11.21, 11.21(a) and 11.21(a)(8)</w:t>
      </w:r>
      <w:r>
        <w:rPr>
          <w:sz w:val="22"/>
          <w:szCs w:val="22"/>
        </w:rPr>
        <w:t xml:space="preserve"> </w:t>
      </w:r>
      <w:r w:rsidRPr="00203B94">
        <w:rPr>
          <w:sz w:val="22"/>
          <w:szCs w:val="22"/>
        </w:rPr>
        <w:t>contain new or modified information-collection and recordkeeping requirements</w:t>
      </w:r>
      <w:r>
        <w:rPr>
          <w:sz w:val="22"/>
          <w:szCs w:val="22"/>
        </w:rPr>
        <w:t xml:space="preserve">.  </w:t>
      </w:r>
      <w:r w:rsidRPr="00203B94" w:rsidR="00566BFB">
        <w:rPr>
          <w:sz w:val="22"/>
          <w:szCs w:val="22"/>
        </w:rPr>
        <w:t xml:space="preserve">The details relating to </w:t>
      </w:r>
      <w:r>
        <w:rPr>
          <w:sz w:val="22"/>
          <w:szCs w:val="22"/>
        </w:rPr>
        <w:t>the</w:t>
      </w:r>
      <w:r w:rsidR="00221210">
        <w:rPr>
          <w:sz w:val="22"/>
          <w:szCs w:val="22"/>
        </w:rPr>
        <w:t xml:space="preserve"> recordkeeping and reporting</w:t>
      </w:r>
      <w:r>
        <w:rPr>
          <w:sz w:val="22"/>
          <w:szCs w:val="22"/>
        </w:rPr>
        <w:t xml:space="preserve"> requirements </w:t>
      </w:r>
      <w:r w:rsidR="00221210">
        <w:rPr>
          <w:sz w:val="22"/>
          <w:szCs w:val="22"/>
        </w:rPr>
        <w:t xml:space="preserve">adopted in the </w:t>
      </w:r>
      <w:r w:rsidRPr="00221210" w:rsidR="00221210">
        <w:rPr>
          <w:i/>
          <w:iCs/>
          <w:sz w:val="22"/>
          <w:szCs w:val="22"/>
        </w:rPr>
        <w:t>Order</w:t>
      </w:r>
      <w:r w:rsidR="00221210">
        <w:rPr>
          <w:sz w:val="22"/>
          <w:szCs w:val="22"/>
        </w:rPr>
        <w:t xml:space="preserve"> </w:t>
      </w:r>
      <w:r w:rsidRPr="00203B94" w:rsidR="00566BFB">
        <w:rPr>
          <w:sz w:val="22"/>
          <w:szCs w:val="22"/>
        </w:rPr>
        <w:t>can be found in Section II of this guide under the Compliance Requirements.</w:t>
      </w:r>
      <w:r w:rsidRPr="00203B94" w:rsidR="00711CDA">
        <w:rPr>
          <w:sz w:val="22"/>
          <w:szCs w:val="22"/>
        </w:rPr>
        <w:t xml:space="preserve"> </w:t>
      </w:r>
    </w:p>
    <w:bookmarkEnd w:id="5"/>
    <w:p w:rsidR="00FA2DAC" w:rsidP="00001CAD" w14:paraId="0B2FA6E1" w14:textId="77777777">
      <w:pPr>
        <w:tabs>
          <w:tab w:val="left" w:pos="720"/>
        </w:tabs>
        <w:rPr>
          <w:b/>
          <w:sz w:val="22"/>
          <w:szCs w:val="22"/>
        </w:rPr>
      </w:pPr>
    </w:p>
    <w:p w:rsidR="00001CAD" w:rsidRPr="00522DBE" w:rsidP="00001CAD" w14:paraId="60469C2F" w14:textId="00DF2233">
      <w:pPr>
        <w:tabs>
          <w:tab w:val="left" w:pos="720"/>
        </w:tabs>
        <w:rPr>
          <w:b/>
          <w:sz w:val="22"/>
          <w:szCs w:val="22"/>
        </w:rPr>
      </w:pPr>
      <w:r w:rsidRPr="00522DBE">
        <w:rPr>
          <w:b/>
          <w:sz w:val="22"/>
          <w:szCs w:val="22"/>
        </w:rPr>
        <w:t xml:space="preserve">IV. </w:t>
      </w:r>
      <w:r w:rsidRPr="00522DBE">
        <w:rPr>
          <w:b/>
          <w:sz w:val="22"/>
          <w:szCs w:val="22"/>
        </w:rPr>
        <w:tab/>
        <w:t>IMPLEMENTATION DATE</w:t>
      </w:r>
    </w:p>
    <w:p w:rsidR="0078228C" w:rsidRPr="0078228C" w:rsidP="00522DBE" w14:paraId="78D16AC8" w14:textId="77777777"/>
    <w:p w:rsidR="007A5FCD" w14:paraId="6C728B48" w14:textId="6513D365">
      <w:pPr>
        <w:pStyle w:val="ParaNum"/>
        <w:numPr>
          <w:ilvl w:val="0"/>
          <w:numId w:val="0"/>
        </w:numPr>
      </w:pPr>
      <w:r w:rsidRPr="00511023">
        <w:t xml:space="preserve">The </w:t>
      </w:r>
      <w:r>
        <w:t>rule</w:t>
      </w:r>
      <w:r>
        <w:rPr>
          <w:b/>
        </w:rPr>
        <w:t xml:space="preserve"> </w:t>
      </w:r>
      <w:r w:rsidRPr="00C80548" w:rsidR="00C80548">
        <w:rPr>
          <w:bCs/>
        </w:rPr>
        <w:t>changes</w:t>
      </w:r>
      <w:r w:rsidR="00C80548">
        <w:rPr>
          <w:b/>
        </w:rPr>
        <w:t xml:space="preserve"> </w:t>
      </w:r>
      <w:r>
        <w:t xml:space="preserve">in the </w:t>
      </w:r>
      <w:r w:rsidRPr="00511023">
        <w:rPr>
          <w:i/>
        </w:rPr>
        <w:t>Order</w:t>
      </w:r>
      <w:r>
        <w:t xml:space="preserve"> </w:t>
      </w:r>
      <w:r w:rsidRPr="0084392B">
        <w:t>bec</w:t>
      </w:r>
      <w:r w:rsidR="00DA2D62">
        <w:t xml:space="preserve">ome effective </w:t>
      </w:r>
      <w:r w:rsidR="00C80548">
        <w:t>(meaning they will be integrated into the Code of Federal Regulations) on September 20</w:t>
      </w:r>
      <w:r>
        <w:t>, 202</w:t>
      </w:r>
      <w:r w:rsidR="00DA2D62">
        <w:t>1</w:t>
      </w:r>
      <w:r w:rsidR="007F1626">
        <w:t>; however, t</w:t>
      </w:r>
      <w:r w:rsidRPr="007F1626" w:rsidR="007F1626">
        <w:t>he handset display provisions in section 10.11(b), the false WEA and EAS alert reporting provisions in section 10.520(d)(2) and 11.45(c), and the SECC and State EAS Plan provisions in section 11.21, 11.21(a) and 11.21(a)(8) contain new or modified information-collection and recordkeeping requirements</w:t>
      </w:r>
      <w:r w:rsidR="007F1626">
        <w:t xml:space="preserve">, </w:t>
      </w:r>
      <w:r w:rsidR="00920FAE">
        <w:t>which require approval by the Office of Management and Budget (OMB)</w:t>
      </w:r>
      <w:r w:rsidR="002D4E9C">
        <w:t xml:space="preserve">.  </w:t>
      </w:r>
      <w:r w:rsidR="00920FAE">
        <w:t>C</w:t>
      </w:r>
      <w:r w:rsidR="002D4E9C">
        <w:t xml:space="preserve">ompliance with </w:t>
      </w:r>
      <w:r w:rsidR="00C80548">
        <w:t>th</w:t>
      </w:r>
      <w:r w:rsidR="00920FAE">
        <w:t>ese</w:t>
      </w:r>
      <w:r w:rsidR="00C80548">
        <w:t xml:space="preserve"> </w:t>
      </w:r>
      <w:r w:rsidR="002D4E9C">
        <w:t xml:space="preserve">rule amendments </w:t>
      </w:r>
      <w:r w:rsidR="00DA2D62">
        <w:t>will not be</w:t>
      </w:r>
      <w:r w:rsidR="002D4E9C">
        <w:t xml:space="preserve"> </w:t>
      </w:r>
      <w:r w:rsidR="00DA2D62">
        <w:t>required until after approval by the</w:t>
      </w:r>
      <w:r w:rsidR="00920FAE">
        <w:t xml:space="preserve"> OMB</w:t>
      </w:r>
      <w:r w:rsidR="00D729AE">
        <w:t xml:space="preserve">.  </w:t>
      </w:r>
      <w:r w:rsidR="00DA2D62">
        <w:t>The Commission will publish a</w:t>
      </w:r>
      <w:r w:rsidR="002D4E9C">
        <w:t xml:space="preserve"> </w:t>
      </w:r>
      <w:r w:rsidR="00DA2D62">
        <w:t xml:space="preserve">document in the </w:t>
      </w:r>
      <w:r w:rsidRPr="00676B46" w:rsidR="00DA2D62">
        <w:rPr>
          <w:i/>
          <w:iCs/>
        </w:rPr>
        <w:t>Federal Register</w:t>
      </w:r>
      <w:r w:rsidR="00DA2D62">
        <w:t xml:space="preserve"> announcing </w:t>
      </w:r>
      <w:r w:rsidR="00C80548">
        <w:t xml:space="preserve">the </w:t>
      </w:r>
      <w:r w:rsidR="00DA2D62">
        <w:t xml:space="preserve">compliance date(s) </w:t>
      </w:r>
      <w:r w:rsidR="00C80548">
        <w:t>for</w:t>
      </w:r>
      <w:r w:rsidR="00DA2D62">
        <w:t xml:space="preserve"> those paragraphs.</w:t>
      </w:r>
    </w:p>
    <w:p w:rsidR="00C80F2B" w:rsidRPr="00EA267F" w:rsidP="00EA267F" w14:paraId="2FAEB2DD" w14:textId="77777777">
      <w:pPr>
        <w:ind w:left="360"/>
        <w:rPr>
          <w:b/>
        </w:rPr>
      </w:pPr>
    </w:p>
    <w:p w:rsidR="00EF75B4" w:rsidRPr="002E7BE7" w:rsidP="00522DBE" w14:paraId="3EC098E7" w14:textId="3D74BF9C">
      <w:pPr>
        <w:tabs>
          <w:tab w:val="left" w:pos="720"/>
        </w:tabs>
        <w:rPr>
          <w:rFonts w:cs="TimesNewRoman"/>
          <w:b/>
          <w:color w:val="010101"/>
          <w:sz w:val="22"/>
          <w:szCs w:val="22"/>
        </w:rPr>
      </w:pPr>
      <w:r w:rsidRPr="007313DC">
        <w:rPr>
          <w:b/>
          <w:sz w:val="22"/>
          <w:szCs w:val="22"/>
        </w:rPr>
        <w:t>V.</w:t>
      </w:r>
      <w:r w:rsidRPr="007313DC">
        <w:rPr>
          <w:b/>
          <w:sz w:val="22"/>
          <w:szCs w:val="22"/>
        </w:rPr>
        <w:tab/>
        <w:t>INTERNET LINKS</w:t>
      </w:r>
    </w:p>
    <w:p w:rsidR="00C475A9" w:rsidRPr="00B819CC" w:rsidP="00C475A9" w14:paraId="7DB6A364" w14:textId="77777777">
      <w:pPr>
        <w:autoSpaceDE w:val="0"/>
        <w:autoSpaceDN w:val="0"/>
        <w:adjustRightInd w:val="0"/>
        <w:rPr>
          <w:rFonts w:cs="TimesNewRoman"/>
          <w:color w:val="010101"/>
          <w:sz w:val="22"/>
          <w:szCs w:val="22"/>
        </w:rPr>
      </w:pPr>
    </w:p>
    <w:p w:rsidR="006B3F8A" w:rsidP="00042C12" w14:paraId="4F31A369" w14:textId="762AF2A4">
      <w:pPr>
        <w:tabs>
          <w:tab w:val="center" w:pos="4320"/>
        </w:tabs>
        <w:rPr>
          <w:sz w:val="22"/>
          <w:szCs w:val="22"/>
          <w:highlight w:val="yellow"/>
        </w:rPr>
      </w:pPr>
      <w:r w:rsidRPr="00B819CC">
        <w:rPr>
          <w:sz w:val="22"/>
          <w:szCs w:val="22"/>
        </w:rPr>
        <w:t xml:space="preserve">A copy of the </w:t>
      </w:r>
      <w:r w:rsidRPr="00B819CC" w:rsidR="002207A8">
        <w:rPr>
          <w:i/>
          <w:sz w:val="22"/>
          <w:szCs w:val="22"/>
        </w:rPr>
        <w:t>O</w:t>
      </w:r>
      <w:r w:rsidRPr="00B819CC">
        <w:rPr>
          <w:i/>
          <w:sz w:val="22"/>
          <w:szCs w:val="22"/>
        </w:rPr>
        <w:t>rder</w:t>
      </w:r>
      <w:r w:rsidRPr="00B819CC">
        <w:rPr>
          <w:sz w:val="22"/>
          <w:szCs w:val="22"/>
        </w:rPr>
        <w:t xml:space="preserve"> is available at:</w:t>
      </w:r>
      <w:r w:rsidRPr="00B819CC" w:rsidR="005778FB">
        <w:rPr>
          <w:sz w:val="22"/>
          <w:szCs w:val="22"/>
        </w:rPr>
        <w:t xml:space="preserve"> </w:t>
      </w:r>
      <w:hyperlink r:id="rId15" w:history="1">
        <w:r w:rsidRPr="00DC33B5">
          <w:rPr>
            <w:rStyle w:val="Hyperlink"/>
            <w:sz w:val="22"/>
            <w:szCs w:val="22"/>
          </w:rPr>
          <w:t>https://docs.fcc.gov/public/attachments/FCC-21-77A1.pdf</w:t>
        </w:r>
      </w:hyperlink>
      <w:r w:rsidRPr="00830587" w:rsidR="004D2F53">
        <w:rPr>
          <w:rStyle w:val="Hyperlink"/>
          <w:color w:val="auto"/>
          <w:sz w:val="22"/>
          <w:szCs w:val="22"/>
          <w:u w:val="none"/>
        </w:rPr>
        <w:t>.</w:t>
      </w:r>
      <w:r w:rsidRPr="004D2F53">
        <w:rPr>
          <w:sz w:val="22"/>
          <w:szCs w:val="22"/>
        </w:rPr>
        <w:t xml:space="preserve"> </w:t>
      </w:r>
    </w:p>
    <w:p w:rsidR="00E61E31" w:rsidRPr="00B819CC" w:rsidP="006B3F8A" w14:paraId="4781620F" w14:textId="44A1BDC1">
      <w:pPr>
        <w:rPr>
          <w:sz w:val="22"/>
          <w:szCs w:val="22"/>
          <w:highlight w:val="yellow"/>
        </w:rPr>
      </w:pPr>
    </w:p>
    <w:p w:rsidR="00E61E31" w:rsidRPr="00B819CC" w:rsidP="00522DBE" w14:paraId="499BC51F" w14:textId="52CEACAC">
      <w:pPr>
        <w:tabs>
          <w:tab w:val="left" w:pos="720"/>
        </w:tabs>
        <w:rPr>
          <w:sz w:val="22"/>
          <w:szCs w:val="22"/>
        </w:rPr>
      </w:pPr>
      <w:r w:rsidRPr="00B819CC">
        <w:rPr>
          <w:sz w:val="22"/>
          <w:szCs w:val="22"/>
        </w:rPr>
        <w:t xml:space="preserve">A copy of the Federal Register Summary of the </w:t>
      </w:r>
      <w:r w:rsidRPr="00B819CC">
        <w:rPr>
          <w:i/>
          <w:sz w:val="22"/>
          <w:szCs w:val="22"/>
        </w:rPr>
        <w:t>Order</w:t>
      </w:r>
      <w:r w:rsidRPr="00B819CC">
        <w:rPr>
          <w:sz w:val="22"/>
          <w:szCs w:val="22"/>
        </w:rPr>
        <w:t xml:space="preserve"> is available at:</w:t>
      </w:r>
      <w:r w:rsidRPr="00B819CC" w:rsidR="007F4FC1">
        <w:rPr>
          <w:sz w:val="22"/>
          <w:szCs w:val="22"/>
        </w:rPr>
        <w:t xml:space="preserve"> </w:t>
      </w:r>
      <w:r w:rsidRPr="00B819CC" w:rsidR="00227C3A">
        <w:rPr>
          <w:sz w:val="22"/>
          <w:szCs w:val="22"/>
        </w:rPr>
        <w:t xml:space="preserve"> </w:t>
      </w:r>
    </w:p>
    <w:p w:rsidR="00A6420C" w:rsidP="00E61E31" w14:paraId="0FB308FF" w14:textId="11B112C3">
      <w:pPr>
        <w:rPr>
          <w:sz w:val="22"/>
          <w:szCs w:val="22"/>
        </w:rPr>
      </w:pPr>
      <w:hyperlink r:id="rId16" w:history="1">
        <w:r w:rsidRPr="004F5BEB" w:rsidR="00C80548">
          <w:rPr>
            <w:rStyle w:val="Hyperlink"/>
            <w:sz w:val="22"/>
            <w:szCs w:val="22"/>
          </w:rPr>
          <w:t>https://www.govinfo.gov/content/pkg/FR-2021-08-20/pdf/2021-15175.pdf</w:t>
        </w:r>
      </w:hyperlink>
      <w:r w:rsidRPr="00830587" w:rsidR="004D2F53">
        <w:rPr>
          <w:rStyle w:val="Hyperlink"/>
          <w:color w:val="auto"/>
          <w:sz w:val="22"/>
          <w:szCs w:val="22"/>
          <w:u w:val="none"/>
        </w:rPr>
        <w:t>.</w:t>
      </w:r>
      <w:r w:rsidR="00C80548">
        <w:rPr>
          <w:sz w:val="22"/>
          <w:szCs w:val="22"/>
        </w:rPr>
        <w:t xml:space="preserve"> </w:t>
      </w:r>
    </w:p>
    <w:p w:rsidR="00FA31B2" w14:paraId="4A9D0CB3" w14:textId="77777777">
      <w:pPr>
        <w:rPr>
          <w:sz w:val="22"/>
          <w:szCs w:val="22"/>
          <w:lang w:val="es-ES_tradnl"/>
        </w:rPr>
      </w:pPr>
      <w:r>
        <w:rPr>
          <w:sz w:val="22"/>
          <w:szCs w:val="22"/>
          <w:lang w:val="es-ES_tradnl"/>
        </w:rPr>
        <w:br w:type="page"/>
      </w:r>
    </w:p>
    <w:p w:rsidR="002D4E9C" w:rsidP="00A6420C" w14:paraId="599A46EB" w14:textId="471C66DA">
      <w:pPr>
        <w:rPr>
          <w:sz w:val="22"/>
          <w:szCs w:val="22"/>
          <w:lang w:val="es-ES_tradnl"/>
        </w:rPr>
      </w:pPr>
      <w:r w:rsidRPr="002D4E9C">
        <w:rPr>
          <w:sz w:val="22"/>
          <w:szCs w:val="22"/>
          <w:lang w:val="es-ES_tradnl"/>
        </w:rPr>
        <w:t xml:space="preserve">The </w:t>
      </w:r>
      <w:r>
        <w:rPr>
          <w:sz w:val="22"/>
          <w:szCs w:val="22"/>
          <w:lang w:val="es-ES_tradnl"/>
        </w:rPr>
        <w:t>W</w:t>
      </w:r>
      <w:r w:rsidRPr="002D4E9C">
        <w:rPr>
          <w:sz w:val="22"/>
          <w:szCs w:val="22"/>
          <w:lang w:val="es-ES_tradnl"/>
        </w:rPr>
        <w:t>EA rules are available at:</w:t>
      </w:r>
      <w:r w:rsidR="00042C12">
        <w:rPr>
          <w:sz w:val="22"/>
          <w:szCs w:val="22"/>
          <w:lang w:val="es-ES_tradnl"/>
        </w:rPr>
        <w:t xml:space="preserve"> </w:t>
      </w:r>
      <w:hyperlink r:id="rId17" w:anchor="se47.1.10_11" w:history="1">
        <w:r w:rsidRPr="00DC33B5">
          <w:rPr>
            <w:rStyle w:val="Hyperlink"/>
            <w:sz w:val="22"/>
            <w:szCs w:val="22"/>
            <w:lang w:val="es-ES_tradnl"/>
          </w:rPr>
          <w:t>https://www.ecfr.gov/cgi-bin/text-idx?SID=1b09def07b6340d2c8a97dcc2aa77322&amp;mc=true&amp;node=pt47.1.10&amp;rgn=div5#se47.1.10_11</w:t>
        </w:r>
      </w:hyperlink>
      <w:r w:rsidRPr="00830587" w:rsidR="004D2F53">
        <w:rPr>
          <w:rStyle w:val="Hyperlink"/>
          <w:color w:val="auto"/>
          <w:sz w:val="22"/>
          <w:szCs w:val="22"/>
          <w:u w:val="none"/>
          <w:lang w:val="es-ES_tradnl"/>
        </w:rPr>
        <w:t>.</w:t>
      </w:r>
      <w:r w:rsidRPr="004D2F53">
        <w:rPr>
          <w:sz w:val="22"/>
          <w:szCs w:val="22"/>
          <w:lang w:val="es-ES_tradnl"/>
        </w:rPr>
        <w:t xml:space="preserve"> </w:t>
      </w:r>
    </w:p>
    <w:p w:rsidR="002D4E9C" w:rsidP="00A6420C" w14:paraId="1D41425F" w14:textId="77777777">
      <w:pPr>
        <w:rPr>
          <w:sz w:val="22"/>
          <w:szCs w:val="22"/>
          <w:lang w:val="es-ES_tradnl"/>
        </w:rPr>
      </w:pPr>
    </w:p>
    <w:p w:rsidR="002D4E9C" w:rsidP="00A6420C" w14:paraId="121AC44A" w14:textId="1AEA4F05">
      <w:pPr>
        <w:rPr>
          <w:sz w:val="22"/>
          <w:szCs w:val="22"/>
          <w:lang w:val="es-ES_tradnl"/>
        </w:rPr>
      </w:pPr>
      <w:r>
        <w:rPr>
          <w:sz w:val="22"/>
          <w:szCs w:val="22"/>
          <w:lang w:val="es-ES_tradnl"/>
        </w:rPr>
        <w:t xml:space="preserve">The EAS rules </w:t>
      </w:r>
      <w:r w:rsidR="006176DB">
        <w:rPr>
          <w:sz w:val="22"/>
          <w:szCs w:val="22"/>
          <w:lang w:val="es-ES_tradnl"/>
        </w:rPr>
        <w:t>are available at:</w:t>
      </w:r>
      <w:r w:rsidR="00042C12">
        <w:rPr>
          <w:sz w:val="22"/>
          <w:szCs w:val="22"/>
          <w:lang w:val="es-ES_tradnl"/>
        </w:rPr>
        <w:t xml:space="preserve"> </w:t>
      </w:r>
      <w:hyperlink r:id="rId18" w:history="1">
        <w:r w:rsidRPr="00DC33B5">
          <w:rPr>
            <w:rStyle w:val="Hyperlink"/>
            <w:sz w:val="22"/>
            <w:szCs w:val="22"/>
            <w:lang w:val="es-ES_tradnl"/>
          </w:rPr>
          <w:t>https://www.ecfr.gov/cgi-bin/text-idx?SID=1b09def07b6340d2c8a97dcc2aa77322&amp;mc=true&amp;node=pt47.1.11&amp;rgn=div5</w:t>
        </w:r>
      </w:hyperlink>
      <w:r w:rsidRPr="00830587" w:rsidR="004D2F53">
        <w:rPr>
          <w:rStyle w:val="Hyperlink"/>
          <w:color w:val="auto"/>
          <w:sz w:val="22"/>
          <w:szCs w:val="22"/>
          <w:u w:val="none"/>
          <w:lang w:val="es-ES_tradnl"/>
        </w:rPr>
        <w:t>.</w:t>
      </w:r>
      <w:r w:rsidRPr="004D2F53">
        <w:rPr>
          <w:sz w:val="22"/>
          <w:szCs w:val="22"/>
          <w:lang w:val="es-ES_tradnl"/>
        </w:rPr>
        <w:t xml:space="preserve"> </w:t>
      </w:r>
    </w:p>
    <w:sectPr w:rsidSect="005E5EA6">
      <w:footerReference w:type="default" r:id="rId19"/>
      <w:pgSz w:w="12240" w:h="15840" w:code="1"/>
      <w:pgMar w:top="1440" w:right="1800" w:bottom="1440" w:left="180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0FA" w:rsidP="00D7133C" w14:paraId="5D4F9970" w14:textId="77777777">
    <w:pPr>
      <w:pStyle w:val="Footer"/>
      <w:framePr w:wrap="around" w:vAnchor="text" w:hAnchor="margin" w:xAlign="center" w:y="1"/>
      <w:rPr>
        <w:rStyle w:val="PageNumber"/>
      </w:rPr>
    </w:pPr>
  </w:p>
  <w:p w:rsidR="00FC20FA" w14:paraId="51BE3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16A" w14:paraId="2DE0218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16A" w14:paraId="5CB23FA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7CEE975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5380D9AE"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5EA6" w:rsidRPr="005E5EA6" w:rsidP="005E5EA6" w14:paraId="373EFCA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16A" w14:paraId="09645A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16A" w14:paraId="0DAB92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0FA" w:rsidP="00522DBE" w14:paraId="70040CBA" w14:textId="23D1AA98">
    <w:pPr>
      <w:pStyle w:val="Header"/>
      <w:tabs>
        <w:tab w:val="left" w:pos="1440"/>
        <w:tab w:val="left" w:pos="2160"/>
      </w:tabs>
      <w:spacing w:before="360" w:line="228" w:lineRule="auto"/>
      <w:ind w:firstLine="1440"/>
    </w:pPr>
    <w:r>
      <w:rPr>
        <w:noProof/>
      </w:rPr>
      <w:drawing>
        <wp:anchor distT="0" distB="0" distL="114300" distR="114300" simplePos="0" relativeHeight="251658240" behindDoc="0" locked="0" layoutInCell="1" allowOverlap="1">
          <wp:simplePos x="0" y="0"/>
          <wp:positionH relativeFrom="column">
            <wp:posOffset>-431320</wp:posOffset>
          </wp:positionH>
          <wp:positionV relativeFrom="paragraph">
            <wp:posOffset>69227</wp:posOffset>
          </wp:positionV>
          <wp:extent cx="747395" cy="695960"/>
          <wp:effectExtent l="0" t="0" r="0" b="8890"/>
          <wp:wrapThrough wrapText="bothSides">
            <wp:wrapPolygon>
              <wp:start x="0" y="0"/>
              <wp:lineTo x="0" y="21285"/>
              <wp:lineTo x="20921" y="21285"/>
              <wp:lineTo x="209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47395" cy="695960"/>
                  </a:xfrm>
                  <a:prstGeom prst="rect">
                    <a:avLst/>
                  </a:prstGeom>
                  <a:noFill/>
                </pic:spPr>
              </pic:pic>
            </a:graphicData>
          </a:graphic>
          <wp14:sizeRelH relativeFrom="page">
            <wp14:pctWidth>0</wp14:pctWidth>
          </wp14:sizeRelH>
          <wp14:sizeRelV relativeFrom="page">
            <wp14:pctHeight>0</wp14:pctHeight>
          </wp14:sizeRelV>
        </wp:anchor>
      </w:drawing>
    </w:r>
    <w:r w:rsidRPr="001064D9">
      <w:rPr>
        <w:rFonts w:ascii="CG Times (W1)" w:eastAsia="CG Times (W1)" w:hAnsi="CG Times (W1)" w:cs="CG Times (W1)"/>
        <w:sz w:val="28"/>
        <w:szCs w:val="28"/>
      </w:rPr>
      <w:t>Federal Communications Commission</w:t>
    </w:r>
  </w:p>
  <w:p w:rsidR="00FC20FA" w:rsidP="00522DBE" w14:paraId="66691E40" w14:textId="7B11DE15">
    <w:pPr>
      <w:tabs>
        <w:tab w:val="left" w:pos="2160"/>
        <w:tab w:val="left" w:pos="2880"/>
      </w:tabs>
      <w:spacing w:after="60"/>
    </w:pPr>
    <w:r>
      <w:rPr>
        <w:rFonts w:ascii="CG Times (W1)" w:eastAsia="CG Times (W1)" w:hAnsi="CG Times (W1)" w:cs="CG Times (W1)"/>
        <w:sz w:val="28"/>
        <w:szCs w:val="28"/>
      </w:rPr>
      <w:tab/>
    </w:r>
    <w:r>
      <w:rPr>
        <w:rFonts w:ascii="CG Times (W1)" w:eastAsia="CG Times (W1)" w:hAnsi="CG Times (W1)" w:cs="CG Times (W1)"/>
        <w:sz w:val="28"/>
        <w:szCs w:val="28"/>
      </w:rPr>
      <w:tab/>
    </w:r>
    <w:r w:rsidRPr="001064D9">
      <w:rPr>
        <w:rFonts w:ascii="CG Times (W1)" w:eastAsia="CG Times (W1)" w:hAnsi="CG Times (W1)" w:cs="CG Times (W1)"/>
        <w:sz w:val="28"/>
        <w:szCs w:val="28"/>
      </w:rPr>
      <w:t>Washington, D.C. 20554</w:t>
    </w:r>
  </w:p>
  <w:p w:rsidR="00FC20FA" w:rsidRPr="009851E6" w:rsidP="00522DBE" w14:paraId="2DF39049" w14:textId="6BAF789F">
    <w:pPr>
      <w:pStyle w:val="Header"/>
      <w:tabs>
        <w:tab w:val="left" w:pos="2880"/>
      </w:tabs>
      <w:rPr>
        <w:sz w:val="24"/>
        <w:szCs w:val="24"/>
      </w:rPr>
    </w:pPr>
    <w:r>
      <w:rPr>
        <w:sz w:val="24"/>
        <w:szCs w:val="24"/>
      </w:rPr>
      <w:tab/>
    </w:r>
    <w:r>
      <w:rPr>
        <w:sz w:val="24"/>
        <w:szCs w:val="24"/>
      </w:rPr>
      <w:tab/>
    </w:r>
    <w:r w:rsidR="00B161F9">
      <w:rPr>
        <w:sz w:val="24"/>
        <w:szCs w:val="24"/>
      </w:rPr>
      <w:t xml:space="preserve">October </w:t>
    </w:r>
    <w:r w:rsidR="002A616A">
      <w:rPr>
        <w:sz w:val="24"/>
        <w:szCs w:val="24"/>
      </w:rPr>
      <w:t>6</w:t>
    </w:r>
    <w:r>
      <w:rPr>
        <w:sz w:val="24"/>
        <w:szCs w:val="24"/>
      </w:rPr>
      <w:t>, 202</w:t>
    </w:r>
    <w:r w:rsidR="00A4280C">
      <w:rPr>
        <w:sz w:val="24"/>
        <w:szCs w:val="24"/>
      </w:rPr>
      <w:t>1</w:t>
    </w:r>
  </w:p>
  <w:p w:rsidR="00FC20FA" w14:paraId="73F3107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182C0A9E"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077" w14:paraId="027C89B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B35C3"/>
    <w:multiLevelType w:val="hybridMultilevel"/>
    <w:tmpl w:val="5CDCF2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98604EE"/>
    <w:multiLevelType w:val="hybridMultilevel"/>
    <w:tmpl w:val="7D50D5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74389A"/>
    <w:multiLevelType w:val="hybridMultilevel"/>
    <w:tmpl w:val="64E293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DD01808"/>
    <w:multiLevelType w:val="hybridMultilevel"/>
    <w:tmpl w:val="2EC2424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A3078B"/>
    <w:multiLevelType w:val="hybridMultilevel"/>
    <w:tmpl w:val="FAEA99E0"/>
    <w:lvl w:ilvl="0">
      <w:start w:val="1"/>
      <w:numFmt w:val="decimal"/>
      <w:lvlText w:val="%1."/>
      <w:lvlJc w:val="left"/>
      <w:pPr>
        <w:tabs>
          <w:tab w:val="num" w:pos="2520"/>
        </w:tabs>
        <w:ind w:left="2520" w:hanging="720"/>
      </w:pPr>
      <w:rPr>
        <w:rFonts w:hint="default"/>
        <w:b w:val="0"/>
        <w:i w:val="0"/>
        <w:sz w:val="24"/>
        <w:szCs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6AC7DED"/>
    <w:multiLevelType w:val="hybridMultilevel"/>
    <w:tmpl w:val="F1D4D6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E62824"/>
    <w:multiLevelType w:val="hybridMultilevel"/>
    <w:tmpl w:val="3D8C7FB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23296B"/>
    <w:multiLevelType w:val="hybridMultilevel"/>
    <w:tmpl w:val="2F4618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D543132"/>
    <w:multiLevelType w:val="hybridMultilevel"/>
    <w:tmpl w:val="E59051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21C10E1"/>
    <w:multiLevelType w:val="hybridMultilevel"/>
    <w:tmpl w:val="1392082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3E346EA"/>
    <w:multiLevelType w:val="hybridMultilevel"/>
    <w:tmpl w:val="82E28C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6F04F27"/>
    <w:multiLevelType w:val="hybridMultilevel"/>
    <w:tmpl w:val="05C6E7A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720"/>
      </w:pPr>
      <w:rPr>
        <w:rFonts w:hint="default"/>
        <w:b w:val="0"/>
        <w:i w:val="0"/>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38834639"/>
    <w:multiLevelType w:val="hybridMultilevel"/>
    <w:tmpl w:val="C69CCC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1F52285"/>
    <w:multiLevelType w:val="hybridMultilevel"/>
    <w:tmpl w:val="2604D5A4"/>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448265AC"/>
    <w:multiLevelType w:val="hybridMultilevel"/>
    <w:tmpl w:val="ACC8E6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54D7110"/>
    <w:multiLevelType w:val="hybridMultilevel"/>
    <w:tmpl w:val="6BEA688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7A84C35"/>
    <w:multiLevelType w:val="hybridMultilevel"/>
    <w:tmpl w:val="350A208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1A32D9"/>
    <w:multiLevelType w:val="hybridMultilevel"/>
    <w:tmpl w:val="F84E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6A3DD8"/>
    <w:multiLevelType w:val="hybridMultilevel"/>
    <w:tmpl w:val="E054A45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5004D4"/>
    <w:multiLevelType w:val="hybridMultilevel"/>
    <w:tmpl w:val="8328254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4C965857"/>
    <w:multiLevelType w:val="hybridMultilevel"/>
    <w:tmpl w:val="A35807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B74EFF"/>
    <w:multiLevelType w:val="hybridMultilevel"/>
    <w:tmpl w:val="AC8C0BA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B7028F"/>
    <w:multiLevelType w:val="hybridMultilevel"/>
    <w:tmpl w:val="62AA7E42"/>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9B5429E"/>
    <w:multiLevelType w:val="hybridMultilevel"/>
    <w:tmpl w:val="60AAE094"/>
    <w:lvl w:ilvl="0">
      <w:start w:val="1"/>
      <w:numFmt w:val="upperRoman"/>
      <w:lvlText w:val="%1."/>
      <w:lvlJc w:val="right"/>
      <w:pPr>
        <w:ind w:left="6210" w:hanging="360"/>
      </w:pPr>
      <w:rPr>
        <w:b/>
        <w:sz w:val="22"/>
        <w:szCs w:val="22"/>
      </w:rPr>
    </w:lvl>
    <w:lvl w:ilvl="1" w:tentative="1">
      <w:start w:val="1"/>
      <w:numFmt w:val="lowerLetter"/>
      <w:lvlText w:val="%2."/>
      <w:lvlJc w:val="left"/>
      <w:pPr>
        <w:ind w:left="7200" w:hanging="360"/>
      </w:pPr>
    </w:lvl>
    <w:lvl w:ilvl="2" w:tentative="1">
      <w:start w:val="1"/>
      <w:numFmt w:val="lowerRoman"/>
      <w:lvlText w:val="%3."/>
      <w:lvlJc w:val="right"/>
      <w:pPr>
        <w:ind w:left="7920" w:hanging="180"/>
      </w:pPr>
    </w:lvl>
    <w:lvl w:ilvl="3" w:tentative="1">
      <w:start w:val="1"/>
      <w:numFmt w:val="decimal"/>
      <w:lvlText w:val="%4."/>
      <w:lvlJc w:val="left"/>
      <w:pPr>
        <w:ind w:left="8640" w:hanging="360"/>
      </w:pPr>
    </w:lvl>
    <w:lvl w:ilvl="4" w:tentative="1">
      <w:start w:val="1"/>
      <w:numFmt w:val="lowerLetter"/>
      <w:lvlText w:val="%5."/>
      <w:lvlJc w:val="left"/>
      <w:pPr>
        <w:ind w:left="9360" w:hanging="360"/>
      </w:pPr>
    </w:lvl>
    <w:lvl w:ilvl="5" w:tentative="1">
      <w:start w:val="1"/>
      <w:numFmt w:val="lowerRoman"/>
      <w:lvlText w:val="%6."/>
      <w:lvlJc w:val="right"/>
      <w:pPr>
        <w:ind w:left="10080" w:hanging="180"/>
      </w:pPr>
    </w:lvl>
    <w:lvl w:ilvl="6" w:tentative="1">
      <w:start w:val="1"/>
      <w:numFmt w:val="decimal"/>
      <w:lvlText w:val="%7."/>
      <w:lvlJc w:val="left"/>
      <w:pPr>
        <w:ind w:left="10800" w:hanging="360"/>
      </w:pPr>
    </w:lvl>
    <w:lvl w:ilvl="7" w:tentative="1">
      <w:start w:val="1"/>
      <w:numFmt w:val="lowerLetter"/>
      <w:lvlText w:val="%8."/>
      <w:lvlJc w:val="left"/>
      <w:pPr>
        <w:ind w:left="11520" w:hanging="360"/>
      </w:pPr>
    </w:lvl>
    <w:lvl w:ilvl="8" w:tentative="1">
      <w:start w:val="1"/>
      <w:numFmt w:val="lowerRoman"/>
      <w:lvlText w:val="%9."/>
      <w:lvlJc w:val="right"/>
      <w:pPr>
        <w:ind w:left="12240" w:hanging="180"/>
      </w:pPr>
    </w:lvl>
  </w:abstractNum>
  <w:abstractNum w:abstractNumId="25">
    <w:nsid w:val="5DCC1B18"/>
    <w:multiLevelType w:val="hybridMultilevel"/>
    <w:tmpl w:val="2B12A31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8">
    <w:nsid w:val="61E14B61"/>
    <w:multiLevelType w:val="hybridMultilevel"/>
    <w:tmpl w:val="0DAA7F82"/>
    <w:lvl w:ilvl="0">
      <w:start w:val="1"/>
      <w:numFmt w:val="bullet"/>
      <w:lvlText w:val=""/>
      <w:lvlJc w:val="left"/>
      <w:pPr>
        <w:tabs>
          <w:tab w:val="num" w:pos="1800"/>
        </w:tabs>
        <w:ind w:left="1800" w:hanging="360"/>
      </w:pPr>
      <w:rPr>
        <w:rFonts w:ascii="Symbol" w:hAnsi="Symbol" w:hint="default"/>
      </w:rPr>
    </w:lvl>
    <w:lvl w:ilvl="1">
      <w:start w:val="1"/>
      <w:numFmt w:val="none"/>
      <w:lvlText w:val="E"/>
      <w:lvlJc w:val="left"/>
      <w:pPr>
        <w:tabs>
          <w:tab w:val="num" w:pos="2520"/>
        </w:tabs>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9">
    <w:nsid w:val="621471FC"/>
    <w:multiLevelType w:val="hybridMultilevel"/>
    <w:tmpl w:val="41AE24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8292F2F"/>
    <w:multiLevelType w:val="hybridMultilevel"/>
    <w:tmpl w:val="5B727A4C"/>
    <w:lvl w:ilvl="0">
      <w:start w:val="1"/>
      <w:numFmt w:val="decimal"/>
      <w:lvlText w:val="%1."/>
      <w:lvlJc w:val="left"/>
      <w:pPr>
        <w:tabs>
          <w:tab w:val="num" w:pos="2250"/>
        </w:tabs>
        <w:ind w:left="2250" w:hanging="720"/>
      </w:pPr>
      <w:rPr>
        <w:rFonts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9133D54"/>
    <w:multiLevelType w:val="hybridMultilevel"/>
    <w:tmpl w:val="90D6D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9396BEB"/>
    <w:multiLevelType w:val="hybridMultilevel"/>
    <w:tmpl w:val="AA52A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A4A6C7A"/>
    <w:multiLevelType w:val="hybridMultilevel"/>
    <w:tmpl w:val="B0CE47DA"/>
    <w:lvl w:ilvl="0">
      <w:start w:val="1"/>
      <w:numFmt w:val="decimal"/>
      <w:lvlText w:val="%1."/>
      <w:lvlJc w:val="left"/>
      <w:pPr>
        <w:tabs>
          <w:tab w:val="num" w:pos="1296"/>
        </w:tabs>
        <w:ind w:left="360" w:firstLine="90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4"/>
      <w:numFmt w:val="upperLetter"/>
      <w:lvlText w:val="%2."/>
      <w:lvlJc w:val="left"/>
      <w:pPr>
        <w:tabs>
          <w:tab w:val="num" w:pos="1440"/>
        </w:tabs>
        <w:ind w:left="1440" w:hanging="360"/>
      </w:pPr>
      <w:rPr>
        <w:rFonts w:cs="Times New Roman" w:hint="default"/>
      </w:rPr>
    </w:lvl>
    <w:lvl w:ilvl="2">
      <w:start w:val="3"/>
      <w:numFmt w:val="lowerLetter"/>
      <w:lvlText w:val="%3."/>
      <w:lvlJc w:val="left"/>
      <w:pPr>
        <w:tabs>
          <w:tab w:val="num" w:pos="2340"/>
        </w:tabs>
        <w:ind w:left="2340" w:hanging="360"/>
      </w:pPr>
      <w:rPr>
        <w:rFonts w:cs="Times New Roman" w:hint="default"/>
      </w:rPr>
    </w:lvl>
    <w:lvl w:ilvl="3">
      <w:start w:val="5"/>
      <w:numFmt w:val="lowerRoman"/>
      <w:lvlText w:val="(%4)"/>
      <w:lvlJc w:val="left"/>
      <w:pPr>
        <w:tabs>
          <w:tab w:val="num" w:pos="3240"/>
        </w:tabs>
        <w:ind w:left="3240" w:hanging="720"/>
      </w:pPr>
      <w:rPr>
        <w:rFonts w:cs="Times New Roman" w:hint="default"/>
        <w:i/>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6D743857"/>
    <w:multiLevelType w:val="hybridMultilevel"/>
    <w:tmpl w:val="5F940D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36">
    <w:nsid w:val="727A04F2"/>
    <w:multiLevelType w:val="hybridMultilevel"/>
    <w:tmpl w:val="D106887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nsid w:val="759A755A"/>
    <w:multiLevelType w:val="hybridMultilevel"/>
    <w:tmpl w:val="E7D2DF04"/>
    <w:lvl w:ilvl="0">
      <w:start w:val="1"/>
      <w:numFmt w:val="upperLetter"/>
      <w:pStyle w:val="Heading1"/>
      <w:lvlText w:val="%1."/>
      <w:lvlJc w:val="left"/>
      <w:pPr>
        <w:tabs>
          <w:tab w:val="num" w:pos="360"/>
        </w:tabs>
        <w:ind w:left="360" w:hanging="360"/>
      </w:pPr>
      <w:rPr>
        <w:rFonts w:hint="default"/>
        <w:b/>
        <w:i w:val="0"/>
      </w:rPr>
    </w:lvl>
    <w:lvl w:ilvl="1">
      <w:start w:val="1"/>
      <w:numFmt w:val="decimal"/>
      <w:lvlText w:val="%2."/>
      <w:lvlJc w:val="left"/>
      <w:pPr>
        <w:tabs>
          <w:tab w:val="num" w:pos="1800"/>
        </w:tabs>
        <w:ind w:left="1800" w:hanging="720"/>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60E523E"/>
    <w:multiLevelType w:val="hybridMultilevel"/>
    <w:tmpl w:val="DA72F03E"/>
    <w:lvl w:ilvl="0">
      <w:start w:val="5"/>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A48752A"/>
    <w:multiLevelType w:val="hybridMultilevel"/>
    <w:tmpl w:val="A43AB3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C62102D"/>
    <w:multiLevelType w:val="hybridMultilevel"/>
    <w:tmpl w:val="8506C1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F7C1652"/>
    <w:multiLevelType w:val="hybridMultilevel"/>
    <w:tmpl w:val="3EC80306"/>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30"/>
  </w:num>
  <w:num w:numId="4">
    <w:abstractNumId w:val="28"/>
  </w:num>
  <w:num w:numId="5">
    <w:abstractNumId w:val="0"/>
  </w:num>
  <w:num w:numId="6">
    <w:abstractNumId w:val="5"/>
  </w:num>
  <w:num w:numId="7">
    <w:abstractNumId w:val="11"/>
  </w:num>
  <w:num w:numId="8">
    <w:abstractNumId w:val="37"/>
  </w:num>
  <w:num w:numId="9">
    <w:abstractNumId w:val="14"/>
  </w:num>
  <w:num w:numId="10">
    <w:abstractNumId w:val="4"/>
  </w:num>
  <w:num w:numId="11">
    <w:abstractNumId w:val="16"/>
  </w:num>
  <w:num w:numId="12">
    <w:abstractNumId w:val="31"/>
  </w:num>
  <w:num w:numId="13">
    <w:abstractNumId w:val="32"/>
  </w:num>
  <w:num w:numId="14">
    <w:abstractNumId w:val="36"/>
  </w:num>
  <w:num w:numId="15">
    <w:abstractNumId w:val="38"/>
  </w:num>
  <w:num w:numId="16">
    <w:abstractNumId w:val="42"/>
  </w:num>
  <w:num w:numId="17">
    <w:abstractNumId w:val="18"/>
  </w:num>
  <w:num w:numId="18">
    <w:abstractNumId w:val="15"/>
  </w:num>
  <w:num w:numId="19">
    <w:abstractNumId w:val="8"/>
  </w:num>
  <w:num w:numId="20">
    <w:abstractNumId w:val="23"/>
  </w:num>
  <w:num w:numId="21">
    <w:abstractNumId w:val="27"/>
  </w:num>
  <w:num w:numId="22">
    <w:abstractNumId w:val="33"/>
  </w:num>
  <w:num w:numId="23">
    <w:abstractNumId w:val="1"/>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24">
    <w:abstractNumId w:val="1"/>
  </w:num>
  <w:num w:numId="25">
    <w:abstractNumId w:val="35"/>
  </w:num>
  <w:num w:numId="26">
    <w:abstractNumId w:val="29"/>
  </w:num>
  <w:num w:numId="27">
    <w:abstractNumId w:val="7"/>
  </w:num>
  <w:num w:numId="28">
    <w:abstractNumId w:val="27"/>
  </w:num>
  <w:num w:numId="29">
    <w:abstractNumId w:val="27"/>
  </w:num>
  <w:num w:numId="30">
    <w:abstractNumId w:val="27"/>
  </w:num>
  <w:num w:numId="31">
    <w:abstractNumId w:val="22"/>
  </w:num>
  <w:num w:numId="32">
    <w:abstractNumId w:val="24"/>
  </w:num>
  <w:num w:numId="33">
    <w:abstractNumId w:val="25"/>
  </w:num>
  <w:num w:numId="34">
    <w:abstractNumId w:val="40"/>
  </w:num>
  <w:num w:numId="35">
    <w:abstractNumId w:val="19"/>
  </w:num>
  <w:num w:numId="36">
    <w:abstractNumId w:val="26"/>
  </w:num>
  <w:num w:numId="37">
    <w:abstractNumId w:val="27"/>
  </w:num>
  <w:num w:numId="38">
    <w:abstractNumId w:val="27"/>
  </w:num>
  <w:num w:numId="39">
    <w:abstractNumId w:val="34"/>
  </w:num>
  <w:num w:numId="40">
    <w:abstractNumId w:val="6"/>
  </w:num>
  <w:num w:numId="41">
    <w:abstractNumId w:val="2"/>
  </w:num>
  <w:num w:numId="42">
    <w:abstractNumId w:val="27"/>
  </w:num>
  <w:num w:numId="43">
    <w:abstractNumId w:val="27"/>
  </w:num>
  <w:num w:numId="44">
    <w:abstractNumId w:val="27"/>
  </w:num>
  <w:num w:numId="45">
    <w:abstractNumId w:val="21"/>
  </w:num>
  <w:num w:numId="46">
    <w:abstractNumId w:val="13"/>
  </w:num>
  <w:num w:numId="47">
    <w:abstractNumId w:val="39"/>
  </w:num>
  <w:num w:numId="48">
    <w:abstractNumId w:val="10"/>
  </w:num>
  <w:num w:numId="49">
    <w:abstractNumId w:val="41"/>
  </w:num>
  <w:num w:numId="50">
    <w:abstractNumId w:val="3"/>
  </w:num>
  <w:num w:numId="51">
    <w:abstractNumId w:val="20"/>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ED"/>
    <w:rsid w:val="00001CAD"/>
    <w:rsid w:val="00022ED4"/>
    <w:rsid w:val="0003384B"/>
    <w:rsid w:val="00042C12"/>
    <w:rsid w:val="00043330"/>
    <w:rsid w:val="00045114"/>
    <w:rsid w:val="00050525"/>
    <w:rsid w:val="000513F1"/>
    <w:rsid w:val="00060052"/>
    <w:rsid w:val="00065CEF"/>
    <w:rsid w:val="00071826"/>
    <w:rsid w:val="000725E9"/>
    <w:rsid w:val="000726CA"/>
    <w:rsid w:val="000768BA"/>
    <w:rsid w:val="000847BE"/>
    <w:rsid w:val="00086FDB"/>
    <w:rsid w:val="0009235B"/>
    <w:rsid w:val="0009451A"/>
    <w:rsid w:val="000963A5"/>
    <w:rsid w:val="00097FAE"/>
    <w:rsid w:val="000A1B3A"/>
    <w:rsid w:val="000B24D2"/>
    <w:rsid w:val="000C0401"/>
    <w:rsid w:val="000C26B2"/>
    <w:rsid w:val="000C52EB"/>
    <w:rsid w:val="000C651A"/>
    <w:rsid w:val="000D013A"/>
    <w:rsid w:val="000E3B6A"/>
    <w:rsid w:val="000F4431"/>
    <w:rsid w:val="00104CB7"/>
    <w:rsid w:val="00105D91"/>
    <w:rsid w:val="001064D9"/>
    <w:rsid w:val="00106C0D"/>
    <w:rsid w:val="00110F50"/>
    <w:rsid w:val="00112DDB"/>
    <w:rsid w:val="0011484A"/>
    <w:rsid w:val="00115AE6"/>
    <w:rsid w:val="00125E89"/>
    <w:rsid w:val="001310DF"/>
    <w:rsid w:val="00131835"/>
    <w:rsid w:val="00134DD6"/>
    <w:rsid w:val="00135145"/>
    <w:rsid w:val="001410ED"/>
    <w:rsid w:val="00144740"/>
    <w:rsid w:val="00147BD3"/>
    <w:rsid w:val="00150F38"/>
    <w:rsid w:val="0015134B"/>
    <w:rsid w:val="001576A6"/>
    <w:rsid w:val="001577AF"/>
    <w:rsid w:val="00173991"/>
    <w:rsid w:val="0017572A"/>
    <w:rsid w:val="00177692"/>
    <w:rsid w:val="00177AA6"/>
    <w:rsid w:val="00187D4C"/>
    <w:rsid w:val="00190B79"/>
    <w:rsid w:val="00191EA3"/>
    <w:rsid w:val="001931E5"/>
    <w:rsid w:val="001978CA"/>
    <w:rsid w:val="001A485C"/>
    <w:rsid w:val="001A527D"/>
    <w:rsid w:val="001B2DBB"/>
    <w:rsid w:val="001C1B62"/>
    <w:rsid w:val="001C6C62"/>
    <w:rsid w:val="001D36BD"/>
    <w:rsid w:val="001E7077"/>
    <w:rsid w:val="001F7C1B"/>
    <w:rsid w:val="002029D2"/>
    <w:rsid w:val="00202A0F"/>
    <w:rsid w:val="00203B94"/>
    <w:rsid w:val="002042A2"/>
    <w:rsid w:val="0021292C"/>
    <w:rsid w:val="002144DE"/>
    <w:rsid w:val="002207A8"/>
    <w:rsid w:val="00221210"/>
    <w:rsid w:val="00222712"/>
    <w:rsid w:val="002228A6"/>
    <w:rsid w:val="0022359D"/>
    <w:rsid w:val="00224036"/>
    <w:rsid w:val="00227C3A"/>
    <w:rsid w:val="002301F8"/>
    <w:rsid w:val="002319E1"/>
    <w:rsid w:val="00233B44"/>
    <w:rsid w:val="00242E0B"/>
    <w:rsid w:val="00245081"/>
    <w:rsid w:val="00250A1A"/>
    <w:rsid w:val="00257E0B"/>
    <w:rsid w:val="00266BA7"/>
    <w:rsid w:val="00273349"/>
    <w:rsid w:val="00275EB3"/>
    <w:rsid w:val="002762B6"/>
    <w:rsid w:val="00280F7B"/>
    <w:rsid w:val="00281F10"/>
    <w:rsid w:val="00286065"/>
    <w:rsid w:val="0029107D"/>
    <w:rsid w:val="00291641"/>
    <w:rsid w:val="002A1008"/>
    <w:rsid w:val="002A616A"/>
    <w:rsid w:val="002A72E5"/>
    <w:rsid w:val="002B1463"/>
    <w:rsid w:val="002B6FFA"/>
    <w:rsid w:val="002C3FC8"/>
    <w:rsid w:val="002C48BA"/>
    <w:rsid w:val="002D12BC"/>
    <w:rsid w:val="002D4E9C"/>
    <w:rsid w:val="002D63B3"/>
    <w:rsid w:val="002E23CD"/>
    <w:rsid w:val="002E4882"/>
    <w:rsid w:val="002E524D"/>
    <w:rsid w:val="002E7597"/>
    <w:rsid w:val="002E7BE7"/>
    <w:rsid w:val="002F076C"/>
    <w:rsid w:val="002F7A94"/>
    <w:rsid w:val="002F7B74"/>
    <w:rsid w:val="0031379E"/>
    <w:rsid w:val="00314AF6"/>
    <w:rsid w:val="003160A1"/>
    <w:rsid w:val="00320177"/>
    <w:rsid w:val="0033436E"/>
    <w:rsid w:val="003362C6"/>
    <w:rsid w:val="003451C8"/>
    <w:rsid w:val="00345802"/>
    <w:rsid w:val="00345C4F"/>
    <w:rsid w:val="003614B3"/>
    <w:rsid w:val="00361E8C"/>
    <w:rsid w:val="00366F35"/>
    <w:rsid w:val="00376AF3"/>
    <w:rsid w:val="00381CA3"/>
    <w:rsid w:val="0038524A"/>
    <w:rsid w:val="00387F68"/>
    <w:rsid w:val="00391262"/>
    <w:rsid w:val="00392BB2"/>
    <w:rsid w:val="00394310"/>
    <w:rsid w:val="003A14C8"/>
    <w:rsid w:val="003A291C"/>
    <w:rsid w:val="003A47C3"/>
    <w:rsid w:val="003A7824"/>
    <w:rsid w:val="003A7FE2"/>
    <w:rsid w:val="003B50BB"/>
    <w:rsid w:val="003B6E07"/>
    <w:rsid w:val="003C6806"/>
    <w:rsid w:val="003D1274"/>
    <w:rsid w:val="003D5AA3"/>
    <w:rsid w:val="003E0570"/>
    <w:rsid w:val="003E60B2"/>
    <w:rsid w:val="003E63DA"/>
    <w:rsid w:val="003E73C8"/>
    <w:rsid w:val="003F249D"/>
    <w:rsid w:val="003F275B"/>
    <w:rsid w:val="00400613"/>
    <w:rsid w:val="00400843"/>
    <w:rsid w:val="00422365"/>
    <w:rsid w:val="0042236F"/>
    <w:rsid w:val="00422F74"/>
    <w:rsid w:val="0042331B"/>
    <w:rsid w:val="00423972"/>
    <w:rsid w:val="00426DA0"/>
    <w:rsid w:val="004318A5"/>
    <w:rsid w:val="00441172"/>
    <w:rsid w:val="00442AFF"/>
    <w:rsid w:val="00445E8E"/>
    <w:rsid w:val="004548F1"/>
    <w:rsid w:val="00455F88"/>
    <w:rsid w:val="00461711"/>
    <w:rsid w:val="00462EF2"/>
    <w:rsid w:val="00474881"/>
    <w:rsid w:val="00482E80"/>
    <w:rsid w:val="00482FB9"/>
    <w:rsid w:val="0048388D"/>
    <w:rsid w:val="00484309"/>
    <w:rsid w:val="00493A91"/>
    <w:rsid w:val="00493D79"/>
    <w:rsid w:val="00497E7A"/>
    <w:rsid w:val="004B1019"/>
    <w:rsid w:val="004B13A5"/>
    <w:rsid w:val="004B17B6"/>
    <w:rsid w:val="004B38E9"/>
    <w:rsid w:val="004B4A6F"/>
    <w:rsid w:val="004B7208"/>
    <w:rsid w:val="004C3FDF"/>
    <w:rsid w:val="004C4D7C"/>
    <w:rsid w:val="004C72E0"/>
    <w:rsid w:val="004C7AE0"/>
    <w:rsid w:val="004D173B"/>
    <w:rsid w:val="004D2F53"/>
    <w:rsid w:val="004D67CF"/>
    <w:rsid w:val="004E60E6"/>
    <w:rsid w:val="004F3001"/>
    <w:rsid w:val="004F3CF7"/>
    <w:rsid w:val="004F5BEB"/>
    <w:rsid w:val="00504CF0"/>
    <w:rsid w:val="00504F57"/>
    <w:rsid w:val="00510FFF"/>
    <w:rsid w:val="00511023"/>
    <w:rsid w:val="00522DBE"/>
    <w:rsid w:val="005230B1"/>
    <w:rsid w:val="00526871"/>
    <w:rsid w:val="005302A3"/>
    <w:rsid w:val="005339D2"/>
    <w:rsid w:val="00540680"/>
    <w:rsid w:val="00545478"/>
    <w:rsid w:val="005462D1"/>
    <w:rsid w:val="0054758A"/>
    <w:rsid w:val="00551F1E"/>
    <w:rsid w:val="005533DB"/>
    <w:rsid w:val="00566BFB"/>
    <w:rsid w:val="005778FB"/>
    <w:rsid w:val="005827E9"/>
    <w:rsid w:val="0058295A"/>
    <w:rsid w:val="0059388D"/>
    <w:rsid w:val="005975E2"/>
    <w:rsid w:val="005A0072"/>
    <w:rsid w:val="005A0E99"/>
    <w:rsid w:val="005A111D"/>
    <w:rsid w:val="005A14DE"/>
    <w:rsid w:val="005B37DD"/>
    <w:rsid w:val="005B60D7"/>
    <w:rsid w:val="005B79C1"/>
    <w:rsid w:val="005B7C9E"/>
    <w:rsid w:val="005C51DC"/>
    <w:rsid w:val="005C61CE"/>
    <w:rsid w:val="005D0294"/>
    <w:rsid w:val="005D2DCE"/>
    <w:rsid w:val="005D509F"/>
    <w:rsid w:val="005D73BC"/>
    <w:rsid w:val="005E5EA6"/>
    <w:rsid w:val="005F06A8"/>
    <w:rsid w:val="005F1FDF"/>
    <w:rsid w:val="005F4F44"/>
    <w:rsid w:val="00601667"/>
    <w:rsid w:val="006027B3"/>
    <w:rsid w:val="00603A84"/>
    <w:rsid w:val="00612106"/>
    <w:rsid w:val="0061703D"/>
    <w:rsid w:val="006176DB"/>
    <w:rsid w:val="00617D80"/>
    <w:rsid w:val="00621D85"/>
    <w:rsid w:val="00623B82"/>
    <w:rsid w:val="00625A67"/>
    <w:rsid w:val="00625C61"/>
    <w:rsid w:val="00635CC9"/>
    <w:rsid w:val="0064102B"/>
    <w:rsid w:val="006460EE"/>
    <w:rsid w:val="00647C79"/>
    <w:rsid w:val="00661FB1"/>
    <w:rsid w:val="00670C6D"/>
    <w:rsid w:val="00676B46"/>
    <w:rsid w:val="00690C1B"/>
    <w:rsid w:val="00694B05"/>
    <w:rsid w:val="006A3438"/>
    <w:rsid w:val="006A35F4"/>
    <w:rsid w:val="006A792A"/>
    <w:rsid w:val="006B197C"/>
    <w:rsid w:val="006B27FC"/>
    <w:rsid w:val="006B3AA1"/>
    <w:rsid w:val="006B3F8A"/>
    <w:rsid w:val="006B51D3"/>
    <w:rsid w:val="006C1752"/>
    <w:rsid w:val="006C4E51"/>
    <w:rsid w:val="006D0C99"/>
    <w:rsid w:val="006D19C3"/>
    <w:rsid w:val="006E0742"/>
    <w:rsid w:val="006E1C82"/>
    <w:rsid w:val="006E6201"/>
    <w:rsid w:val="006F0769"/>
    <w:rsid w:val="006F3157"/>
    <w:rsid w:val="006F6023"/>
    <w:rsid w:val="00703A83"/>
    <w:rsid w:val="00710847"/>
    <w:rsid w:val="00711CDA"/>
    <w:rsid w:val="0071259D"/>
    <w:rsid w:val="00712719"/>
    <w:rsid w:val="00724927"/>
    <w:rsid w:val="007313DC"/>
    <w:rsid w:val="00732DA0"/>
    <w:rsid w:val="007345B3"/>
    <w:rsid w:val="00743443"/>
    <w:rsid w:val="007475E0"/>
    <w:rsid w:val="00751FCB"/>
    <w:rsid w:val="00755F27"/>
    <w:rsid w:val="0076511F"/>
    <w:rsid w:val="0076701B"/>
    <w:rsid w:val="00770B3D"/>
    <w:rsid w:val="00774714"/>
    <w:rsid w:val="0078228C"/>
    <w:rsid w:val="007910BC"/>
    <w:rsid w:val="007A2584"/>
    <w:rsid w:val="007A259C"/>
    <w:rsid w:val="007A4B45"/>
    <w:rsid w:val="007A5FCD"/>
    <w:rsid w:val="007A7A48"/>
    <w:rsid w:val="007B2DE1"/>
    <w:rsid w:val="007B5347"/>
    <w:rsid w:val="007C1378"/>
    <w:rsid w:val="007D6C19"/>
    <w:rsid w:val="007F0C47"/>
    <w:rsid w:val="007F1626"/>
    <w:rsid w:val="007F4C9F"/>
    <w:rsid w:val="007F4FC1"/>
    <w:rsid w:val="007F5ABB"/>
    <w:rsid w:val="008010B8"/>
    <w:rsid w:val="00805350"/>
    <w:rsid w:val="008070B7"/>
    <w:rsid w:val="00812158"/>
    <w:rsid w:val="008151B3"/>
    <w:rsid w:val="00815882"/>
    <w:rsid w:val="00820C98"/>
    <w:rsid w:val="00821E2F"/>
    <w:rsid w:val="008276E2"/>
    <w:rsid w:val="00830587"/>
    <w:rsid w:val="00833B74"/>
    <w:rsid w:val="0084392B"/>
    <w:rsid w:val="008461FE"/>
    <w:rsid w:val="00847924"/>
    <w:rsid w:val="00853E70"/>
    <w:rsid w:val="00854A12"/>
    <w:rsid w:val="00854B12"/>
    <w:rsid w:val="00857CDF"/>
    <w:rsid w:val="00857E0F"/>
    <w:rsid w:val="00867365"/>
    <w:rsid w:val="0087409A"/>
    <w:rsid w:val="00874300"/>
    <w:rsid w:val="00882D1F"/>
    <w:rsid w:val="0088403C"/>
    <w:rsid w:val="0088431B"/>
    <w:rsid w:val="00892E48"/>
    <w:rsid w:val="00896C6B"/>
    <w:rsid w:val="008A4BCD"/>
    <w:rsid w:val="008B29F6"/>
    <w:rsid w:val="008C6364"/>
    <w:rsid w:val="008C647A"/>
    <w:rsid w:val="008C6C79"/>
    <w:rsid w:val="008D5C40"/>
    <w:rsid w:val="008E0698"/>
    <w:rsid w:val="008E0A04"/>
    <w:rsid w:val="008E1B00"/>
    <w:rsid w:val="008E1E16"/>
    <w:rsid w:val="008E3521"/>
    <w:rsid w:val="008F5A07"/>
    <w:rsid w:val="008F6F05"/>
    <w:rsid w:val="00901BB4"/>
    <w:rsid w:val="00901D73"/>
    <w:rsid w:val="00905F77"/>
    <w:rsid w:val="00907C63"/>
    <w:rsid w:val="00907C78"/>
    <w:rsid w:val="00911533"/>
    <w:rsid w:val="0091248E"/>
    <w:rsid w:val="009137DD"/>
    <w:rsid w:val="009209BC"/>
    <w:rsid w:val="00920FAE"/>
    <w:rsid w:val="00930F2D"/>
    <w:rsid w:val="009328C7"/>
    <w:rsid w:val="0093775A"/>
    <w:rsid w:val="00945E4F"/>
    <w:rsid w:val="009543E6"/>
    <w:rsid w:val="00963ADF"/>
    <w:rsid w:val="0096431F"/>
    <w:rsid w:val="00970F0F"/>
    <w:rsid w:val="009717AE"/>
    <w:rsid w:val="00971972"/>
    <w:rsid w:val="009813C3"/>
    <w:rsid w:val="00984EFA"/>
    <w:rsid w:val="009851E6"/>
    <w:rsid w:val="009903A3"/>
    <w:rsid w:val="00990680"/>
    <w:rsid w:val="0099080D"/>
    <w:rsid w:val="00994330"/>
    <w:rsid w:val="009A61A0"/>
    <w:rsid w:val="009B0ADD"/>
    <w:rsid w:val="009B4858"/>
    <w:rsid w:val="009C3382"/>
    <w:rsid w:val="009D2031"/>
    <w:rsid w:val="009D5BE4"/>
    <w:rsid w:val="009E0338"/>
    <w:rsid w:val="009E1C44"/>
    <w:rsid w:val="009E59A2"/>
    <w:rsid w:val="009E5F71"/>
    <w:rsid w:val="009F5F18"/>
    <w:rsid w:val="009F61F0"/>
    <w:rsid w:val="009F712F"/>
    <w:rsid w:val="00A0046A"/>
    <w:rsid w:val="00A02498"/>
    <w:rsid w:val="00A024DE"/>
    <w:rsid w:val="00A0670E"/>
    <w:rsid w:val="00A07933"/>
    <w:rsid w:val="00A14D02"/>
    <w:rsid w:val="00A32DE9"/>
    <w:rsid w:val="00A3442D"/>
    <w:rsid w:val="00A41BEB"/>
    <w:rsid w:val="00A4280C"/>
    <w:rsid w:val="00A42EE6"/>
    <w:rsid w:val="00A4653A"/>
    <w:rsid w:val="00A47160"/>
    <w:rsid w:val="00A511C3"/>
    <w:rsid w:val="00A60B6F"/>
    <w:rsid w:val="00A61FFB"/>
    <w:rsid w:val="00A6420C"/>
    <w:rsid w:val="00A64C6F"/>
    <w:rsid w:val="00A64CCC"/>
    <w:rsid w:val="00A77036"/>
    <w:rsid w:val="00A774E5"/>
    <w:rsid w:val="00A775FF"/>
    <w:rsid w:val="00A820B4"/>
    <w:rsid w:val="00A84A8B"/>
    <w:rsid w:val="00A905D2"/>
    <w:rsid w:val="00A93644"/>
    <w:rsid w:val="00A9449B"/>
    <w:rsid w:val="00A94AA5"/>
    <w:rsid w:val="00A970F1"/>
    <w:rsid w:val="00AB1F0D"/>
    <w:rsid w:val="00AB20AD"/>
    <w:rsid w:val="00AB338B"/>
    <w:rsid w:val="00AB3C5B"/>
    <w:rsid w:val="00AB41D4"/>
    <w:rsid w:val="00AB6FDE"/>
    <w:rsid w:val="00AD2210"/>
    <w:rsid w:val="00AE0870"/>
    <w:rsid w:val="00AF2A2F"/>
    <w:rsid w:val="00AF32A7"/>
    <w:rsid w:val="00AF7AA2"/>
    <w:rsid w:val="00B0740A"/>
    <w:rsid w:val="00B161F9"/>
    <w:rsid w:val="00B16609"/>
    <w:rsid w:val="00B237C0"/>
    <w:rsid w:val="00B249B9"/>
    <w:rsid w:val="00B25D9B"/>
    <w:rsid w:val="00B37082"/>
    <w:rsid w:val="00B407D7"/>
    <w:rsid w:val="00B40D7E"/>
    <w:rsid w:val="00B43DD5"/>
    <w:rsid w:val="00B532F3"/>
    <w:rsid w:val="00B5754E"/>
    <w:rsid w:val="00B611DC"/>
    <w:rsid w:val="00B65A1F"/>
    <w:rsid w:val="00B6631D"/>
    <w:rsid w:val="00B67E2B"/>
    <w:rsid w:val="00B801FD"/>
    <w:rsid w:val="00B80DB3"/>
    <w:rsid w:val="00B819CC"/>
    <w:rsid w:val="00B83961"/>
    <w:rsid w:val="00B84A93"/>
    <w:rsid w:val="00B87DC4"/>
    <w:rsid w:val="00B9552F"/>
    <w:rsid w:val="00B958F5"/>
    <w:rsid w:val="00BA371E"/>
    <w:rsid w:val="00BB30F7"/>
    <w:rsid w:val="00BB7288"/>
    <w:rsid w:val="00BC0DB2"/>
    <w:rsid w:val="00BC6C3A"/>
    <w:rsid w:val="00BD425B"/>
    <w:rsid w:val="00BE28B1"/>
    <w:rsid w:val="00BE42F1"/>
    <w:rsid w:val="00BE6AB1"/>
    <w:rsid w:val="00BF0749"/>
    <w:rsid w:val="00C04245"/>
    <w:rsid w:val="00C047F1"/>
    <w:rsid w:val="00C10604"/>
    <w:rsid w:val="00C1165A"/>
    <w:rsid w:val="00C11C5C"/>
    <w:rsid w:val="00C17D9E"/>
    <w:rsid w:val="00C2516F"/>
    <w:rsid w:val="00C275C5"/>
    <w:rsid w:val="00C31671"/>
    <w:rsid w:val="00C335A2"/>
    <w:rsid w:val="00C345A3"/>
    <w:rsid w:val="00C35529"/>
    <w:rsid w:val="00C3630E"/>
    <w:rsid w:val="00C41B7F"/>
    <w:rsid w:val="00C46544"/>
    <w:rsid w:val="00C475A9"/>
    <w:rsid w:val="00C47F37"/>
    <w:rsid w:val="00C52CD1"/>
    <w:rsid w:val="00C54223"/>
    <w:rsid w:val="00C60D1C"/>
    <w:rsid w:val="00C73B59"/>
    <w:rsid w:val="00C756D9"/>
    <w:rsid w:val="00C76AA9"/>
    <w:rsid w:val="00C80548"/>
    <w:rsid w:val="00C80F2B"/>
    <w:rsid w:val="00C850EE"/>
    <w:rsid w:val="00C92696"/>
    <w:rsid w:val="00C93FBF"/>
    <w:rsid w:val="00C9777C"/>
    <w:rsid w:val="00CA49CB"/>
    <w:rsid w:val="00CB3640"/>
    <w:rsid w:val="00CC3384"/>
    <w:rsid w:val="00CC6AA9"/>
    <w:rsid w:val="00CD4231"/>
    <w:rsid w:val="00CD5881"/>
    <w:rsid w:val="00CE3A97"/>
    <w:rsid w:val="00CE3E55"/>
    <w:rsid w:val="00CF23B9"/>
    <w:rsid w:val="00CF2D09"/>
    <w:rsid w:val="00CF47E8"/>
    <w:rsid w:val="00D020CF"/>
    <w:rsid w:val="00D046A3"/>
    <w:rsid w:val="00D04BE9"/>
    <w:rsid w:val="00D04F9A"/>
    <w:rsid w:val="00D05207"/>
    <w:rsid w:val="00D10343"/>
    <w:rsid w:val="00D11BE2"/>
    <w:rsid w:val="00D13274"/>
    <w:rsid w:val="00D16568"/>
    <w:rsid w:val="00D23CB3"/>
    <w:rsid w:val="00D30D12"/>
    <w:rsid w:val="00D3183E"/>
    <w:rsid w:val="00D33547"/>
    <w:rsid w:val="00D34C1F"/>
    <w:rsid w:val="00D37AB5"/>
    <w:rsid w:val="00D453EA"/>
    <w:rsid w:val="00D45617"/>
    <w:rsid w:val="00D46F88"/>
    <w:rsid w:val="00D55BA3"/>
    <w:rsid w:val="00D6081E"/>
    <w:rsid w:val="00D7133C"/>
    <w:rsid w:val="00D729AE"/>
    <w:rsid w:val="00D738CD"/>
    <w:rsid w:val="00D74AF3"/>
    <w:rsid w:val="00D752F7"/>
    <w:rsid w:val="00D82CF2"/>
    <w:rsid w:val="00D8304D"/>
    <w:rsid w:val="00D8484F"/>
    <w:rsid w:val="00D84FE9"/>
    <w:rsid w:val="00DA1CC9"/>
    <w:rsid w:val="00DA2D62"/>
    <w:rsid w:val="00DA373B"/>
    <w:rsid w:val="00DA3CAC"/>
    <w:rsid w:val="00DB0295"/>
    <w:rsid w:val="00DB076E"/>
    <w:rsid w:val="00DB084C"/>
    <w:rsid w:val="00DB14A2"/>
    <w:rsid w:val="00DB1E86"/>
    <w:rsid w:val="00DB4A4A"/>
    <w:rsid w:val="00DB4D0B"/>
    <w:rsid w:val="00DB7FF5"/>
    <w:rsid w:val="00DC02B3"/>
    <w:rsid w:val="00DC10FA"/>
    <w:rsid w:val="00DC11C0"/>
    <w:rsid w:val="00DC1B69"/>
    <w:rsid w:val="00DC1F6D"/>
    <w:rsid w:val="00DC33B5"/>
    <w:rsid w:val="00DC33D9"/>
    <w:rsid w:val="00DC41DF"/>
    <w:rsid w:val="00DD19C1"/>
    <w:rsid w:val="00DE24E5"/>
    <w:rsid w:val="00DE4F75"/>
    <w:rsid w:val="00DF1DE9"/>
    <w:rsid w:val="00DF30E6"/>
    <w:rsid w:val="00DF45D2"/>
    <w:rsid w:val="00DF6468"/>
    <w:rsid w:val="00E0308A"/>
    <w:rsid w:val="00E11874"/>
    <w:rsid w:val="00E1540C"/>
    <w:rsid w:val="00E228BC"/>
    <w:rsid w:val="00E23974"/>
    <w:rsid w:val="00E2487C"/>
    <w:rsid w:val="00E25A4E"/>
    <w:rsid w:val="00E377B5"/>
    <w:rsid w:val="00E37BD7"/>
    <w:rsid w:val="00E42D22"/>
    <w:rsid w:val="00E61E31"/>
    <w:rsid w:val="00E65826"/>
    <w:rsid w:val="00E7042D"/>
    <w:rsid w:val="00E71938"/>
    <w:rsid w:val="00E74053"/>
    <w:rsid w:val="00E867E3"/>
    <w:rsid w:val="00E93B22"/>
    <w:rsid w:val="00E94D82"/>
    <w:rsid w:val="00EA175E"/>
    <w:rsid w:val="00EA1C71"/>
    <w:rsid w:val="00EA267F"/>
    <w:rsid w:val="00EA5E00"/>
    <w:rsid w:val="00EA7BBB"/>
    <w:rsid w:val="00EB0BC5"/>
    <w:rsid w:val="00EB1465"/>
    <w:rsid w:val="00EB6D22"/>
    <w:rsid w:val="00EC1EFE"/>
    <w:rsid w:val="00EC421F"/>
    <w:rsid w:val="00EC5238"/>
    <w:rsid w:val="00ED07CA"/>
    <w:rsid w:val="00ED2062"/>
    <w:rsid w:val="00ED27AB"/>
    <w:rsid w:val="00ED3C3A"/>
    <w:rsid w:val="00ED5879"/>
    <w:rsid w:val="00EE3144"/>
    <w:rsid w:val="00EE6038"/>
    <w:rsid w:val="00EF2C40"/>
    <w:rsid w:val="00EF4ABD"/>
    <w:rsid w:val="00EF4FCC"/>
    <w:rsid w:val="00EF6001"/>
    <w:rsid w:val="00EF75B4"/>
    <w:rsid w:val="00F0195E"/>
    <w:rsid w:val="00F01E04"/>
    <w:rsid w:val="00F071AD"/>
    <w:rsid w:val="00F11DC5"/>
    <w:rsid w:val="00F13B3B"/>
    <w:rsid w:val="00F14AEF"/>
    <w:rsid w:val="00F210AB"/>
    <w:rsid w:val="00F25FEC"/>
    <w:rsid w:val="00F33418"/>
    <w:rsid w:val="00F37ECC"/>
    <w:rsid w:val="00F4165F"/>
    <w:rsid w:val="00F42D06"/>
    <w:rsid w:val="00F444AA"/>
    <w:rsid w:val="00F45032"/>
    <w:rsid w:val="00F52258"/>
    <w:rsid w:val="00F53F1F"/>
    <w:rsid w:val="00F60165"/>
    <w:rsid w:val="00F63A61"/>
    <w:rsid w:val="00F65ED9"/>
    <w:rsid w:val="00F677FA"/>
    <w:rsid w:val="00F67C1B"/>
    <w:rsid w:val="00F72854"/>
    <w:rsid w:val="00F73CAE"/>
    <w:rsid w:val="00F82488"/>
    <w:rsid w:val="00F87605"/>
    <w:rsid w:val="00F87D21"/>
    <w:rsid w:val="00FA0E38"/>
    <w:rsid w:val="00FA1E20"/>
    <w:rsid w:val="00FA2DAC"/>
    <w:rsid w:val="00FA31B2"/>
    <w:rsid w:val="00FA585B"/>
    <w:rsid w:val="00FB4387"/>
    <w:rsid w:val="00FB5376"/>
    <w:rsid w:val="00FB543E"/>
    <w:rsid w:val="00FC0AF0"/>
    <w:rsid w:val="00FC0B34"/>
    <w:rsid w:val="00FC20FA"/>
    <w:rsid w:val="00FC3476"/>
    <w:rsid w:val="00FD11C4"/>
    <w:rsid w:val="00FD16A9"/>
    <w:rsid w:val="00FD3AFC"/>
    <w:rsid w:val="00FD453F"/>
    <w:rsid w:val="00FD4AC4"/>
    <w:rsid w:val="00FD7182"/>
    <w:rsid w:val="00FE1130"/>
    <w:rsid w:val="00FF7A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6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eastAsia="Times New Roman"/>
    </w:rPr>
  </w:style>
  <w:style w:type="paragraph" w:styleId="Heading1">
    <w:name w:val="heading 1"/>
    <w:basedOn w:val="Normal"/>
    <w:next w:val="Normal"/>
    <w:qFormat/>
    <w:pPr>
      <w:keepNext/>
      <w:numPr>
        <w:numId w:val="8"/>
      </w:numPr>
      <w:autoSpaceDE w:val="0"/>
      <w:autoSpaceDN w:val="0"/>
      <w:adjustRightInd w:val="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Footnote Text Char,Footnote Text Char Char Char1 Char Char,Footnote Text Char Char1 Char,Footnote Text Char1 Char,Footnote Text Char1 Char Char Char Char Char,Footnote Text Char2 Char1 Char Char,Footnote Text Char3 Char,f,fn,fn Char"/>
    <w:link w:val="FootnoteTextChar1"/>
    <w:pPr>
      <w:tabs>
        <w:tab w:val="left" w:pos="720"/>
        <w:tab w:val="left" w:pos="1440"/>
      </w:tabs>
      <w:spacing w:after="200"/>
      <w:ind w:right="144" w:firstLine="720"/>
    </w:pPr>
    <w:rPr>
      <w:sz w:val="24"/>
    </w:r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character" w:customStyle="1" w:styleId="FootnoteTextCharChar">
    <w:name w:val="Footnote Text Char Char"/>
    <w:aliases w:val="Footnote Text Char Char Char1 Char Char Char,Footnote Text Char Char1 Char Char,Footnote Text Char1 Char Char,Footnote Text Char1 Char Char Char Char Char Char,Footnote Text Char2 Char1 Char Char Char,fn Char Char"/>
    <w:uiPriority w:val="99"/>
    <w:rPr>
      <w:rFonts w:eastAsia="Batang"/>
      <w:sz w:val="24"/>
      <w:lang w:val="en-US" w:eastAsia="en-US" w:bidi="ar-SA"/>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Date">
    <w:name w:val="Date"/>
    <w:basedOn w:val="Normal"/>
    <w:next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D7133C"/>
  </w:style>
  <w:style w:type="paragraph" w:styleId="BalloonText">
    <w:name w:val="Balloon Text"/>
    <w:basedOn w:val="Normal"/>
    <w:semiHidden/>
    <w:rsid w:val="00812158"/>
    <w:rPr>
      <w:rFonts w:ascii="Tahoma" w:hAnsi="Tahoma" w:cs="Tahoma"/>
      <w:sz w:val="16"/>
      <w:szCs w:val="16"/>
    </w:rPr>
  </w:style>
  <w:style w:type="character" w:styleId="FollowedHyperlink">
    <w:name w:val="FollowedHyperlink"/>
    <w:rsid w:val="008461FE"/>
    <w:rPr>
      <w:color w:val="800080"/>
      <w:u w:val="single"/>
    </w:rPr>
  </w:style>
  <w:style w:type="character" w:customStyle="1" w:styleId="FootnoteTextChar1">
    <w:name w:val="Footnote Text Char1"/>
    <w:aliases w:val="Footnote Text Char Char Char1 Char Char Char1,Footnote Text Char Char1,Footnote Text Char Char1 Char Char1,Footnote Text Char1 Char Char Char Char Char Char1,Footnote Text Char1 Char Char1,Footnote Text Char2 Char1 Char Char Char1"/>
    <w:link w:val="FootnoteText"/>
    <w:semiHidden/>
    <w:locked/>
    <w:rsid w:val="00BD425B"/>
    <w:rPr>
      <w:rFonts w:eastAsia="Batang"/>
      <w:sz w:val="24"/>
      <w:lang w:val="en-US" w:eastAsia="en-US" w:bidi="ar-SA"/>
    </w:rPr>
  </w:style>
  <w:style w:type="paragraph" w:customStyle="1" w:styleId="ParaNum">
    <w:name w:val="ParaNum"/>
    <w:basedOn w:val="Normal"/>
    <w:link w:val="ParaNumChar"/>
    <w:rsid w:val="00CE3E55"/>
    <w:pPr>
      <w:widowControl w:val="0"/>
      <w:numPr>
        <w:numId w:val="21"/>
      </w:numPr>
      <w:spacing w:after="120"/>
    </w:pPr>
    <w:rPr>
      <w:snapToGrid w:val="0"/>
      <w:kern w:val="28"/>
      <w:sz w:val="22"/>
    </w:rPr>
  </w:style>
  <w:style w:type="character" w:customStyle="1" w:styleId="ParaNumChar">
    <w:name w:val="ParaNum Char"/>
    <w:link w:val="ParaNum"/>
    <w:locked/>
    <w:rsid w:val="00CE3E55"/>
    <w:rPr>
      <w:rFonts w:eastAsia="Times New Roman"/>
      <w:snapToGrid w:val="0"/>
      <w:kern w:val="28"/>
      <w:sz w:val="22"/>
    </w:rPr>
  </w:style>
  <w:style w:type="paragraph" w:customStyle="1" w:styleId="StyleParaNumLeft">
    <w:name w:val="Style ParaNum + Left"/>
    <w:basedOn w:val="ParaNum"/>
    <w:rsid w:val="008C6364"/>
    <w:pPr>
      <w:numPr>
        <w:numId w:val="23"/>
      </w:numPr>
      <w:tabs>
        <w:tab w:val="left" w:pos="1260"/>
        <w:tab w:val="left" w:pos="1656"/>
      </w:tabs>
      <w:spacing w:after="220"/>
    </w:pPr>
  </w:style>
  <w:style w:type="numbering" w:customStyle="1" w:styleId="LFO1">
    <w:name w:val="LFO1"/>
    <w:basedOn w:val="NoList"/>
    <w:rsid w:val="008C6364"/>
    <w:pPr>
      <w:numPr>
        <w:numId w:val="24"/>
      </w:numPr>
    </w:pPr>
  </w:style>
  <w:style w:type="character" w:customStyle="1" w:styleId="HeaderChar">
    <w:name w:val="Header Char"/>
    <w:link w:val="Header"/>
    <w:uiPriority w:val="99"/>
    <w:rsid w:val="000D013A"/>
    <w:rPr>
      <w:rFonts w:eastAsia="Times New Roman"/>
    </w:rPr>
  </w:style>
  <w:style w:type="character" w:styleId="CommentReference">
    <w:name w:val="annotation reference"/>
    <w:rsid w:val="00854A12"/>
    <w:rPr>
      <w:sz w:val="16"/>
      <w:szCs w:val="16"/>
    </w:rPr>
  </w:style>
  <w:style w:type="paragraph" w:styleId="CommentText">
    <w:name w:val="annotation text"/>
    <w:basedOn w:val="Normal"/>
    <w:link w:val="CommentTextChar"/>
    <w:rsid w:val="00854A12"/>
  </w:style>
  <w:style w:type="character" w:customStyle="1" w:styleId="CommentTextChar">
    <w:name w:val="Comment Text Char"/>
    <w:link w:val="CommentText"/>
    <w:rsid w:val="00854A12"/>
    <w:rPr>
      <w:rFonts w:eastAsia="Times New Roman"/>
    </w:rPr>
  </w:style>
  <w:style w:type="paragraph" w:styleId="CommentSubject">
    <w:name w:val="annotation subject"/>
    <w:basedOn w:val="CommentText"/>
    <w:next w:val="CommentText"/>
    <w:link w:val="CommentSubjectChar"/>
    <w:rsid w:val="00854A12"/>
    <w:rPr>
      <w:b/>
      <w:bCs/>
    </w:rPr>
  </w:style>
  <w:style w:type="character" w:customStyle="1" w:styleId="CommentSubjectChar">
    <w:name w:val="Comment Subject Char"/>
    <w:link w:val="CommentSubject"/>
    <w:rsid w:val="00854A12"/>
    <w:rPr>
      <w:rFonts w:eastAsia="Times New Roman"/>
      <w:b/>
      <w:bCs/>
    </w:rPr>
  </w:style>
  <w:style w:type="character" w:customStyle="1" w:styleId="apple-converted-space">
    <w:name w:val="apple-converted-space"/>
    <w:rsid w:val="004B38E9"/>
  </w:style>
  <w:style w:type="paragraph" w:styleId="ListParagraph">
    <w:name w:val="List Paragraph"/>
    <w:basedOn w:val="Normal"/>
    <w:uiPriority w:val="34"/>
    <w:qFormat/>
    <w:rsid w:val="00C275C5"/>
    <w:pPr>
      <w:ind w:left="720"/>
    </w:pPr>
  </w:style>
  <w:style w:type="paragraph" w:styleId="Revision">
    <w:name w:val="Revision"/>
    <w:hidden/>
    <w:uiPriority w:val="99"/>
    <w:semiHidden/>
    <w:rsid w:val="00994330"/>
    <w:rPr>
      <w:rFonts w:eastAsia="Times New Roman"/>
    </w:rPr>
  </w:style>
  <w:style w:type="character" w:customStyle="1" w:styleId="ALTSFOOTNOTEChar">
    <w:name w:val="ALTS FOOTNOTE Char"/>
    <w:aliases w:val="FOOTNOTE Char,Footnote Text Char Char Char,Footnote Text Char Char Char Char Char,Footnote Text Char1 Char Char Char,Footnote Text Char2 Char,Footnote text Char"/>
    <w:rsid w:val="0033436E"/>
  </w:style>
  <w:style w:type="paragraph" w:customStyle="1" w:styleId="ParaNumCharChar">
    <w:name w:val="ParaNum Char Char"/>
    <w:basedOn w:val="Normal"/>
    <w:link w:val="ParaNumCharCharChar1"/>
    <w:rsid w:val="00CB3640"/>
    <w:pPr>
      <w:widowControl w:val="0"/>
      <w:tabs>
        <w:tab w:val="num" w:pos="1080"/>
        <w:tab w:val="left" w:pos="1440"/>
      </w:tabs>
      <w:spacing w:after="220"/>
      <w:ind w:firstLine="720"/>
      <w:jc w:val="both"/>
    </w:pPr>
    <w:rPr>
      <w:snapToGrid w:val="0"/>
      <w:kern w:val="28"/>
      <w:sz w:val="22"/>
    </w:rPr>
  </w:style>
  <w:style w:type="character" w:customStyle="1" w:styleId="ParaNumCharCharChar1">
    <w:name w:val="ParaNum Char Char Char1"/>
    <w:basedOn w:val="DefaultParagraphFont"/>
    <w:link w:val="ParaNumCharChar"/>
    <w:rsid w:val="00CB3640"/>
    <w:rPr>
      <w:rFonts w:eastAsia="Times New Roman"/>
      <w:snapToGrid w:val="0"/>
      <w:kern w:val="28"/>
      <w:sz w:val="22"/>
    </w:rPr>
  </w:style>
  <w:style w:type="character" w:customStyle="1" w:styleId="FooterChar">
    <w:name w:val="Footer Char"/>
    <w:basedOn w:val="DefaultParagraphFont"/>
    <w:link w:val="Footer"/>
    <w:uiPriority w:val="99"/>
    <w:rsid w:val="001E7077"/>
    <w:rPr>
      <w:rFonts w:eastAsia="Times New Roman"/>
    </w:rPr>
  </w:style>
  <w:style w:type="character" w:customStyle="1" w:styleId="UnresolvedMention">
    <w:name w:val="Unresolved Mention"/>
    <w:basedOn w:val="DefaultParagraphFont"/>
    <w:uiPriority w:val="99"/>
    <w:semiHidden/>
    <w:unhideWhenUsed/>
    <w:rsid w:val="00A6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hyperlink" Target="mailto:FCCOPS@fcc.gov" TargetMode="External" /><Relationship Id="rId15" Type="http://schemas.openxmlformats.org/officeDocument/2006/relationships/hyperlink" Target="https://docs.fcc.gov/public/attachments/FCC-21-77A1.pdf" TargetMode="External" /><Relationship Id="rId16" Type="http://schemas.openxmlformats.org/officeDocument/2006/relationships/hyperlink" Target="https://www.govinfo.gov/content/pkg/FR-2021-08-20/pdf/2021-15175.pdf" TargetMode="External" /><Relationship Id="rId17" Type="http://schemas.openxmlformats.org/officeDocument/2006/relationships/hyperlink" Target="https://www.ecfr.gov/cgi-bin/text-idx?SID=1b09def07b6340d2c8a97dcc2aa77322&amp;mc=true&amp;node=pt47.1.10&amp;rgn=div5" TargetMode="External" /><Relationship Id="rId18" Type="http://schemas.openxmlformats.org/officeDocument/2006/relationships/hyperlink" Target="https://www.ecfr.gov/cgi-bin/text-idx?SID=1b09def07b6340d2c8a97dcc2aa77322&amp;mc=true&amp;node=pt47.1.11&amp;rgn=div5" TargetMode="Externa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