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16518" w14:paraId="531EA6ED" w14:textId="77777777">
      <w:pPr>
        <w:jc w:val="right"/>
        <w:rPr>
          <w:b/>
          <w:sz w:val="24"/>
        </w:rPr>
      </w:pPr>
    </w:p>
    <w:p w:rsidR="00D34C79" w14:paraId="0630C8C8" w14:textId="32CAC403">
      <w:pPr>
        <w:jc w:val="right"/>
        <w:rPr>
          <w:b/>
          <w:sz w:val="24"/>
        </w:rPr>
      </w:pPr>
      <w:r>
        <w:rPr>
          <w:b/>
          <w:sz w:val="24"/>
        </w:rPr>
        <w:t xml:space="preserve"> DA 21-</w:t>
      </w:r>
      <w:r w:rsidR="00494D5E">
        <w:rPr>
          <w:b/>
          <w:sz w:val="24"/>
        </w:rPr>
        <w:t>1251</w:t>
      </w:r>
    </w:p>
    <w:p w:rsidR="00D34C79" w14:paraId="18935003" w14:textId="4BDBFBF2">
      <w:pPr>
        <w:spacing w:before="60"/>
        <w:jc w:val="right"/>
        <w:rPr>
          <w:b/>
          <w:sz w:val="24"/>
        </w:rPr>
      </w:pPr>
      <w:r>
        <w:rPr>
          <w:b/>
          <w:sz w:val="24"/>
        </w:rPr>
        <w:t xml:space="preserve">Released:  </w:t>
      </w:r>
      <w:r w:rsidR="008733D5">
        <w:rPr>
          <w:b/>
          <w:sz w:val="24"/>
        </w:rPr>
        <w:t>October 6, 2021</w:t>
      </w:r>
    </w:p>
    <w:p w:rsidR="00D34C79" w14:paraId="66715522" w14:textId="77777777">
      <w:pPr>
        <w:jc w:val="right"/>
        <w:rPr>
          <w:sz w:val="24"/>
        </w:rPr>
      </w:pPr>
    </w:p>
    <w:p w:rsidR="00D34C79" w14:paraId="24DBF596" w14:textId="28D8E1F4">
      <w:pPr>
        <w:spacing w:after="240"/>
        <w:jc w:val="center"/>
        <w:rPr>
          <w:rFonts w:ascii="Times New Roman Bold" w:hAnsi="Times New Roman Bold"/>
          <w:b/>
          <w:caps/>
          <w:sz w:val="24"/>
        </w:rPr>
      </w:pPr>
      <w:r w:rsidRPr="008733D5">
        <w:rPr>
          <w:rFonts w:ascii="Times New Roman Bold" w:hAnsi="Times New Roman Bold"/>
          <w:b/>
          <w:caps/>
          <w:sz w:val="24"/>
        </w:rPr>
        <w:t>NOTICE OF EFFECTIVE DATE FOR SECURE AND TRUSTED COMMUNICATIONS NETWORKS REIMBURSEMENT PROGRAM RULES</w:t>
      </w:r>
    </w:p>
    <w:p w:rsidR="00D34C79" w14:paraId="50276729" w14:textId="31FFD417">
      <w:pPr>
        <w:jc w:val="center"/>
        <w:rPr>
          <w:b/>
          <w:sz w:val="24"/>
        </w:rPr>
      </w:pPr>
      <w:r w:rsidRPr="008733D5">
        <w:rPr>
          <w:b/>
          <w:sz w:val="24"/>
        </w:rPr>
        <w:t>WC Docket No. 18-89</w:t>
      </w:r>
    </w:p>
    <w:p w:rsidR="008733D5" w:rsidP="008733D5" w14:paraId="65539441" w14:textId="1CCE95A5">
      <w:pPr>
        <w:rPr>
          <w:b/>
          <w:sz w:val="24"/>
        </w:rPr>
      </w:pPr>
    </w:p>
    <w:p w:rsidR="008733D5" w:rsidRPr="00616518" w:rsidP="008733D5" w14:paraId="619A24C0" w14:textId="78386948">
      <w:pPr>
        <w:spacing w:after="120"/>
        <w:ind w:firstLine="720"/>
        <w:rPr>
          <w:rStyle w:val="Style12pt"/>
          <w:rFonts w:eastAsia="Times New Roman Bold"/>
          <w:b/>
          <w:bCs/>
          <w:szCs w:val="22"/>
        </w:rPr>
      </w:pPr>
      <w:r w:rsidRPr="00616518">
        <w:rPr>
          <w:rStyle w:val="Style12pt"/>
          <w:rFonts w:eastAsia="Times New Roman Bold"/>
          <w:szCs w:val="22"/>
        </w:rPr>
        <w:t xml:space="preserve">By this Public Notice, the Wireline Competition Bureau announces that Secure and Trusted Communications Networks Reimbursement Program rules containing new information collections approved by the Office of Management and Budget (OMB) will become effective on </w:t>
      </w:r>
      <w:r w:rsidRPr="00616518">
        <w:rPr>
          <w:rFonts w:eastAsia="Times New Roman Bold"/>
          <w:b/>
          <w:bCs/>
          <w:szCs w:val="22"/>
        </w:rPr>
        <w:t>October 6, 2021.</w:t>
      </w:r>
    </w:p>
    <w:p w:rsidR="008733D5" w:rsidRPr="00616518" w:rsidP="008733D5" w14:paraId="72622EEB" w14:textId="5D75F71D">
      <w:pPr>
        <w:spacing w:after="120"/>
        <w:ind w:firstLine="720"/>
        <w:rPr>
          <w:rStyle w:val="Style12pt"/>
          <w:szCs w:val="22"/>
        </w:rPr>
      </w:pPr>
      <w:r w:rsidRPr="00616518">
        <w:rPr>
          <w:rStyle w:val="Style12pt"/>
          <w:rFonts w:eastAsia="Times New Roman Bold"/>
          <w:szCs w:val="22"/>
        </w:rPr>
        <w:t xml:space="preserve">On December 10, 2020, the Commission adopted the </w:t>
      </w:r>
      <w:r w:rsidRPr="00616518">
        <w:rPr>
          <w:rFonts w:eastAsia="Times New Roman Bold"/>
          <w:i/>
          <w:iCs/>
          <w:szCs w:val="22"/>
        </w:rPr>
        <w:t>2020 Supply Chain Order</w:t>
      </w:r>
      <w:r w:rsidRPr="00616518">
        <w:rPr>
          <w:rStyle w:val="Style12pt"/>
          <w:rFonts w:eastAsia="Times New Roman Bold"/>
          <w:szCs w:val="22"/>
        </w:rPr>
        <w:t>, which created rules to implement the Secure and Trusted Communications Networks Act of 2019, including creating the Secure and Trusted Communications Networks Reimbursement Program (Reimbursement Program).</w:t>
      </w:r>
      <w:r>
        <w:rPr>
          <w:rStyle w:val="FootnoteReference"/>
          <w:rFonts w:eastAsia="Times New Roman Bold"/>
          <w:szCs w:val="22"/>
        </w:rPr>
        <w:footnoteReference w:id="3"/>
      </w:r>
      <w:r w:rsidRPr="00616518">
        <w:rPr>
          <w:rStyle w:val="Style12pt"/>
          <w:rFonts w:eastAsia="Times New Roman Bold"/>
          <w:szCs w:val="22"/>
        </w:rPr>
        <w:t xml:space="preserve">  Those rules became effective March 15, 2021, except for rules that contained new information collection requirements requiring approval by </w:t>
      </w:r>
      <w:r w:rsidRPr="00616518">
        <w:rPr>
          <w:rStyle w:val="Style12pt"/>
          <w:szCs w:val="22"/>
        </w:rPr>
        <w:t>OMB as required by the Paperwork Reduction Act of 1995 before becoming effective.  The information collections were submitted to OMB for review under 47 U.S.C. § 3507(d) and were approved by OMB on September 8, 2021.</w:t>
      </w:r>
      <w:r>
        <w:rPr>
          <w:rStyle w:val="FootnoteReference"/>
          <w:spacing w:val="-2"/>
          <w:szCs w:val="22"/>
        </w:rPr>
        <w:footnoteReference w:id="4"/>
      </w:r>
      <w:r w:rsidRPr="00616518">
        <w:rPr>
          <w:rStyle w:val="Style12pt"/>
          <w:szCs w:val="22"/>
        </w:rPr>
        <w:t xml:space="preserve">  These new information collections included filings necessary to participate in the Reimbursement Program, including the FCC Form 5640 Application Request for Funding Allocation, and related recordkeeping requirements.</w:t>
      </w:r>
      <w:r>
        <w:rPr>
          <w:rStyle w:val="FootnoteReference"/>
          <w:szCs w:val="22"/>
        </w:rPr>
        <w:footnoteReference w:id="5"/>
      </w:r>
      <w:r w:rsidRPr="00616518">
        <w:rPr>
          <w:rStyle w:val="Style12pt"/>
          <w:szCs w:val="22"/>
        </w:rPr>
        <w:t xml:space="preserve">  </w:t>
      </w:r>
    </w:p>
    <w:p w:rsidR="008733D5" w:rsidRPr="00616518" w:rsidP="008733D5" w14:paraId="41E56640" w14:textId="5BAEC286">
      <w:pPr>
        <w:spacing w:after="120"/>
        <w:ind w:firstLine="720"/>
        <w:rPr>
          <w:rStyle w:val="Style12pt"/>
          <w:rFonts w:eastAsia="Times New Roman Bold"/>
          <w:szCs w:val="22"/>
        </w:rPr>
      </w:pPr>
      <w:r w:rsidRPr="00616518">
        <w:rPr>
          <w:rStyle w:val="Style12pt"/>
          <w:szCs w:val="22"/>
        </w:rPr>
        <w:t xml:space="preserve">The Commission </w:t>
      </w:r>
      <w:r w:rsidRPr="00616518">
        <w:rPr>
          <w:spacing w:val="-2"/>
          <w:szCs w:val="22"/>
        </w:rPr>
        <w:t xml:space="preserve">stated these rules requiring OMB approval would become effective </w:t>
      </w:r>
      <w:r w:rsidRPr="00616518">
        <w:rPr>
          <w:rStyle w:val="Style12pt"/>
          <w:szCs w:val="22"/>
        </w:rPr>
        <w:t xml:space="preserve">after publication of a notice in the </w:t>
      </w:r>
      <w:r w:rsidRPr="00616518">
        <w:rPr>
          <w:i/>
          <w:iCs/>
          <w:szCs w:val="22"/>
        </w:rPr>
        <w:t>Federal Register</w:t>
      </w:r>
      <w:r w:rsidRPr="00616518">
        <w:rPr>
          <w:rStyle w:val="Style12pt"/>
          <w:szCs w:val="22"/>
        </w:rPr>
        <w:t xml:space="preserve">, </w:t>
      </w:r>
      <w:r w:rsidRPr="00616518">
        <w:rPr>
          <w:rStyle w:val="Hyperlink"/>
          <w:color w:val="auto"/>
          <w:szCs w:val="22"/>
          <w:u w:val="none"/>
        </w:rPr>
        <w:t>announcing</w:t>
      </w:r>
      <w:r w:rsidRPr="00616518">
        <w:rPr>
          <w:rStyle w:val="Style12pt"/>
          <w:szCs w:val="22"/>
        </w:rPr>
        <w:t xml:space="preserve"> OMB approval and the relevant effective date.</w:t>
      </w:r>
      <w:r>
        <w:rPr>
          <w:rStyle w:val="FootnoteReference"/>
          <w:szCs w:val="22"/>
        </w:rPr>
        <w:footnoteReference w:id="6"/>
      </w:r>
      <w:r w:rsidRPr="00616518">
        <w:rPr>
          <w:rStyle w:val="Style12pt"/>
          <w:szCs w:val="22"/>
        </w:rPr>
        <w:t xml:space="preserve">  On October 6</w:t>
      </w:r>
      <w:r w:rsidR="00616518">
        <w:rPr>
          <w:rStyle w:val="Style12pt"/>
          <w:szCs w:val="22"/>
        </w:rPr>
        <w:t>,</w:t>
      </w:r>
      <w:r w:rsidRPr="00616518">
        <w:rPr>
          <w:rStyle w:val="Style12pt"/>
          <w:szCs w:val="22"/>
        </w:rPr>
        <w:t xml:space="preserve"> 2021, the Commission published a notice in the </w:t>
      </w:r>
      <w:r w:rsidRPr="00616518">
        <w:rPr>
          <w:i/>
          <w:iCs/>
          <w:szCs w:val="22"/>
        </w:rPr>
        <w:t>Federal Register</w:t>
      </w:r>
      <w:r w:rsidRPr="00616518">
        <w:rPr>
          <w:rStyle w:val="Style12pt"/>
          <w:szCs w:val="22"/>
        </w:rPr>
        <w:t>, announcing the effective date.</w:t>
      </w:r>
      <w:r>
        <w:rPr>
          <w:rStyle w:val="FootnoteReference"/>
          <w:szCs w:val="22"/>
        </w:rPr>
        <w:footnoteReference w:id="7"/>
      </w:r>
      <w:r w:rsidRPr="00616518">
        <w:rPr>
          <w:rStyle w:val="Style12pt"/>
          <w:szCs w:val="22"/>
        </w:rPr>
        <w:t xml:space="preserve">  </w:t>
      </w:r>
      <w:r w:rsidRPr="00616518">
        <w:rPr>
          <w:spacing w:val="-2"/>
          <w:szCs w:val="22"/>
        </w:rPr>
        <w:t>Accordingly, the rules requiring OMB approval</w:t>
      </w:r>
      <w:r w:rsidRPr="00616518">
        <w:rPr>
          <w:b/>
          <w:bCs/>
          <w:color w:val="000000"/>
          <w:szCs w:val="22"/>
        </w:rPr>
        <w:t xml:space="preserve"> </w:t>
      </w:r>
      <w:r w:rsidRPr="00616518">
        <w:rPr>
          <w:spacing w:val="-2"/>
          <w:szCs w:val="22"/>
        </w:rPr>
        <w:t xml:space="preserve">became effective on </w:t>
      </w:r>
      <w:r w:rsidRPr="00616518">
        <w:rPr>
          <w:b/>
          <w:bCs/>
          <w:spacing w:val="-2"/>
          <w:szCs w:val="22"/>
        </w:rPr>
        <w:t>October 6, 2021.</w:t>
      </w:r>
    </w:p>
    <w:p w:rsidR="00616518" w:rsidRPr="00616518" w:rsidP="00616518" w14:paraId="51302EA5" w14:textId="68644348">
      <w:pPr>
        <w:spacing w:after="120"/>
        <w:ind w:firstLine="720"/>
        <w:rPr>
          <w:rStyle w:val="Hyperlink"/>
          <w:rFonts w:eastAsia="Times New Roman Bold"/>
          <w:color w:val="auto"/>
          <w:szCs w:val="22"/>
          <w:u w:val="none"/>
        </w:rPr>
      </w:pPr>
      <w:r w:rsidRPr="00616518">
        <w:rPr>
          <w:rStyle w:val="Style12pt"/>
          <w:rFonts w:eastAsia="Times New Roman Bold"/>
          <w:szCs w:val="22"/>
        </w:rPr>
        <w:t xml:space="preserve">For additional information about the Reimbursement Program, please visit our webpage at </w:t>
      </w:r>
      <w:hyperlink r:id="rId5" w:history="1">
        <w:r w:rsidRPr="002925A7" w:rsidR="00DB66FB">
          <w:rPr>
            <w:rStyle w:val="Hyperlink"/>
            <w:rFonts w:eastAsia="Times New Roman Bold"/>
            <w:szCs w:val="22"/>
          </w:rPr>
          <w:t>https://www.fcc.gov/supplychain</w:t>
        </w:r>
      </w:hyperlink>
      <w:r w:rsidR="00DB66FB">
        <w:rPr>
          <w:rStyle w:val="Hyperlink"/>
          <w:rFonts w:eastAsia="Times New Roman Bold"/>
          <w:color w:val="auto"/>
          <w:szCs w:val="22"/>
          <w:u w:val="none"/>
        </w:rPr>
        <w:t>.</w:t>
      </w:r>
      <w:r w:rsidRPr="00616518">
        <w:rPr>
          <w:rStyle w:val="Hyperlink"/>
          <w:rFonts w:eastAsia="Times New Roman Bold"/>
          <w:color w:val="auto"/>
          <w:szCs w:val="22"/>
          <w:u w:val="none"/>
        </w:rPr>
        <w:t xml:space="preserve">  For questions about the Reimbursement Program, please contact the Fund Administrator Help Desk either by email at </w:t>
      </w:r>
      <w:hyperlink r:id="rId6" w:history="1">
        <w:r w:rsidRPr="00616518">
          <w:rPr>
            <w:rStyle w:val="Hyperlink"/>
            <w:rFonts w:eastAsia="Times New Roman Bold"/>
            <w:szCs w:val="22"/>
          </w:rPr>
          <w:t>SCRPFundAdmin@fcc.gov</w:t>
        </w:r>
      </w:hyperlink>
      <w:r w:rsidRPr="00616518">
        <w:rPr>
          <w:rStyle w:val="Hyperlink"/>
          <w:rFonts w:eastAsia="Times New Roman Bold"/>
          <w:color w:val="auto"/>
          <w:szCs w:val="22"/>
          <w:u w:val="none"/>
        </w:rPr>
        <w:t xml:space="preserve"> or by calling (202) 418-7540, 9:00 AM – 5:00 PM ET, Monday through Friday, except for Federal holidays.</w:t>
      </w:r>
    </w:p>
    <w:p w:rsidR="008733D5" w:rsidP="008733D5" w14:paraId="538BFEED" w14:textId="478D449C">
      <w:pPr>
        <w:spacing w:after="120"/>
        <w:jc w:val="center"/>
      </w:pPr>
      <w:r>
        <w:rPr>
          <w:rStyle w:val="Hyperlink"/>
          <w:rFonts w:eastAsia="Times New Roman Bold"/>
          <w:b/>
          <w:bCs/>
          <w:color w:val="auto"/>
          <w:szCs w:val="22"/>
          <w:u w:val="none"/>
        </w:rPr>
        <w:t>- FCC -</w:t>
      </w:r>
      <w:r>
        <w:rPr>
          <w:b/>
          <w:bCs/>
          <w:sz w:val="24"/>
        </w:rPr>
        <w:t xml:space="preserve"> </w:t>
      </w:r>
    </w:p>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C79" w14:paraId="355A5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34C79" w14:paraId="65CC85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C79" w14:paraId="2D47C26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C79" w14:paraId="35E3523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33D5" w14:paraId="3CBFAB21" w14:textId="77777777">
      <w:r>
        <w:separator/>
      </w:r>
    </w:p>
  </w:footnote>
  <w:footnote w:type="continuationSeparator" w:id="1">
    <w:p w:rsidR="008733D5" w14:paraId="5ECC29D0" w14:textId="77777777">
      <w:pPr>
        <w:rPr>
          <w:sz w:val="20"/>
        </w:rPr>
      </w:pPr>
      <w:r>
        <w:rPr>
          <w:sz w:val="20"/>
        </w:rPr>
        <w:t xml:space="preserve">(Continued from previous page)  </w:t>
      </w:r>
      <w:r>
        <w:rPr>
          <w:sz w:val="20"/>
        </w:rPr>
        <w:separator/>
      </w:r>
    </w:p>
  </w:footnote>
  <w:footnote w:type="continuationNotice" w:id="2">
    <w:p w:rsidR="008733D5" w14:paraId="460F790F" w14:textId="77777777">
      <w:pPr>
        <w:jc w:val="right"/>
        <w:rPr>
          <w:sz w:val="20"/>
        </w:rPr>
      </w:pPr>
      <w:r>
        <w:rPr>
          <w:sz w:val="20"/>
        </w:rPr>
        <w:t>(continued….)</w:t>
      </w:r>
    </w:p>
  </w:footnote>
  <w:footnote w:id="3">
    <w:p w:rsidR="008733D5" w:rsidP="008733D5" w14:paraId="7C0EF403" w14:textId="77777777">
      <w:pPr>
        <w:pStyle w:val="FootnoteText"/>
      </w:pPr>
      <w:r>
        <w:rPr>
          <w:rStyle w:val="FootnoteReference"/>
        </w:rPr>
        <w:footnoteRef/>
      </w:r>
      <w:r>
        <w:t xml:space="preserve"> </w:t>
      </w:r>
      <w:r w:rsidRPr="00192310">
        <w:rPr>
          <w:i/>
          <w:iCs/>
        </w:rPr>
        <w:t xml:space="preserve">Protecting Against National Security Threats to the Communications Supply Chain Through FCC Programs, </w:t>
      </w:r>
      <w:r w:rsidRPr="00192310">
        <w:t xml:space="preserve">WC Docket No. 18-89, </w:t>
      </w:r>
      <w:r>
        <w:t>Second Report and Order</w:t>
      </w:r>
      <w:r w:rsidRPr="00192310">
        <w:t xml:space="preserve">, 35 FCC </w:t>
      </w:r>
      <w:r w:rsidRPr="00192310">
        <w:t>Rcd</w:t>
      </w:r>
      <w:r w:rsidRPr="00192310">
        <w:t xml:space="preserve"> 7821</w:t>
      </w:r>
      <w:r>
        <w:t xml:space="preserve"> </w:t>
      </w:r>
      <w:r w:rsidRPr="00192310">
        <w:t>(2020)</w:t>
      </w:r>
      <w:r>
        <w:t xml:space="preserve"> (</w:t>
      </w:r>
      <w:r w:rsidRPr="00D87E9C">
        <w:rPr>
          <w:i/>
          <w:iCs/>
        </w:rPr>
        <w:t>2020 Supply Chain Order</w:t>
      </w:r>
      <w:r>
        <w:t xml:space="preserve">).  </w:t>
      </w:r>
    </w:p>
  </w:footnote>
  <w:footnote w:id="4">
    <w:p w:rsidR="008733D5" w:rsidP="008733D5" w14:paraId="64B41EDC" w14:textId="77777777">
      <w:pPr>
        <w:pStyle w:val="FootnoteText"/>
        <w:rPr>
          <w:highlight w:val="yellow"/>
        </w:rPr>
      </w:pPr>
      <w:r>
        <w:rPr>
          <w:rStyle w:val="FootnoteReference"/>
        </w:rPr>
        <w:footnoteRef/>
      </w:r>
      <w:r>
        <w:t xml:space="preserve"> </w:t>
      </w:r>
      <w:r>
        <w:rPr>
          <w:i/>
        </w:rPr>
        <w:t>See</w:t>
      </w:r>
      <w:r>
        <w:t xml:space="preserve"> </w:t>
      </w:r>
      <w:r w:rsidRPr="00FB76A5">
        <w:t>Notice of Office of Management and Budget Action</w:t>
      </w:r>
      <w:r>
        <w:t xml:space="preserve"> for OMB Control No. 3060-1270 (approved Sept. 8, 2021), </w:t>
      </w:r>
      <w:hyperlink r:id="rId1" w:history="1">
        <w:r w:rsidRPr="005D23B6">
          <w:rPr>
            <w:rStyle w:val="Hyperlink"/>
          </w:rPr>
          <w:t>https://www.reginfo.gov/public/do/DownloadNOA?requestID=348935</w:t>
        </w:r>
      </w:hyperlink>
      <w:r>
        <w:t>.</w:t>
      </w:r>
    </w:p>
  </w:footnote>
  <w:footnote w:id="5">
    <w:p w:rsidR="008733D5" w:rsidP="008733D5" w14:paraId="6D10BCDB" w14:textId="77777777">
      <w:pPr>
        <w:pStyle w:val="FootnoteText"/>
      </w:pPr>
      <w:r>
        <w:rPr>
          <w:rStyle w:val="FootnoteReference"/>
        </w:rPr>
        <w:footnoteRef/>
      </w:r>
      <w:r>
        <w:t xml:space="preserve"> 47 CFR </w:t>
      </w:r>
      <w:r w:rsidRPr="005A4D56">
        <w:t>§</w:t>
      </w:r>
      <w:r>
        <w:t xml:space="preserve"> 1.50004(c), (d)(1), (g), (h)(2), (j)-(n).</w:t>
      </w:r>
      <w:r w:rsidRPr="00882575">
        <w:t xml:space="preserve">  </w:t>
      </w:r>
      <w:r w:rsidRPr="00D87E9C">
        <w:t xml:space="preserve">The new information collections </w:t>
      </w:r>
      <w:r>
        <w:t xml:space="preserve">approved by OMB </w:t>
      </w:r>
      <w:r w:rsidRPr="00D87E9C">
        <w:t xml:space="preserve">also include </w:t>
      </w:r>
      <w:r>
        <w:t>the</w:t>
      </w:r>
      <w:r w:rsidRPr="00D87E9C">
        <w:t xml:space="preserve"> annual reporting requirement on covered communications equipment or services applicable to all providers of advanced communications services as set forth in section 1.50007 of the Commission’s rules</w:t>
      </w:r>
      <w:r>
        <w:t xml:space="preserve">.  </w:t>
      </w:r>
      <w:r w:rsidRPr="00D87E9C">
        <w:rPr>
          <w:i/>
          <w:iCs/>
        </w:rPr>
        <w:t>Id</w:t>
      </w:r>
      <w:r>
        <w:t xml:space="preserve">. </w:t>
      </w:r>
      <w:r w:rsidRPr="005A4D56">
        <w:t>§</w:t>
      </w:r>
      <w:r>
        <w:t xml:space="preserve"> 1.50007</w:t>
      </w:r>
      <w:r w:rsidRPr="00D87E9C">
        <w:t>.</w:t>
      </w:r>
    </w:p>
  </w:footnote>
  <w:footnote w:id="6">
    <w:p w:rsidR="008733D5" w:rsidP="008733D5" w14:paraId="3629FCB8" w14:textId="77777777">
      <w:pPr>
        <w:pStyle w:val="FootnoteText"/>
      </w:pPr>
      <w:r>
        <w:rPr>
          <w:rStyle w:val="FootnoteReference"/>
        </w:rPr>
        <w:footnoteRef/>
      </w:r>
      <w:r>
        <w:t xml:space="preserve"> </w:t>
      </w:r>
      <w:r>
        <w:rPr>
          <w:i/>
        </w:rPr>
        <w:t>See</w:t>
      </w:r>
      <w:r>
        <w:t xml:space="preserve"> </w:t>
      </w:r>
      <w:r>
        <w:rPr>
          <w:i/>
        </w:rPr>
        <w:t>2020 Supply Chain Order</w:t>
      </w:r>
      <w:r>
        <w:rPr>
          <w:iCs/>
        </w:rPr>
        <w:t xml:space="preserve">, 35 FCC </w:t>
      </w:r>
      <w:r>
        <w:rPr>
          <w:iCs/>
        </w:rPr>
        <w:t>Rcd</w:t>
      </w:r>
      <w:r>
        <w:rPr>
          <w:iCs/>
        </w:rPr>
        <w:t xml:space="preserve"> at 14373, para., 227</w:t>
      </w:r>
      <w:r>
        <w:t>.</w:t>
      </w:r>
    </w:p>
  </w:footnote>
  <w:footnote w:id="7">
    <w:p w:rsidR="008733D5" w:rsidP="008733D5" w14:paraId="03D0ECB3" w14:textId="77777777">
      <w:pPr>
        <w:pStyle w:val="FootnoteText"/>
      </w:pPr>
      <w:r>
        <w:rPr>
          <w:rStyle w:val="FootnoteReference"/>
        </w:rPr>
        <w:footnoteRef/>
      </w:r>
      <w:r>
        <w:t xml:space="preserve"> </w:t>
      </w:r>
      <w:r>
        <w:rPr>
          <w:i/>
        </w:rPr>
        <w:t>See</w:t>
      </w:r>
      <w:r>
        <w:t xml:space="preserve"> Federal Communications Commission, Protecting Against National Security Threats to the Communications Supply Chain Through FCC Programs, 86 Fed. Reg. 55515 (Oct. 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C79" w14:paraId="58319E7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C79" w14:paraId="5C562186"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D34C79" w14:paraId="6F50F67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D34C79" w14:paraId="100BE31D"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C79" w14:paraId="16C328F9"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D5"/>
    <w:rsid w:val="00192310"/>
    <w:rsid w:val="002925A7"/>
    <w:rsid w:val="00494D5E"/>
    <w:rsid w:val="005A060E"/>
    <w:rsid w:val="005A4D56"/>
    <w:rsid w:val="005D23B6"/>
    <w:rsid w:val="00616518"/>
    <w:rsid w:val="008733D5"/>
    <w:rsid w:val="00882575"/>
    <w:rsid w:val="00D34C79"/>
    <w:rsid w:val="00D87E9C"/>
    <w:rsid w:val="00DB66FB"/>
    <w:rsid w:val="00FB76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51683"/>
  <w15:chartTrackingRefBased/>
  <w15:docId w15:val="{CF2EB845-1C45-472B-980F-588D37CB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rsid w:val="008733D5"/>
  </w:style>
  <w:style w:type="character" w:customStyle="1" w:styleId="Style12pt">
    <w:name w:val="Style 12 pt"/>
    <w:rsid w:val="008733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supplychain" TargetMode="External" /><Relationship Id="rId6" Type="http://schemas.openxmlformats.org/officeDocument/2006/relationships/hyperlink" Target="mailto:SCRPFundAdmin@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reginfo.gov/public/do/DownloadNOA?requestID=348935"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