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1CBB820A" w14:textId="77777777">
      <w:pPr>
        <w:pStyle w:val="Header"/>
        <w:tabs>
          <w:tab w:val="clear" w:pos="4320"/>
          <w:tab w:val="clear" w:pos="8640"/>
        </w:tabs>
        <w:rPr>
          <w:szCs w:val="22"/>
        </w:rPr>
        <w:sectPr w:rsidSect="00970801">
          <w:footerReference w:type="even" r:id="rId5"/>
          <w:footerReference w:type="default" r:id="rId6"/>
          <w:headerReference w:type="first" r:id="rId7"/>
          <w:pgSz w:w="12240" w:h="15840" w:code="1"/>
          <w:pgMar w:top="720" w:right="720" w:bottom="144" w:left="720" w:header="720" w:footer="1440" w:gutter="0"/>
          <w:cols w:space="720"/>
          <w:titlePg/>
        </w:sectPr>
      </w:pPr>
      <w:r>
        <w:rPr>
          <w:szCs w:val="22"/>
        </w:rPr>
        <w:t xml:space="preserve"> </w:t>
      </w:r>
      <w:r w:rsidR="002914B9">
        <w:rPr>
          <w:szCs w:val="22"/>
        </w:rPr>
        <w:t xml:space="preserve"> </w:t>
      </w:r>
      <w:r w:rsidR="00FF1466">
        <w:rPr>
          <w:szCs w:val="22"/>
        </w:rPr>
        <w:t xml:space="preserve">  </w:t>
      </w:r>
    </w:p>
    <w:p w:rsidR="00E7033D" w14:paraId="60786876" w14:textId="5C1FB2FC">
      <w:pPr>
        <w:jc w:val="right"/>
        <w:rPr>
          <w:b/>
          <w:szCs w:val="22"/>
        </w:rPr>
      </w:pPr>
      <w:bookmarkStart w:id="1" w:name="_Hlk26280526"/>
      <w:bookmarkStart w:id="2" w:name="_Hlk64383480"/>
      <w:bookmarkStart w:id="3" w:name="_Hlk83213970"/>
      <w:r>
        <w:rPr>
          <w:b/>
          <w:szCs w:val="22"/>
        </w:rPr>
        <w:t>DA 2</w:t>
      </w:r>
      <w:r w:rsidR="00E6637B">
        <w:rPr>
          <w:b/>
          <w:szCs w:val="22"/>
        </w:rPr>
        <w:t>1-</w:t>
      </w:r>
      <w:r w:rsidR="00784D13">
        <w:rPr>
          <w:b/>
          <w:szCs w:val="22"/>
        </w:rPr>
        <w:t>1381</w:t>
      </w:r>
    </w:p>
    <w:p w:rsidR="00E7033D" w14:paraId="064C64DE" w14:textId="77777777">
      <w:pPr>
        <w:spacing w:before="60"/>
        <w:jc w:val="right"/>
        <w:rPr>
          <w:b/>
          <w:szCs w:val="22"/>
        </w:rPr>
      </w:pPr>
      <w:r>
        <w:rPr>
          <w:b/>
          <w:szCs w:val="22"/>
        </w:rPr>
        <w:t>November 4</w:t>
      </w:r>
      <w:r w:rsidR="00DB15FB">
        <w:rPr>
          <w:b/>
          <w:szCs w:val="22"/>
        </w:rPr>
        <w:t>,</w:t>
      </w:r>
      <w:r w:rsidR="008C294A">
        <w:rPr>
          <w:b/>
          <w:szCs w:val="22"/>
        </w:rPr>
        <w:t xml:space="preserve"> 202</w:t>
      </w:r>
      <w:r w:rsidR="0012329A">
        <w:rPr>
          <w:b/>
          <w:szCs w:val="22"/>
        </w:rPr>
        <w:t>1</w:t>
      </w:r>
    </w:p>
    <w:p w:rsidR="00E7033D" w14:paraId="3BC63EA3" w14:textId="77777777">
      <w:pPr>
        <w:tabs>
          <w:tab w:val="left" w:pos="5900"/>
        </w:tabs>
        <w:rPr>
          <w:szCs w:val="22"/>
        </w:rPr>
      </w:pPr>
      <w:r>
        <w:rPr>
          <w:szCs w:val="22"/>
        </w:rPr>
        <w:tab/>
      </w:r>
    </w:p>
    <w:p w:rsidR="00144E61" w:rsidP="006703D5" w14:paraId="3F5DD093" w14:textId="77777777">
      <w:pPr>
        <w:jc w:val="center"/>
        <w:rPr>
          <w:b/>
          <w:bCs/>
          <w:szCs w:val="22"/>
        </w:rPr>
      </w:pPr>
      <w:bookmarkStart w:id="4" w:name="_Hlk519509475"/>
      <w:bookmarkStart w:id="5" w:name="_Hlk502044717"/>
      <w:bookmarkStart w:id="6" w:name="_Hlk516578398"/>
      <w:r>
        <w:rPr>
          <w:b/>
          <w:bCs/>
          <w:szCs w:val="22"/>
        </w:rPr>
        <w:t xml:space="preserve">DOMESTIC </w:t>
      </w:r>
      <w:r>
        <w:rPr>
          <w:b/>
          <w:bCs/>
          <w:caps/>
          <w:szCs w:val="22"/>
        </w:rPr>
        <w:t>SECTION</w:t>
      </w:r>
      <w:r>
        <w:rPr>
          <w:b/>
          <w:bCs/>
          <w:szCs w:val="22"/>
        </w:rPr>
        <w:t xml:space="preserve"> 214 APPLICATION FILED FOR THE </w:t>
      </w:r>
    </w:p>
    <w:p w:rsidR="00F61131" w:rsidP="00AC303A" w14:paraId="0D177DAF" w14:textId="77777777">
      <w:pPr>
        <w:jc w:val="center"/>
        <w:rPr>
          <w:b/>
          <w:bCs/>
          <w:caps/>
          <w:szCs w:val="22"/>
        </w:rPr>
      </w:pPr>
      <w:r w:rsidRPr="009B7836">
        <w:rPr>
          <w:b/>
          <w:bCs/>
          <w:caps/>
          <w:szCs w:val="22"/>
        </w:rPr>
        <w:t xml:space="preserve">TRANSFER OF CONTROL OF </w:t>
      </w:r>
      <w:bookmarkStart w:id="7" w:name="_Hlk83973973"/>
      <w:r w:rsidRPr="00D55012" w:rsidR="00D55012">
        <w:rPr>
          <w:b/>
          <w:bCs/>
          <w:caps/>
          <w:szCs w:val="22"/>
        </w:rPr>
        <w:t>Troy Cablevision, Inc. and</w:t>
      </w:r>
      <w:r w:rsidR="00D55012">
        <w:rPr>
          <w:b/>
          <w:bCs/>
          <w:caps/>
          <w:szCs w:val="22"/>
        </w:rPr>
        <w:t xml:space="preserve"> </w:t>
      </w:r>
    </w:p>
    <w:p w:rsidR="00E7033D" w:rsidP="00AC303A" w14:paraId="593D53BA" w14:textId="77777777">
      <w:pPr>
        <w:jc w:val="center"/>
        <w:rPr>
          <w:b/>
          <w:bCs/>
          <w:caps/>
          <w:szCs w:val="22"/>
        </w:rPr>
      </w:pPr>
      <w:r w:rsidRPr="00D55012">
        <w:rPr>
          <w:b/>
          <w:bCs/>
          <w:caps/>
          <w:szCs w:val="22"/>
        </w:rPr>
        <w:t>Union Springs Telephone Company, Inc.</w:t>
      </w:r>
      <w:r>
        <w:rPr>
          <w:b/>
          <w:bCs/>
          <w:caps/>
          <w:szCs w:val="22"/>
        </w:rPr>
        <w:t xml:space="preserve"> </w:t>
      </w:r>
      <w:r w:rsidR="00DE4A42">
        <w:rPr>
          <w:b/>
          <w:bCs/>
          <w:caps/>
          <w:szCs w:val="22"/>
        </w:rPr>
        <w:t xml:space="preserve">TO </w:t>
      </w:r>
      <w:bookmarkEnd w:id="4"/>
      <w:bookmarkEnd w:id="5"/>
      <w:bookmarkEnd w:id="6"/>
      <w:bookmarkEnd w:id="7"/>
      <w:r w:rsidRPr="00D55012">
        <w:rPr>
          <w:b/>
          <w:bCs/>
          <w:caps/>
          <w:szCs w:val="22"/>
        </w:rPr>
        <w:t>Telapex, Inc.</w:t>
      </w:r>
    </w:p>
    <w:p w:rsidR="00086D74" w:rsidP="00AC303A" w14:paraId="20C1E668" w14:textId="77777777">
      <w:pPr>
        <w:jc w:val="center"/>
        <w:rPr>
          <w:b/>
          <w:bCs/>
          <w:szCs w:val="22"/>
        </w:rPr>
      </w:pPr>
    </w:p>
    <w:p w:rsidR="00E7033D" w14:paraId="49B0E378" w14:textId="77777777">
      <w:pPr>
        <w:jc w:val="center"/>
        <w:rPr>
          <w:b/>
          <w:szCs w:val="22"/>
        </w:rPr>
      </w:pPr>
      <w:r>
        <w:rPr>
          <w:b/>
          <w:szCs w:val="22"/>
        </w:rPr>
        <w:t>NON-</w:t>
      </w:r>
      <w:r w:rsidR="00DE4A42">
        <w:rPr>
          <w:b/>
          <w:szCs w:val="22"/>
        </w:rPr>
        <w:t xml:space="preserve">STREAMLINED </w:t>
      </w:r>
      <w:r w:rsidR="006A1C8E">
        <w:rPr>
          <w:b/>
          <w:szCs w:val="22"/>
        </w:rPr>
        <w:t>PLEADING CYCLE ESTABLISHED</w:t>
      </w:r>
    </w:p>
    <w:p w:rsidR="00E7033D" w14:paraId="22135B92" w14:textId="77777777">
      <w:pPr>
        <w:jc w:val="center"/>
        <w:rPr>
          <w:b/>
          <w:szCs w:val="22"/>
        </w:rPr>
      </w:pPr>
    </w:p>
    <w:p w:rsidR="00E7033D" w14:paraId="5BACB5DF" w14:textId="77777777">
      <w:pPr>
        <w:jc w:val="center"/>
        <w:rPr>
          <w:b/>
          <w:szCs w:val="22"/>
        </w:rPr>
      </w:pPr>
      <w:r>
        <w:rPr>
          <w:b/>
          <w:szCs w:val="22"/>
        </w:rPr>
        <w:t xml:space="preserve">WC Docket No. </w:t>
      </w:r>
      <w:r w:rsidRPr="00C53E5E" w:rsidR="00C53E5E">
        <w:rPr>
          <w:b/>
          <w:szCs w:val="22"/>
        </w:rPr>
        <w:t>21</w:t>
      </w:r>
      <w:r w:rsidRPr="00C53E5E">
        <w:rPr>
          <w:b/>
          <w:szCs w:val="22"/>
        </w:rPr>
        <w:t>-</w:t>
      </w:r>
      <w:r w:rsidR="00D55012">
        <w:rPr>
          <w:b/>
          <w:szCs w:val="22"/>
        </w:rPr>
        <w:t>411</w:t>
      </w:r>
    </w:p>
    <w:p w:rsidR="00FF411B" w14:paraId="0BCA10F2" w14:textId="77777777">
      <w:pPr>
        <w:jc w:val="center"/>
        <w:rPr>
          <w:b/>
          <w:szCs w:val="22"/>
        </w:rPr>
      </w:pPr>
    </w:p>
    <w:p w:rsidR="00E7033D" w14:paraId="61F8BABA" w14:textId="77777777">
      <w:pPr>
        <w:pStyle w:val="NoSpacing"/>
        <w:rPr>
          <w:b/>
          <w:szCs w:val="22"/>
        </w:rPr>
      </w:pPr>
      <w:r w:rsidRPr="005B2105">
        <w:rPr>
          <w:b/>
          <w:szCs w:val="22"/>
        </w:rPr>
        <w:t xml:space="preserve">Comments Due:  </w:t>
      </w:r>
      <w:r w:rsidR="00D55012">
        <w:rPr>
          <w:b/>
          <w:szCs w:val="22"/>
        </w:rPr>
        <w:t>November</w:t>
      </w:r>
      <w:r w:rsidR="00592F09">
        <w:rPr>
          <w:b/>
          <w:szCs w:val="22"/>
        </w:rPr>
        <w:t xml:space="preserve"> </w:t>
      </w:r>
      <w:r w:rsidR="009B5CFB">
        <w:rPr>
          <w:b/>
          <w:szCs w:val="22"/>
        </w:rPr>
        <w:t>18</w:t>
      </w:r>
      <w:r w:rsidR="000D15E4">
        <w:rPr>
          <w:b/>
          <w:szCs w:val="22"/>
        </w:rPr>
        <w:t>,</w:t>
      </w:r>
      <w:r w:rsidRPr="005B2105">
        <w:rPr>
          <w:b/>
          <w:szCs w:val="22"/>
        </w:rPr>
        <w:t xml:space="preserve"> 202</w:t>
      </w:r>
      <w:r w:rsidR="00DB15FB">
        <w:rPr>
          <w:b/>
          <w:szCs w:val="22"/>
        </w:rPr>
        <w:t>1</w:t>
      </w:r>
      <w:r w:rsidR="00D04963">
        <w:rPr>
          <w:b/>
          <w:szCs w:val="22"/>
        </w:rPr>
        <w:t xml:space="preserve"> </w:t>
      </w:r>
    </w:p>
    <w:p w:rsidR="00FF411B" w:rsidRPr="005B2105" w14:paraId="1E204EDC" w14:textId="38391EB5">
      <w:pPr>
        <w:pStyle w:val="NoSpacing"/>
        <w:rPr>
          <w:b/>
          <w:szCs w:val="22"/>
        </w:rPr>
      </w:pPr>
      <w:r>
        <w:rPr>
          <w:b/>
          <w:szCs w:val="22"/>
        </w:rPr>
        <w:t xml:space="preserve">Reply Comment Due: </w:t>
      </w:r>
      <w:r w:rsidR="009D25CE">
        <w:rPr>
          <w:b/>
          <w:szCs w:val="22"/>
        </w:rPr>
        <w:t xml:space="preserve"> </w:t>
      </w:r>
      <w:r w:rsidR="00420C60">
        <w:rPr>
          <w:b/>
          <w:szCs w:val="22"/>
        </w:rPr>
        <w:t>November</w:t>
      </w:r>
      <w:r w:rsidR="00FC11BE">
        <w:rPr>
          <w:b/>
          <w:szCs w:val="22"/>
        </w:rPr>
        <w:t xml:space="preserve"> </w:t>
      </w:r>
      <w:r w:rsidR="009B5CFB">
        <w:rPr>
          <w:b/>
          <w:szCs w:val="22"/>
        </w:rPr>
        <w:t>2</w:t>
      </w:r>
      <w:r w:rsidR="00AD03B0">
        <w:rPr>
          <w:b/>
          <w:szCs w:val="22"/>
        </w:rPr>
        <w:t>6</w:t>
      </w:r>
      <w:r>
        <w:rPr>
          <w:b/>
          <w:szCs w:val="22"/>
        </w:rPr>
        <w:t>, 2021</w:t>
      </w:r>
      <w:r w:rsidR="00444548">
        <w:rPr>
          <w:b/>
          <w:szCs w:val="22"/>
        </w:rPr>
        <w:t xml:space="preserve"> </w:t>
      </w:r>
    </w:p>
    <w:bookmarkEnd w:id="1"/>
    <w:p w:rsidR="00760269" w:rsidRPr="005B2105" w:rsidP="00F846BD" w14:paraId="587E06DE" w14:textId="77777777">
      <w:pPr>
        <w:tabs>
          <w:tab w:val="left" w:pos="6221"/>
        </w:tabs>
        <w:autoSpaceDE w:val="0"/>
        <w:autoSpaceDN w:val="0"/>
        <w:adjustRightInd w:val="0"/>
        <w:spacing w:after="120"/>
        <w:rPr>
          <w:szCs w:val="22"/>
        </w:rPr>
      </w:pPr>
    </w:p>
    <w:bookmarkEnd w:id="2"/>
    <w:p w:rsidR="00B64BBF" w:rsidRPr="00DE64A0" w:rsidP="00DE64A0" w14:paraId="75DA4E48" w14:textId="77777777">
      <w:pPr>
        <w:autoSpaceDE w:val="0"/>
        <w:autoSpaceDN w:val="0"/>
        <w:adjustRightInd w:val="0"/>
        <w:spacing w:after="120"/>
        <w:ind w:firstLine="720"/>
        <w:rPr>
          <w:szCs w:val="22"/>
        </w:rPr>
      </w:pPr>
      <w:r w:rsidRPr="00DE64A0">
        <w:rPr>
          <w:szCs w:val="22"/>
        </w:rPr>
        <w:t>By this Public Notice, the Wireline Competition Bureau</w:t>
      </w:r>
      <w:r w:rsidRPr="00DE64A0" w:rsidR="000F467E">
        <w:rPr>
          <w:szCs w:val="22"/>
        </w:rPr>
        <w:t xml:space="preserve"> </w:t>
      </w:r>
      <w:r w:rsidRPr="00DE64A0" w:rsidR="00AE5D62">
        <w:rPr>
          <w:szCs w:val="22"/>
        </w:rPr>
        <w:t xml:space="preserve">(Bureau) </w:t>
      </w:r>
      <w:r w:rsidRPr="00DE64A0">
        <w:rPr>
          <w:szCs w:val="22"/>
        </w:rPr>
        <w:t xml:space="preserve">seeks comment from interested parties on </w:t>
      </w:r>
      <w:r w:rsidRPr="00DE64A0" w:rsidR="00DF3C71">
        <w:rPr>
          <w:szCs w:val="22"/>
        </w:rPr>
        <w:t xml:space="preserve">an </w:t>
      </w:r>
      <w:r w:rsidRPr="00DE64A0">
        <w:rPr>
          <w:szCs w:val="22"/>
        </w:rPr>
        <w:t>application</w:t>
      </w:r>
      <w:r>
        <w:rPr>
          <w:rStyle w:val="FootnoteReference"/>
          <w:szCs w:val="22"/>
        </w:rPr>
        <w:footnoteReference w:id="3"/>
      </w:r>
      <w:r w:rsidRPr="00DE64A0">
        <w:rPr>
          <w:szCs w:val="22"/>
        </w:rPr>
        <w:t xml:space="preserve"> </w:t>
      </w:r>
      <w:r w:rsidRPr="00DE64A0" w:rsidR="00617F31">
        <w:rPr>
          <w:szCs w:val="22"/>
        </w:rPr>
        <w:t xml:space="preserve">filed by </w:t>
      </w:r>
      <w:bookmarkStart w:id="8" w:name="_Hlk73713070"/>
      <w:bookmarkStart w:id="9" w:name="_Hlk67917977"/>
      <w:r w:rsidRPr="00DE64A0" w:rsidR="00677101">
        <w:rPr>
          <w:szCs w:val="22"/>
        </w:rPr>
        <w:t>Troy Cablevision, Inc., d/b/a Troy Cable (Troy Cable)</w:t>
      </w:r>
      <w:r w:rsidRPr="00DE64A0" w:rsidR="001D551C">
        <w:rPr>
          <w:szCs w:val="22"/>
        </w:rPr>
        <w:t xml:space="preserve">, </w:t>
      </w:r>
      <w:r w:rsidRPr="00DE64A0" w:rsidR="00677101">
        <w:rPr>
          <w:szCs w:val="22"/>
        </w:rPr>
        <w:t>Union Springs Telephone Company, Inc. (USTC</w:t>
      </w:r>
      <w:r w:rsidRPr="00DE64A0">
        <w:rPr>
          <w:szCs w:val="22"/>
        </w:rPr>
        <w:t>)</w:t>
      </w:r>
      <w:r w:rsidRPr="00DE64A0" w:rsidR="001D551C">
        <w:rPr>
          <w:szCs w:val="22"/>
        </w:rPr>
        <w:t>,</w:t>
      </w:r>
      <w:r w:rsidRPr="00DE64A0" w:rsidR="00677101">
        <w:rPr>
          <w:szCs w:val="22"/>
        </w:rPr>
        <w:t xml:space="preserve"> and Telapex, Inc. (Telapex)</w:t>
      </w:r>
      <w:r w:rsidRPr="00DE64A0">
        <w:rPr>
          <w:szCs w:val="22"/>
        </w:rPr>
        <w:t xml:space="preserve"> </w:t>
      </w:r>
      <w:r w:rsidRPr="00DE64A0" w:rsidR="0020342F">
        <w:rPr>
          <w:szCs w:val="22"/>
        </w:rPr>
        <w:t>(</w:t>
      </w:r>
      <w:r w:rsidRPr="00DE64A0" w:rsidR="006D00CF">
        <w:rPr>
          <w:szCs w:val="22"/>
        </w:rPr>
        <w:t>collectively</w:t>
      </w:r>
      <w:r w:rsidRPr="00DE64A0" w:rsidR="0020342F">
        <w:rPr>
          <w:szCs w:val="22"/>
        </w:rPr>
        <w:t>, Applicants), pursuant to section 214 of the Communications Act of 1934, as amended, and sections 63.03-04 of the Commission’s rules</w:t>
      </w:r>
      <w:r w:rsidRPr="00DE64A0" w:rsidR="00702B72">
        <w:rPr>
          <w:szCs w:val="22"/>
        </w:rPr>
        <w:t xml:space="preserve">, requesting consent to transfer </w:t>
      </w:r>
      <w:r w:rsidRPr="00DE64A0" w:rsidR="0040062D">
        <w:rPr>
          <w:szCs w:val="22"/>
        </w:rPr>
        <w:t xml:space="preserve">control of </w:t>
      </w:r>
      <w:r w:rsidRPr="00DE64A0" w:rsidR="00D866F3">
        <w:rPr>
          <w:szCs w:val="22"/>
        </w:rPr>
        <w:t>Troy Cable</w:t>
      </w:r>
      <w:r w:rsidRPr="00DE64A0" w:rsidR="00F846BD">
        <w:rPr>
          <w:szCs w:val="22"/>
        </w:rPr>
        <w:t xml:space="preserve"> and</w:t>
      </w:r>
      <w:r w:rsidRPr="00DE64A0" w:rsidR="00D866F3">
        <w:rPr>
          <w:szCs w:val="22"/>
        </w:rPr>
        <w:t xml:space="preserve"> USTC to Telapex</w:t>
      </w:r>
      <w:r w:rsidRPr="00DE64A0" w:rsidR="00425FAF">
        <w:rPr>
          <w:szCs w:val="22"/>
        </w:rPr>
        <w:t>.</w:t>
      </w:r>
      <w:bookmarkStart w:id="10" w:name="_Hlk72758776"/>
      <w:bookmarkEnd w:id="8"/>
      <w:bookmarkEnd w:id="9"/>
      <w:r>
        <w:rPr>
          <w:rStyle w:val="FootnoteReference"/>
          <w:szCs w:val="22"/>
        </w:rPr>
        <w:footnoteReference w:id="4"/>
      </w:r>
      <w:bookmarkEnd w:id="10"/>
      <w:r w:rsidRPr="00DE64A0" w:rsidR="00FF44B1">
        <w:rPr>
          <w:szCs w:val="22"/>
        </w:rPr>
        <w:t xml:space="preserve"> </w:t>
      </w:r>
      <w:r w:rsidRPr="00DE64A0">
        <w:rPr>
          <w:szCs w:val="22"/>
        </w:rPr>
        <w:t xml:space="preserve"> </w:t>
      </w:r>
    </w:p>
    <w:p w:rsidR="00D866F3" w:rsidRPr="00DE64A0" w:rsidP="00DE64A0" w14:paraId="52FA25FA" w14:textId="77777777">
      <w:pPr>
        <w:autoSpaceDE w:val="0"/>
        <w:autoSpaceDN w:val="0"/>
        <w:adjustRightInd w:val="0"/>
        <w:spacing w:after="120"/>
        <w:ind w:firstLine="720"/>
        <w:rPr>
          <w:szCs w:val="22"/>
        </w:rPr>
      </w:pPr>
      <w:r w:rsidRPr="00DE64A0">
        <w:rPr>
          <w:szCs w:val="22"/>
        </w:rPr>
        <w:t xml:space="preserve">Troy Cable, an Alabama corporation, </w:t>
      </w:r>
      <w:r w:rsidRPr="00DE64A0" w:rsidR="00F846BD">
        <w:rPr>
          <w:szCs w:val="22"/>
        </w:rPr>
        <w:t xml:space="preserve">provides </w:t>
      </w:r>
      <w:r w:rsidRPr="00DE64A0">
        <w:rPr>
          <w:szCs w:val="22"/>
        </w:rPr>
        <w:t>competitive local exchange carrier (LEC)</w:t>
      </w:r>
      <w:r w:rsidR="00D056EA">
        <w:rPr>
          <w:szCs w:val="22"/>
        </w:rPr>
        <w:t>, video,</w:t>
      </w:r>
      <w:r w:rsidRPr="00DE64A0" w:rsidR="00F846BD">
        <w:rPr>
          <w:szCs w:val="22"/>
        </w:rPr>
        <w:t xml:space="preserve"> and other services</w:t>
      </w:r>
      <w:r w:rsidRPr="00DE64A0">
        <w:rPr>
          <w:szCs w:val="22"/>
        </w:rPr>
        <w:t xml:space="preserve"> in south central Alabama.</w:t>
      </w:r>
      <w:r>
        <w:rPr>
          <w:rStyle w:val="FootnoteReference"/>
          <w:szCs w:val="22"/>
        </w:rPr>
        <w:footnoteReference w:id="5"/>
      </w:r>
      <w:r w:rsidRPr="00DE64A0">
        <w:rPr>
          <w:szCs w:val="22"/>
        </w:rPr>
        <w:t xml:space="preserve"> </w:t>
      </w:r>
      <w:r w:rsidRPr="00DE64A0" w:rsidR="00F846BD">
        <w:rPr>
          <w:szCs w:val="22"/>
        </w:rPr>
        <w:t xml:space="preserve"> </w:t>
      </w:r>
      <w:r w:rsidRPr="00DE64A0" w:rsidR="0071471C">
        <w:rPr>
          <w:szCs w:val="22"/>
        </w:rPr>
        <w:t xml:space="preserve">Troy Cable </w:t>
      </w:r>
      <w:r w:rsidR="00D056EA">
        <w:rPr>
          <w:szCs w:val="22"/>
        </w:rPr>
        <w:t>participated</w:t>
      </w:r>
      <w:r w:rsidR="00413813">
        <w:rPr>
          <w:szCs w:val="22"/>
        </w:rPr>
        <w:t xml:space="preserve"> </w:t>
      </w:r>
      <w:r w:rsidR="00D056EA">
        <w:rPr>
          <w:szCs w:val="22"/>
        </w:rPr>
        <w:t>in and won the rights to provide service</w:t>
      </w:r>
      <w:r w:rsidRPr="00E42463" w:rsidR="00E42463">
        <w:rPr>
          <w:szCs w:val="22"/>
        </w:rPr>
        <w:t xml:space="preserve"> </w:t>
      </w:r>
      <w:r w:rsidR="00E42463">
        <w:rPr>
          <w:szCs w:val="22"/>
        </w:rPr>
        <w:t>through Phase I of the Rural Digital Opportunity Fund (RDOF) Auction</w:t>
      </w:r>
      <w:r w:rsidRPr="00DE64A0" w:rsidR="0071471C">
        <w:rPr>
          <w:szCs w:val="22"/>
        </w:rPr>
        <w:t>.</w:t>
      </w:r>
      <w:r>
        <w:rPr>
          <w:rStyle w:val="FootnoteReference"/>
          <w:szCs w:val="22"/>
        </w:rPr>
        <w:footnoteReference w:id="6"/>
      </w:r>
      <w:r w:rsidRPr="00DE64A0" w:rsidR="0071471C">
        <w:rPr>
          <w:szCs w:val="22"/>
        </w:rPr>
        <w:t xml:space="preserve"> </w:t>
      </w:r>
      <w:r w:rsidRPr="00DE64A0" w:rsidR="00DC4AA0">
        <w:rPr>
          <w:szCs w:val="22"/>
        </w:rPr>
        <w:t xml:space="preserve"> </w:t>
      </w:r>
      <w:r w:rsidRPr="00DE64A0" w:rsidR="00F846BD">
        <w:rPr>
          <w:szCs w:val="22"/>
        </w:rPr>
        <w:t>USTC, also an Alabama corporation and a wholly-owned subsidiary of Troy Cable, provides incumbent LEC services in Bullock County, Alabama.</w:t>
      </w:r>
      <w:r>
        <w:rPr>
          <w:rStyle w:val="FootnoteReference"/>
          <w:szCs w:val="22"/>
        </w:rPr>
        <w:footnoteReference w:id="7"/>
      </w:r>
      <w:r w:rsidRPr="00DE64A0" w:rsidR="00F846BD">
        <w:rPr>
          <w:szCs w:val="22"/>
        </w:rPr>
        <w:t xml:space="preserve">  </w:t>
      </w:r>
    </w:p>
    <w:p w:rsidR="00CF2903" w:rsidRPr="00DE64A0" w:rsidP="00DE64A0" w14:paraId="618FD18B" w14:textId="77777777">
      <w:pPr>
        <w:autoSpaceDE w:val="0"/>
        <w:autoSpaceDN w:val="0"/>
        <w:adjustRightInd w:val="0"/>
        <w:spacing w:after="120"/>
        <w:ind w:firstLine="720"/>
        <w:rPr>
          <w:szCs w:val="22"/>
        </w:rPr>
      </w:pPr>
      <w:r w:rsidRPr="00DE64A0">
        <w:rPr>
          <w:szCs w:val="22"/>
        </w:rPr>
        <w:t xml:space="preserve">Telapex, a Mississippi </w:t>
      </w:r>
      <w:r w:rsidRPr="00DE64A0" w:rsidR="0086107E">
        <w:rPr>
          <w:szCs w:val="22"/>
        </w:rPr>
        <w:t xml:space="preserve">holding </w:t>
      </w:r>
      <w:r w:rsidRPr="00DE64A0">
        <w:rPr>
          <w:szCs w:val="22"/>
        </w:rPr>
        <w:t>corporation,</w:t>
      </w:r>
      <w:r w:rsidRPr="00DE64A0" w:rsidR="004C1A64">
        <w:rPr>
          <w:szCs w:val="22"/>
        </w:rPr>
        <w:t xml:space="preserve"> wholly</w:t>
      </w:r>
      <w:r w:rsidRPr="00DE64A0" w:rsidR="0086107E">
        <w:rPr>
          <w:szCs w:val="22"/>
        </w:rPr>
        <w:t>-</w:t>
      </w:r>
      <w:r w:rsidRPr="00DE64A0" w:rsidR="004C1A64">
        <w:rPr>
          <w:szCs w:val="22"/>
        </w:rPr>
        <w:t>own</w:t>
      </w:r>
      <w:r w:rsidRPr="00DE64A0" w:rsidR="0086107E">
        <w:rPr>
          <w:szCs w:val="22"/>
        </w:rPr>
        <w:t>s the following</w:t>
      </w:r>
      <w:r w:rsidRPr="00DE64A0" w:rsidR="004C1A64">
        <w:rPr>
          <w:szCs w:val="22"/>
        </w:rPr>
        <w:t xml:space="preserve"> subsidiaries that provide telecommunications</w:t>
      </w:r>
      <w:r w:rsidRPr="00DE64A0" w:rsidR="00721E8A">
        <w:rPr>
          <w:szCs w:val="22"/>
        </w:rPr>
        <w:t xml:space="preserve"> </w:t>
      </w:r>
      <w:r w:rsidRPr="00DE64A0" w:rsidR="004C1A64">
        <w:rPr>
          <w:szCs w:val="22"/>
        </w:rPr>
        <w:t xml:space="preserve">services:  </w:t>
      </w:r>
      <w:r w:rsidRPr="00DE64A0" w:rsidR="00894A9D">
        <w:rPr>
          <w:szCs w:val="22"/>
        </w:rPr>
        <w:t>Franklin Telephone Company, Inc. (FTC)</w:t>
      </w:r>
      <w:r w:rsidRPr="00DE64A0" w:rsidR="00ED7958">
        <w:rPr>
          <w:szCs w:val="22"/>
        </w:rPr>
        <w:t xml:space="preserve">, a </w:t>
      </w:r>
      <w:r w:rsidRPr="00DE64A0" w:rsidR="003D31C5">
        <w:rPr>
          <w:szCs w:val="22"/>
        </w:rPr>
        <w:t>Mississippi corporation</w:t>
      </w:r>
      <w:r w:rsidRPr="00DE64A0" w:rsidR="00ED7958">
        <w:rPr>
          <w:szCs w:val="22"/>
        </w:rPr>
        <w:t xml:space="preserve">, </w:t>
      </w:r>
      <w:r w:rsidRPr="00DE64A0" w:rsidR="00721E8A">
        <w:rPr>
          <w:szCs w:val="22"/>
        </w:rPr>
        <w:t xml:space="preserve">provides </w:t>
      </w:r>
      <w:r w:rsidRPr="00DE64A0" w:rsidR="00894A9D">
        <w:rPr>
          <w:szCs w:val="22"/>
        </w:rPr>
        <w:t xml:space="preserve">incumbent </w:t>
      </w:r>
      <w:r w:rsidRPr="00DE64A0" w:rsidR="00721E8A">
        <w:rPr>
          <w:szCs w:val="22"/>
        </w:rPr>
        <w:t xml:space="preserve">LEC </w:t>
      </w:r>
      <w:r w:rsidRPr="00DE64A0" w:rsidR="00894A9D">
        <w:rPr>
          <w:szCs w:val="22"/>
        </w:rPr>
        <w:t>services in</w:t>
      </w:r>
      <w:r w:rsidR="004460D4">
        <w:rPr>
          <w:szCs w:val="22"/>
        </w:rPr>
        <w:t xml:space="preserve"> 27</w:t>
      </w:r>
      <w:r w:rsidRPr="00DE64A0" w:rsidR="00894A9D">
        <w:rPr>
          <w:szCs w:val="22"/>
        </w:rPr>
        <w:t xml:space="preserve"> rural Mississippi counties</w:t>
      </w:r>
      <w:r w:rsidRPr="00DE64A0" w:rsidR="00ED7958">
        <w:rPr>
          <w:szCs w:val="22"/>
        </w:rPr>
        <w:t>;</w:t>
      </w:r>
      <w:r>
        <w:rPr>
          <w:rStyle w:val="FootnoteReference"/>
          <w:szCs w:val="22"/>
        </w:rPr>
        <w:footnoteReference w:id="8"/>
      </w:r>
      <w:r w:rsidRPr="00DE64A0" w:rsidR="00721E8A">
        <w:rPr>
          <w:szCs w:val="22"/>
        </w:rPr>
        <w:t xml:space="preserve"> </w:t>
      </w:r>
      <w:r w:rsidRPr="00DE64A0" w:rsidR="004C1A64">
        <w:rPr>
          <w:szCs w:val="22"/>
        </w:rPr>
        <w:t>Callis Communications, Inc.</w:t>
      </w:r>
      <w:r w:rsidRPr="00DE64A0" w:rsidR="0086107E">
        <w:rPr>
          <w:szCs w:val="22"/>
        </w:rPr>
        <w:t>,</w:t>
      </w:r>
      <w:r w:rsidRPr="00DE64A0" w:rsidR="004C1A64">
        <w:rPr>
          <w:szCs w:val="22"/>
        </w:rPr>
        <w:t xml:space="preserve"> an Alabama corporation,</w:t>
      </w:r>
      <w:r w:rsidRPr="00DE64A0" w:rsidR="00ED7958">
        <w:rPr>
          <w:szCs w:val="22"/>
        </w:rPr>
        <w:t xml:space="preserve"> </w:t>
      </w:r>
      <w:r w:rsidRPr="00DE64A0" w:rsidR="004C1A64">
        <w:rPr>
          <w:szCs w:val="22"/>
        </w:rPr>
        <w:t xml:space="preserve">provides competitive </w:t>
      </w:r>
      <w:r w:rsidRPr="00DE64A0" w:rsidR="0086107E">
        <w:rPr>
          <w:szCs w:val="22"/>
        </w:rPr>
        <w:t>LEC</w:t>
      </w:r>
      <w:r w:rsidRPr="00DE64A0" w:rsidR="004C1A64">
        <w:rPr>
          <w:szCs w:val="22"/>
        </w:rPr>
        <w:t xml:space="preserve"> and long distance resale services </w:t>
      </w:r>
      <w:r w:rsidR="004460D4">
        <w:rPr>
          <w:szCs w:val="22"/>
        </w:rPr>
        <w:t xml:space="preserve">in </w:t>
      </w:r>
      <w:r w:rsidRPr="00DE64A0" w:rsidR="004C1A64">
        <w:rPr>
          <w:szCs w:val="22"/>
        </w:rPr>
        <w:t>Mississippi</w:t>
      </w:r>
      <w:r w:rsidRPr="00DE64A0" w:rsidR="0086107E">
        <w:rPr>
          <w:szCs w:val="22"/>
        </w:rPr>
        <w:t xml:space="preserve">; </w:t>
      </w:r>
      <w:r w:rsidRPr="00DE64A0" w:rsidR="00894A9D">
        <w:rPr>
          <w:szCs w:val="22"/>
        </w:rPr>
        <w:t>Telepak Networks,</w:t>
      </w:r>
      <w:r w:rsidR="00B21D62">
        <w:rPr>
          <w:szCs w:val="22"/>
        </w:rPr>
        <w:t xml:space="preserve"> Inc. (Tel</w:t>
      </w:r>
      <w:r w:rsidR="00E43197">
        <w:rPr>
          <w:szCs w:val="22"/>
        </w:rPr>
        <w:t>epak Networks),</w:t>
      </w:r>
      <w:r w:rsidRPr="00DE64A0" w:rsidR="00894A9D">
        <w:rPr>
          <w:szCs w:val="22"/>
        </w:rPr>
        <w:t xml:space="preserve"> a Mississippi corporation,</w:t>
      </w:r>
      <w:r w:rsidRPr="00DE64A0" w:rsidR="00ED7958">
        <w:rPr>
          <w:szCs w:val="22"/>
        </w:rPr>
        <w:t xml:space="preserve"> </w:t>
      </w:r>
      <w:r w:rsidRPr="00DE64A0" w:rsidR="00894A9D">
        <w:rPr>
          <w:szCs w:val="22"/>
        </w:rPr>
        <w:t>provides</w:t>
      </w:r>
      <w:r w:rsidR="00E42463">
        <w:rPr>
          <w:szCs w:val="22"/>
        </w:rPr>
        <w:t xml:space="preserve"> competitive</w:t>
      </w:r>
      <w:r w:rsidRPr="00DE64A0" w:rsidR="00894A9D">
        <w:rPr>
          <w:szCs w:val="22"/>
        </w:rPr>
        <w:t xml:space="preserve"> telecommunications services </w:t>
      </w:r>
      <w:r w:rsidRPr="00DE64A0" w:rsidR="005E6273">
        <w:rPr>
          <w:szCs w:val="22"/>
        </w:rPr>
        <w:t>in Mississippi</w:t>
      </w:r>
      <w:r w:rsidR="004460D4">
        <w:rPr>
          <w:szCs w:val="22"/>
        </w:rPr>
        <w:t>,</w:t>
      </w:r>
      <w:r w:rsidRPr="00DE64A0" w:rsidR="005E6273">
        <w:rPr>
          <w:szCs w:val="22"/>
        </w:rPr>
        <w:t xml:space="preserve"> Alabama</w:t>
      </w:r>
      <w:r w:rsidR="004460D4">
        <w:rPr>
          <w:szCs w:val="22"/>
        </w:rPr>
        <w:t>, and Tennessee</w:t>
      </w:r>
      <w:r w:rsidRPr="00DE64A0" w:rsidR="00894A9D">
        <w:rPr>
          <w:szCs w:val="22"/>
        </w:rPr>
        <w:t xml:space="preserve">; </w:t>
      </w:r>
      <w:r w:rsidRPr="00DE64A0" w:rsidR="00AD6E2B">
        <w:rPr>
          <w:szCs w:val="22"/>
        </w:rPr>
        <w:t xml:space="preserve">Cellular South, Inc., a Mississippi corporation, provides commercial mobile radio services </w:t>
      </w:r>
      <w:r w:rsidR="004460D4">
        <w:rPr>
          <w:szCs w:val="22"/>
        </w:rPr>
        <w:t xml:space="preserve">in </w:t>
      </w:r>
      <w:r w:rsidRPr="00AD6E2B" w:rsidR="00AD6E2B">
        <w:rPr>
          <w:szCs w:val="22"/>
        </w:rPr>
        <w:t>Mississippi</w:t>
      </w:r>
      <w:r w:rsidR="004460D4">
        <w:rPr>
          <w:szCs w:val="22"/>
        </w:rPr>
        <w:t xml:space="preserve">, </w:t>
      </w:r>
      <w:r w:rsidRPr="00AD6E2B" w:rsidR="00AD6E2B">
        <w:rPr>
          <w:szCs w:val="22"/>
        </w:rPr>
        <w:t>Alabama, Tennessee</w:t>
      </w:r>
      <w:r w:rsidR="004460D4">
        <w:rPr>
          <w:szCs w:val="22"/>
        </w:rPr>
        <w:t>,</w:t>
      </w:r>
      <w:r w:rsidRPr="00AD6E2B" w:rsidR="00AD6E2B">
        <w:rPr>
          <w:szCs w:val="22"/>
        </w:rPr>
        <w:t xml:space="preserve"> and Florida</w:t>
      </w:r>
      <w:r w:rsidRPr="00DE64A0" w:rsidR="00EA7489">
        <w:rPr>
          <w:szCs w:val="22"/>
        </w:rPr>
        <w:t>;</w:t>
      </w:r>
      <w:r>
        <w:rPr>
          <w:rStyle w:val="FootnoteReference"/>
          <w:szCs w:val="22"/>
        </w:rPr>
        <w:footnoteReference w:id="9"/>
      </w:r>
      <w:r w:rsidRPr="00DE64A0" w:rsidR="00EA7489">
        <w:rPr>
          <w:szCs w:val="22"/>
        </w:rPr>
        <w:t xml:space="preserve"> </w:t>
      </w:r>
      <w:r w:rsidRPr="00DE64A0" w:rsidR="00ED7958">
        <w:rPr>
          <w:szCs w:val="22"/>
        </w:rPr>
        <w:t xml:space="preserve">and </w:t>
      </w:r>
      <w:r w:rsidRPr="00DE64A0" w:rsidR="005F6167">
        <w:rPr>
          <w:szCs w:val="22"/>
        </w:rPr>
        <w:t>Harbor Communications, LLC</w:t>
      </w:r>
      <w:r w:rsidRPr="00DE64A0" w:rsidR="00721E8A">
        <w:rPr>
          <w:szCs w:val="22"/>
        </w:rPr>
        <w:t xml:space="preserve">, </w:t>
      </w:r>
      <w:r w:rsidRPr="00DE64A0" w:rsidR="005F6167">
        <w:rPr>
          <w:szCs w:val="22"/>
        </w:rPr>
        <w:t xml:space="preserve">an Alabama limited liability company, provides </w:t>
      </w:r>
      <w:r w:rsidR="004460D4">
        <w:rPr>
          <w:szCs w:val="22"/>
        </w:rPr>
        <w:t>competitive</w:t>
      </w:r>
      <w:r w:rsidRPr="00DE64A0" w:rsidR="005F6167">
        <w:rPr>
          <w:szCs w:val="22"/>
        </w:rPr>
        <w:t xml:space="preserve"> telecommunications services </w:t>
      </w:r>
      <w:r w:rsidR="0071115D">
        <w:rPr>
          <w:szCs w:val="22"/>
        </w:rPr>
        <w:t xml:space="preserve">in </w:t>
      </w:r>
      <w:r w:rsidRPr="00DE64A0" w:rsidR="005F6167">
        <w:rPr>
          <w:szCs w:val="22"/>
        </w:rPr>
        <w:t>Alabama</w:t>
      </w:r>
      <w:r w:rsidRPr="00DE64A0" w:rsidR="00ED7958">
        <w:rPr>
          <w:szCs w:val="22"/>
        </w:rPr>
        <w:t>.</w:t>
      </w:r>
      <w:r>
        <w:rPr>
          <w:rStyle w:val="FootnoteReference"/>
          <w:szCs w:val="22"/>
        </w:rPr>
        <w:footnoteReference w:id="10"/>
      </w:r>
      <w:r w:rsidRPr="00DE64A0" w:rsidR="00BD32AA">
        <w:rPr>
          <w:szCs w:val="22"/>
        </w:rPr>
        <w:t xml:space="preserve">  The following U.S. citizens and </w:t>
      </w:r>
      <w:r w:rsidRPr="00DE64A0" w:rsidR="00B4248F">
        <w:rPr>
          <w:szCs w:val="22"/>
        </w:rPr>
        <w:t xml:space="preserve">Mississippi </w:t>
      </w:r>
      <w:r w:rsidRPr="00DE64A0" w:rsidR="00BD32AA">
        <w:rPr>
          <w:szCs w:val="22"/>
        </w:rPr>
        <w:t>entit</w:t>
      </w:r>
      <w:r w:rsidRPr="00DE64A0">
        <w:rPr>
          <w:szCs w:val="22"/>
        </w:rPr>
        <w:t>ies</w:t>
      </w:r>
      <w:r w:rsidRPr="00DE64A0" w:rsidR="00BD32AA">
        <w:rPr>
          <w:szCs w:val="22"/>
        </w:rPr>
        <w:t xml:space="preserve"> hold a </w:t>
      </w:r>
      <w:r w:rsidRPr="00DE64A0" w:rsidR="00E4113C">
        <w:rPr>
          <w:szCs w:val="22"/>
        </w:rPr>
        <w:t>10%</w:t>
      </w:r>
      <w:r w:rsidRPr="00DE64A0" w:rsidR="00BD32AA">
        <w:rPr>
          <w:szCs w:val="22"/>
        </w:rPr>
        <w:t xml:space="preserve"> or greater interest in Telapex:  James H. Creekmore (34.67%</w:t>
      </w:r>
      <w:r w:rsidRPr="00DE64A0">
        <w:rPr>
          <w:szCs w:val="22"/>
        </w:rPr>
        <w:t>);</w:t>
      </w:r>
      <w:r w:rsidRPr="00DE64A0" w:rsidR="0016050C">
        <w:rPr>
          <w:szCs w:val="22"/>
        </w:rPr>
        <w:t xml:space="preserve"> J</w:t>
      </w:r>
      <w:r w:rsidR="0071115D">
        <w:rPr>
          <w:szCs w:val="22"/>
        </w:rPr>
        <w:t>MC</w:t>
      </w:r>
      <w:r w:rsidRPr="00DE64A0" w:rsidR="0016050C">
        <w:rPr>
          <w:szCs w:val="22"/>
        </w:rPr>
        <w:t xml:space="preserve"> Blessings, LLC </w:t>
      </w:r>
      <w:r w:rsidRPr="00DE64A0" w:rsidR="003558E8">
        <w:rPr>
          <w:szCs w:val="22"/>
        </w:rPr>
        <w:t>(J</w:t>
      </w:r>
      <w:r w:rsidR="0071115D">
        <w:rPr>
          <w:szCs w:val="22"/>
        </w:rPr>
        <w:t>MC</w:t>
      </w:r>
      <w:r w:rsidRPr="00DE64A0" w:rsidR="003558E8">
        <w:rPr>
          <w:szCs w:val="22"/>
        </w:rPr>
        <w:t xml:space="preserve"> Blessings) </w:t>
      </w:r>
      <w:r w:rsidRPr="00DE64A0">
        <w:rPr>
          <w:szCs w:val="22"/>
        </w:rPr>
        <w:t>(</w:t>
      </w:r>
      <w:r w:rsidRPr="00DE64A0" w:rsidR="0016050C">
        <w:rPr>
          <w:szCs w:val="22"/>
        </w:rPr>
        <w:t>16.8</w:t>
      </w:r>
      <w:r w:rsidR="0071115D">
        <w:rPr>
          <w:szCs w:val="22"/>
        </w:rPr>
        <w:t>0</w:t>
      </w:r>
      <w:r w:rsidRPr="00DE64A0" w:rsidR="0016050C">
        <w:rPr>
          <w:szCs w:val="22"/>
        </w:rPr>
        <w:t>%</w:t>
      </w:r>
      <w:r w:rsidRPr="00DE64A0" w:rsidR="00BD32AA">
        <w:rPr>
          <w:szCs w:val="22"/>
        </w:rPr>
        <w:t>);</w:t>
      </w:r>
      <w:r>
        <w:rPr>
          <w:rStyle w:val="FootnoteReference"/>
          <w:szCs w:val="22"/>
        </w:rPr>
        <w:footnoteReference w:id="11"/>
      </w:r>
      <w:r w:rsidRPr="00DE64A0" w:rsidR="00BD32AA">
        <w:rPr>
          <w:szCs w:val="22"/>
        </w:rPr>
        <w:t xml:space="preserve"> Tel</w:t>
      </w:r>
      <w:r w:rsidRPr="00DE64A0" w:rsidR="00AA0C57">
        <w:rPr>
          <w:szCs w:val="22"/>
        </w:rPr>
        <w:t>a</w:t>
      </w:r>
      <w:r w:rsidRPr="00DE64A0" w:rsidR="00BD32AA">
        <w:rPr>
          <w:szCs w:val="22"/>
        </w:rPr>
        <w:t xml:space="preserve">pex, Inc. Employee Stock Ownership Plan </w:t>
      </w:r>
      <w:r w:rsidRPr="00DE64A0">
        <w:rPr>
          <w:szCs w:val="22"/>
        </w:rPr>
        <w:t>(</w:t>
      </w:r>
      <w:r w:rsidRPr="00DE64A0" w:rsidR="00BD32AA">
        <w:rPr>
          <w:szCs w:val="22"/>
        </w:rPr>
        <w:t>13.30%); Elizabeth C. Pickering (10.96%); Ashley C. Meena (10.47%); and Sidney C. Crews (10.49%).</w:t>
      </w:r>
      <w:r>
        <w:rPr>
          <w:rStyle w:val="FootnoteReference"/>
          <w:szCs w:val="22"/>
        </w:rPr>
        <w:footnoteReference w:id="12"/>
      </w:r>
      <w:r w:rsidRPr="00DE64A0" w:rsidR="0016050C">
        <w:rPr>
          <w:szCs w:val="22"/>
        </w:rPr>
        <w:t xml:space="preserve"> </w:t>
      </w:r>
      <w:r w:rsidRPr="00DE64A0">
        <w:rPr>
          <w:szCs w:val="22"/>
        </w:rPr>
        <w:t xml:space="preserve"> </w:t>
      </w:r>
    </w:p>
    <w:p w:rsidR="00B260F1" w:rsidRPr="00DE64A0" w:rsidP="00DE64A0" w14:paraId="6566A6A6" w14:textId="77777777">
      <w:pPr>
        <w:pStyle w:val="xmsonormal"/>
        <w:shd w:val="clear" w:color="auto" w:fill="FFFFFF"/>
        <w:spacing w:before="0" w:beforeAutospacing="0" w:after="120" w:afterAutospacing="0"/>
        <w:ind w:firstLine="720"/>
        <w:rPr>
          <w:sz w:val="22"/>
          <w:szCs w:val="22"/>
        </w:rPr>
      </w:pPr>
      <w:r w:rsidRPr="00DE64A0">
        <w:rPr>
          <w:sz w:val="22"/>
          <w:szCs w:val="22"/>
        </w:rPr>
        <w:t xml:space="preserve">Pursuant to the terms </w:t>
      </w:r>
      <w:r w:rsidRPr="00DE64A0" w:rsidR="007B035D">
        <w:rPr>
          <w:sz w:val="22"/>
          <w:szCs w:val="22"/>
        </w:rPr>
        <w:t xml:space="preserve">of </w:t>
      </w:r>
      <w:r w:rsidRPr="00DE64A0">
        <w:rPr>
          <w:sz w:val="22"/>
          <w:szCs w:val="22"/>
        </w:rPr>
        <w:t xml:space="preserve">the proposed transaction, </w:t>
      </w:r>
      <w:r w:rsidRPr="00DE64A0" w:rsidR="009B5CFB">
        <w:rPr>
          <w:sz w:val="22"/>
          <w:szCs w:val="22"/>
        </w:rPr>
        <w:t>Tel</w:t>
      </w:r>
      <w:r w:rsidRPr="00DE64A0" w:rsidR="00AA0C57">
        <w:rPr>
          <w:sz w:val="22"/>
          <w:szCs w:val="22"/>
        </w:rPr>
        <w:t>a</w:t>
      </w:r>
      <w:r w:rsidRPr="00DE64A0" w:rsidR="009B5CFB">
        <w:rPr>
          <w:sz w:val="22"/>
          <w:szCs w:val="22"/>
        </w:rPr>
        <w:t>p</w:t>
      </w:r>
      <w:r w:rsidR="00B21D62">
        <w:rPr>
          <w:sz w:val="22"/>
          <w:szCs w:val="22"/>
        </w:rPr>
        <w:t>ak</w:t>
      </w:r>
      <w:r w:rsidRPr="00DE64A0" w:rsidR="009B5CFB">
        <w:rPr>
          <w:sz w:val="22"/>
          <w:szCs w:val="22"/>
        </w:rPr>
        <w:t xml:space="preserve"> Networks</w:t>
      </w:r>
      <w:r w:rsidRPr="00DE64A0" w:rsidR="00A00194">
        <w:rPr>
          <w:sz w:val="22"/>
          <w:szCs w:val="22"/>
        </w:rPr>
        <w:t xml:space="preserve"> </w:t>
      </w:r>
      <w:r w:rsidRPr="00DE64A0" w:rsidR="008A792A">
        <w:rPr>
          <w:sz w:val="22"/>
          <w:szCs w:val="22"/>
        </w:rPr>
        <w:t xml:space="preserve">will </w:t>
      </w:r>
      <w:r w:rsidRPr="00DE64A0" w:rsidR="009B5CFB">
        <w:rPr>
          <w:sz w:val="22"/>
          <w:szCs w:val="22"/>
        </w:rPr>
        <w:t>acquire all of issued and outstanding shares of Troy Cable.</w:t>
      </w:r>
      <w:r>
        <w:rPr>
          <w:rStyle w:val="FootnoteReference"/>
          <w:sz w:val="22"/>
          <w:szCs w:val="22"/>
        </w:rPr>
        <w:footnoteReference w:id="13"/>
      </w:r>
      <w:r w:rsidRPr="00DE64A0" w:rsidR="009B5CFB">
        <w:rPr>
          <w:sz w:val="22"/>
          <w:szCs w:val="22"/>
        </w:rPr>
        <w:t xml:space="preserve">  Following the consummation of the transaction, </w:t>
      </w:r>
      <w:r w:rsidRPr="00DE64A0" w:rsidR="008A792A">
        <w:rPr>
          <w:sz w:val="22"/>
          <w:szCs w:val="22"/>
        </w:rPr>
        <w:t>Troy Cable</w:t>
      </w:r>
      <w:r w:rsidRPr="00DE64A0" w:rsidR="009B5CFB">
        <w:rPr>
          <w:sz w:val="22"/>
          <w:szCs w:val="22"/>
        </w:rPr>
        <w:t xml:space="preserve"> will continue to wholly-own USTC</w:t>
      </w:r>
      <w:r w:rsidR="00E42463">
        <w:rPr>
          <w:sz w:val="22"/>
          <w:szCs w:val="22"/>
        </w:rPr>
        <w:t>,</w:t>
      </w:r>
      <w:r w:rsidRPr="00DE64A0" w:rsidR="009B5CFB">
        <w:rPr>
          <w:sz w:val="22"/>
          <w:szCs w:val="22"/>
        </w:rPr>
        <w:t xml:space="preserve"> and both Troy Cable and USTC will become indirect wholly-owned subsidiaries of Telap</w:t>
      </w:r>
      <w:r w:rsidRPr="00DE64A0" w:rsidR="00AA0C57">
        <w:rPr>
          <w:sz w:val="22"/>
          <w:szCs w:val="22"/>
        </w:rPr>
        <w:t>e</w:t>
      </w:r>
      <w:r w:rsidRPr="00DE64A0" w:rsidR="009B5CFB">
        <w:rPr>
          <w:sz w:val="22"/>
          <w:szCs w:val="22"/>
        </w:rPr>
        <w:t>x.</w:t>
      </w:r>
      <w:r>
        <w:rPr>
          <w:rStyle w:val="FootnoteReference"/>
          <w:sz w:val="22"/>
          <w:szCs w:val="22"/>
        </w:rPr>
        <w:footnoteReference w:id="14"/>
      </w:r>
      <w:r w:rsidRPr="00DE64A0" w:rsidR="009B5CFB">
        <w:rPr>
          <w:sz w:val="22"/>
          <w:szCs w:val="22"/>
        </w:rPr>
        <w:t xml:space="preserve"> </w:t>
      </w:r>
      <w:r w:rsidRPr="00DE64A0" w:rsidR="00086D74">
        <w:rPr>
          <w:sz w:val="22"/>
          <w:szCs w:val="22"/>
        </w:rPr>
        <w:t xml:space="preserve"> </w:t>
      </w:r>
    </w:p>
    <w:p w:rsidR="002F6D28" w:rsidRPr="00AD08A1" w:rsidP="00AD08A1" w14:paraId="2E141063" w14:textId="77777777">
      <w:pPr>
        <w:autoSpaceDE w:val="0"/>
        <w:autoSpaceDN w:val="0"/>
        <w:adjustRightInd w:val="0"/>
        <w:spacing w:after="120"/>
        <w:ind w:firstLine="720"/>
        <w:rPr>
          <w:szCs w:val="22"/>
        </w:rPr>
      </w:pPr>
      <w:r w:rsidRPr="00AD08A1">
        <w:rPr>
          <w:szCs w:val="22"/>
        </w:rPr>
        <w:t>Applicants</w:t>
      </w:r>
      <w:r w:rsidRPr="00AD08A1">
        <w:rPr>
          <w:bCs/>
          <w:szCs w:val="22"/>
        </w:rPr>
        <w:t xml:space="preserve"> assert that a grant of the </w:t>
      </w:r>
      <w:r w:rsidR="00A957DA">
        <w:rPr>
          <w:bCs/>
          <w:szCs w:val="22"/>
        </w:rPr>
        <w:t>A</w:t>
      </w:r>
      <w:r w:rsidRPr="00AD08A1">
        <w:rPr>
          <w:bCs/>
          <w:szCs w:val="22"/>
        </w:rPr>
        <w:t>pplication would serve the public interest, convenience, and necessity.</w:t>
      </w:r>
      <w:r>
        <w:rPr>
          <w:rStyle w:val="FootnoteReference"/>
          <w:bCs/>
          <w:szCs w:val="22"/>
        </w:rPr>
        <w:footnoteReference w:id="15"/>
      </w:r>
      <w:r w:rsidRPr="00AD08A1">
        <w:rPr>
          <w:bCs/>
          <w:szCs w:val="22"/>
        </w:rPr>
        <w:t xml:space="preserve"> </w:t>
      </w:r>
      <w:r w:rsidRPr="00AD08A1" w:rsidR="00DE3FF0">
        <w:rPr>
          <w:bCs/>
          <w:szCs w:val="22"/>
        </w:rPr>
        <w:t xml:space="preserve"> </w:t>
      </w:r>
      <w:r w:rsidRPr="00AD08A1" w:rsidR="00AD08A1">
        <w:rPr>
          <w:bCs/>
          <w:szCs w:val="22"/>
        </w:rPr>
        <w:t xml:space="preserve">Telapex states that </w:t>
      </w:r>
      <w:r w:rsidRPr="00AD08A1" w:rsidR="00B260F1">
        <w:rPr>
          <w:bCs/>
          <w:color w:val="000000"/>
          <w:szCs w:val="22"/>
        </w:rPr>
        <w:t xml:space="preserve">Troy Cable </w:t>
      </w:r>
      <w:r w:rsidRPr="00AD08A1" w:rsidR="00186AFB">
        <w:rPr>
          <w:bCs/>
          <w:color w:val="000000"/>
          <w:szCs w:val="22"/>
        </w:rPr>
        <w:t>will</w:t>
      </w:r>
      <w:r w:rsidRPr="00AD08A1" w:rsidR="00B260F1">
        <w:rPr>
          <w:bCs/>
          <w:color w:val="000000"/>
          <w:szCs w:val="22"/>
        </w:rPr>
        <w:t xml:space="preserve"> continue to operate as a stand-alone entity under the Telapex umbrella and </w:t>
      </w:r>
      <w:r w:rsidRPr="00AD08A1" w:rsidR="00AD08A1">
        <w:rPr>
          <w:bCs/>
          <w:color w:val="000000"/>
          <w:szCs w:val="22"/>
        </w:rPr>
        <w:t xml:space="preserve">that “Telapex does </w:t>
      </w:r>
      <w:r w:rsidRPr="00AD08A1" w:rsidR="00B260F1">
        <w:rPr>
          <w:bCs/>
          <w:color w:val="000000"/>
          <w:szCs w:val="22"/>
        </w:rPr>
        <w:t>not anticipate any managerial changes with respect to the day-to day operations within Troy Cable.</w:t>
      </w:r>
      <w:r w:rsidRPr="00AD08A1" w:rsidR="00AD08A1">
        <w:rPr>
          <w:bCs/>
          <w:color w:val="000000"/>
          <w:szCs w:val="22"/>
        </w:rPr>
        <w:t>”</w:t>
      </w:r>
      <w:r>
        <w:rPr>
          <w:rStyle w:val="FootnoteReference"/>
          <w:bCs/>
          <w:color w:val="000000"/>
          <w:szCs w:val="22"/>
        </w:rPr>
        <w:footnoteReference w:id="16"/>
      </w:r>
      <w:r w:rsidRPr="00AD08A1" w:rsidR="00892C57">
        <w:rPr>
          <w:bCs/>
          <w:color w:val="000000"/>
          <w:szCs w:val="22"/>
        </w:rPr>
        <w:t xml:space="preserve">  </w:t>
      </w:r>
      <w:r w:rsidRPr="00AD08A1" w:rsidR="00B260F1">
        <w:rPr>
          <w:bCs/>
          <w:color w:val="000000"/>
          <w:szCs w:val="22"/>
        </w:rPr>
        <w:t xml:space="preserve">Applicants </w:t>
      </w:r>
      <w:r w:rsidRPr="00AD08A1" w:rsidR="001A52EE">
        <w:rPr>
          <w:bCs/>
          <w:color w:val="000000"/>
          <w:szCs w:val="22"/>
        </w:rPr>
        <w:t xml:space="preserve">state </w:t>
      </w:r>
      <w:r w:rsidRPr="00AD08A1" w:rsidR="00B260F1">
        <w:rPr>
          <w:bCs/>
          <w:color w:val="000000"/>
          <w:szCs w:val="22"/>
        </w:rPr>
        <w:t>th</w:t>
      </w:r>
      <w:r w:rsidRPr="00AD08A1" w:rsidR="00186AFB">
        <w:rPr>
          <w:bCs/>
          <w:color w:val="000000"/>
          <w:szCs w:val="22"/>
        </w:rPr>
        <w:t xml:space="preserve">at </w:t>
      </w:r>
      <w:r w:rsidRPr="00AD08A1" w:rsidR="00B260F1">
        <w:rPr>
          <w:bCs/>
          <w:color w:val="000000"/>
          <w:szCs w:val="22"/>
        </w:rPr>
        <w:t xml:space="preserve">Troy Cable, under the guidance of Telapex, will </w:t>
      </w:r>
      <w:r w:rsidRPr="00AD08A1" w:rsidR="006F7904">
        <w:rPr>
          <w:bCs/>
          <w:color w:val="000000"/>
          <w:szCs w:val="22"/>
        </w:rPr>
        <w:t>“</w:t>
      </w:r>
      <w:r w:rsidRPr="00AD08A1" w:rsidR="00B260F1">
        <w:rPr>
          <w:bCs/>
          <w:color w:val="000000"/>
          <w:szCs w:val="22"/>
        </w:rPr>
        <w:t>adhere to the proposed build-out plans set forth in the RDOF long-form application and meet all RDOF obligations.</w:t>
      </w:r>
      <w:r w:rsidRPr="00AD08A1" w:rsidR="006F7904">
        <w:rPr>
          <w:bCs/>
          <w:color w:val="000000"/>
          <w:szCs w:val="22"/>
        </w:rPr>
        <w:t>”</w:t>
      </w:r>
      <w:r>
        <w:rPr>
          <w:rStyle w:val="FootnoteReference"/>
          <w:bCs/>
          <w:color w:val="000000"/>
          <w:szCs w:val="22"/>
        </w:rPr>
        <w:footnoteReference w:id="17"/>
      </w:r>
      <w:r w:rsidRPr="00AD08A1" w:rsidR="00B260F1">
        <w:rPr>
          <w:bCs/>
          <w:color w:val="000000"/>
          <w:szCs w:val="22"/>
        </w:rPr>
        <w:t xml:space="preserve">  </w:t>
      </w:r>
      <w:r w:rsidRPr="00AD08A1" w:rsidR="001A52EE">
        <w:rPr>
          <w:bCs/>
          <w:color w:val="000000"/>
          <w:szCs w:val="22"/>
        </w:rPr>
        <w:t xml:space="preserve">Telapex states that </w:t>
      </w:r>
      <w:r w:rsidRPr="00AD08A1" w:rsidR="00E42463">
        <w:rPr>
          <w:bCs/>
          <w:color w:val="000000"/>
          <w:szCs w:val="22"/>
        </w:rPr>
        <w:t xml:space="preserve">the proposed </w:t>
      </w:r>
      <w:r w:rsidRPr="00AD08A1" w:rsidR="00E42463">
        <w:rPr>
          <w:bCs/>
          <w:color w:val="000000"/>
          <w:szCs w:val="22"/>
        </w:rPr>
        <w:t xml:space="preserve">transaction </w:t>
      </w:r>
      <w:r w:rsidRPr="00AD08A1" w:rsidR="00E42463">
        <w:rPr>
          <w:szCs w:val="22"/>
        </w:rPr>
        <w:t>will “provide Troy Cable with additional financial resources, such as access to more capital, to meet the RDOF performance requirements.</w:t>
      </w:r>
      <w:r w:rsidRPr="00AD08A1" w:rsidR="00AD08A1">
        <w:rPr>
          <w:szCs w:val="22"/>
        </w:rPr>
        <w:t>”</w:t>
      </w:r>
      <w:r>
        <w:rPr>
          <w:rStyle w:val="FootnoteReference"/>
          <w:bCs/>
          <w:color w:val="000000"/>
          <w:szCs w:val="22"/>
        </w:rPr>
        <w:footnoteReference w:id="18"/>
      </w:r>
      <w:r w:rsidRPr="00AD08A1" w:rsidR="00B260F1">
        <w:rPr>
          <w:bCs/>
          <w:szCs w:val="22"/>
        </w:rPr>
        <w:t xml:space="preserve"> </w:t>
      </w:r>
    </w:p>
    <w:p w:rsidR="006F7904" w:rsidRPr="00AD08A1" w:rsidP="006F7904" w14:paraId="52C576E3" w14:textId="77777777">
      <w:pPr>
        <w:autoSpaceDE w:val="0"/>
        <w:autoSpaceDN w:val="0"/>
        <w:adjustRightInd w:val="0"/>
        <w:spacing w:after="120"/>
        <w:ind w:firstLine="720"/>
        <w:rPr>
          <w:szCs w:val="22"/>
        </w:rPr>
      </w:pPr>
      <w:r w:rsidRPr="00AD08A1">
        <w:rPr>
          <w:color w:val="000000"/>
          <w:szCs w:val="22"/>
        </w:rPr>
        <w:t>Because the proposed transaction would involve the exchange and assumption of Universal Service Fund high-cost mechanism obligations, in order to sufficiently analyze whether the proposed transaction would serve the public interest, we accept the Application for non-streamlined processing</w:t>
      </w:r>
      <w:r w:rsidRPr="00AD08A1">
        <w:rPr>
          <w:bCs/>
          <w:szCs w:val="22"/>
        </w:rPr>
        <w:t>.</w:t>
      </w:r>
      <w:r>
        <w:rPr>
          <w:rStyle w:val="FootnoteReference"/>
          <w:bCs/>
          <w:szCs w:val="22"/>
        </w:rPr>
        <w:footnoteReference w:id="19"/>
      </w:r>
      <w:r w:rsidRPr="00AD08A1">
        <w:rPr>
          <w:bCs/>
          <w:szCs w:val="22"/>
        </w:rPr>
        <w:t xml:space="preserve">  </w:t>
      </w:r>
    </w:p>
    <w:p w:rsidR="00CC009E" w:rsidRPr="00AD08A1" w:rsidP="00CC009E" w14:paraId="7C6EC2E5" w14:textId="77777777">
      <w:pPr>
        <w:ind w:left="720"/>
        <w:rPr>
          <w:szCs w:val="22"/>
        </w:rPr>
      </w:pPr>
      <w:r w:rsidRPr="00AD08A1">
        <w:rPr>
          <w:szCs w:val="22"/>
        </w:rPr>
        <w:t xml:space="preserve">Domestic Section 214 Application Filed for the </w:t>
      </w:r>
      <w:r w:rsidRPr="00AD08A1" w:rsidR="00D00C86">
        <w:rPr>
          <w:szCs w:val="22"/>
        </w:rPr>
        <w:t>Transfer of Control of</w:t>
      </w:r>
      <w:r w:rsidRPr="00AD08A1">
        <w:rPr>
          <w:szCs w:val="22"/>
        </w:rPr>
        <w:t xml:space="preserve"> </w:t>
      </w:r>
    </w:p>
    <w:p w:rsidR="00B716D6" w:rsidRPr="00AD08A1" w:rsidP="008A792A" w14:paraId="4037C2A1" w14:textId="77777777">
      <w:pPr>
        <w:ind w:left="720"/>
        <w:rPr>
          <w:szCs w:val="22"/>
        </w:rPr>
      </w:pPr>
      <w:r w:rsidRPr="00AD08A1">
        <w:rPr>
          <w:szCs w:val="22"/>
        </w:rPr>
        <w:t xml:space="preserve">Troy Cablevision, Inc. and Union Springs Telephone Company, Inc. to </w:t>
      </w:r>
    </w:p>
    <w:p w:rsidR="00524D79" w:rsidRPr="00AD08A1" w:rsidP="00E03E6F" w14:paraId="363262A5" w14:textId="77777777">
      <w:pPr>
        <w:spacing w:after="120"/>
        <w:ind w:left="720"/>
        <w:rPr>
          <w:szCs w:val="22"/>
        </w:rPr>
      </w:pPr>
      <w:r w:rsidRPr="00AD08A1">
        <w:rPr>
          <w:szCs w:val="22"/>
        </w:rPr>
        <w:t>Telapex, Inc.</w:t>
      </w:r>
      <w:r w:rsidRPr="00AD08A1" w:rsidR="00473955">
        <w:rPr>
          <w:szCs w:val="22"/>
        </w:rPr>
        <w:t xml:space="preserve">, </w:t>
      </w:r>
      <w:r w:rsidRPr="00AD08A1" w:rsidR="006A1C8E">
        <w:rPr>
          <w:szCs w:val="22"/>
        </w:rPr>
        <w:t xml:space="preserve">WC Docket No. </w:t>
      </w:r>
      <w:r w:rsidRPr="00AD08A1" w:rsidR="0012329A">
        <w:rPr>
          <w:szCs w:val="22"/>
        </w:rPr>
        <w:t>21-</w:t>
      </w:r>
      <w:r w:rsidRPr="00AD08A1">
        <w:rPr>
          <w:szCs w:val="22"/>
        </w:rPr>
        <w:t>411</w:t>
      </w:r>
      <w:r w:rsidRPr="00AD08A1" w:rsidR="006A1C8E">
        <w:rPr>
          <w:szCs w:val="22"/>
        </w:rPr>
        <w:t xml:space="preserve"> (filed </w:t>
      </w:r>
      <w:r w:rsidRPr="00AD08A1">
        <w:rPr>
          <w:szCs w:val="22"/>
        </w:rPr>
        <w:t>Oct</w:t>
      </w:r>
      <w:r w:rsidRPr="00AD08A1" w:rsidR="00851890">
        <w:rPr>
          <w:szCs w:val="22"/>
        </w:rPr>
        <w:t>.</w:t>
      </w:r>
      <w:r w:rsidRPr="00AD08A1" w:rsidR="00F57A04">
        <w:rPr>
          <w:szCs w:val="22"/>
        </w:rPr>
        <w:t xml:space="preserve"> </w:t>
      </w:r>
      <w:r w:rsidRPr="00AD08A1">
        <w:rPr>
          <w:szCs w:val="22"/>
        </w:rPr>
        <w:t>2</w:t>
      </w:r>
      <w:r w:rsidRPr="00AD08A1" w:rsidR="00DE4A42">
        <w:rPr>
          <w:szCs w:val="22"/>
        </w:rPr>
        <w:t>0</w:t>
      </w:r>
      <w:r w:rsidRPr="00AD08A1" w:rsidR="006A1C8E">
        <w:rPr>
          <w:szCs w:val="22"/>
        </w:rPr>
        <w:t>, 202</w:t>
      </w:r>
      <w:r w:rsidRPr="00AD08A1" w:rsidR="0012329A">
        <w:rPr>
          <w:szCs w:val="22"/>
        </w:rPr>
        <w:t>1</w:t>
      </w:r>
      <w:r w:rsidRPr="00AD08A1" w:rsidR="006A1C8E">
        <w:rPr>
          <w:szCs w:val="22"/>
        </w:rPr>
        <w:t>).</w:t>
      </w:r>
    </w:p>
    <w:p w:rsidR="00FC1B61" w:rsidRPr="00AD08A1" w:rsidP="00E03E6F" w14:paraId="45FF2AB5" w14:textId="77777777">
      <w:pPr>
        <w:autoSpaceDE w:val="0"/>
        <w:autoSpaceDN w:val="0"/>
        <w:adjustRightInd w:val="0"/>
        <w:spacing w:after="120"/>
        <w:rPr>
          <w:bCs/>
          <w:szCs w:val="22"/>
        </w:rPr>
      </w:pPr>
      <w:r w:rsidRPr="00AD08A1">
        <w:rPr>
          <w:b/>
          <w:bCs/>
          <w:szCs w:val="22"/>
          <w:u w:val="single"/>
        </w:rPr>
        <w:t>GENERAL INFORMATION</w:t>
      </w:r>
    </w:p>
    <w:p w:rsidR="00FC1B61" w:rsidRPr="00FC1B61" w:rsidP="00FC1B61" w14:paraId="691648A1" w14:textId="77777777">
      <w:pPr>
        <w:autoSpaceDE w:val="0"/>
        <w:autoSpaceDN w:val="0"/>
        <w:adjustRightInd w:val="0"/>
        <w:spacing w:after="120"/>
        <w:ind w:firstLine="720"/>
        <w:rPr>
          <w:bCs/>
          <w:szCs w:val="22"/>
        </w:rPr>
      </w:pPr>
      <w:r w:rsidRPr="00FC1B61">
        <w:rPr>
          <w:bCs/>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FC1B61" w:rsidRPr="00FC1B61" w:rsidP="00FC1B61" w14:paraId="16ED3164" w14:textId="0436FC9B">
      <w:pPr>
        <w:autoSpaceDE w:val="0"/>
        <w:autoSpaceDN w:val="0"/>
        <w:adjustRightInd w:val="0"/>
        <w:spacing w:after="120"/>
        <w:ind w:firstLine="360"/>
        <w:rPr>
          <w:bCs/>
          <w:szCs w:val="22"/>
        </w:rPr>
      </w:pPr>
      <w:r w:rsidRPr="00FC1B61">
        <w:rPr>
          <w:bCs/>
          <w:szCs w:val="22"/>
        </w:rPr>
        <w:t xml:space="preserve">Interested parties may file comments </w:t>
      </w:r>
      <w:r w:rsidRPr="00FC1B61">
        <w:rPr>
          <w:b/>
          <w:bCs/>
          <w:szCs w:val="22"/>
        </w:rPr>
        <w:t xml:space="preserve">on or before </w:t>
      </w:r>
      <w:r>
        <w:rPr>
          <w:b/>
          <w:bCs/>
          <w:szCs w:val="22"/>
        </w:rPr>
        <w:t>November 18</w:t>
      </w:r>
      <w:r w:rsidRPr="00FC1B61">
        <w:rPr>
          <w:b/>
          <w:bCs/>
          <w:szCs w:val="22"/>
        </w:rPr>
        <w:t>, 2021</w:t>
      </w:r>
      <w:r w:rsidRPr="00FC1B61">
        <w:rPr>
          <w:bCs/>
          <w:szCs w:val="22"/>
        </w:rPr>
        <w:t xml:space="preserve">, and reply comments </w:t>
      </w:r>
      <w:r w:rsidRPr="00FC1B61">
        <w:rPr>
          <w:b/>
          <w:bCs/>
          <w:szCs w:val="22"/>
        </w:rPr>
        <w:t xml:space="preserve">on or before </w:t>
      </w:r>
      <w:r>
        <w:rPr>
          <w:b/>
          <w:bCs/>
          <w:szCs w:val="22"/>
        </w:rPr>
        <w:t>November 2</w:t>
      </w:r>
      <w:r w:rsidR="00AD03B0">
        <w:rPr>
          <w:b/>
          <w:bCs/>
          <w:szCs w:val="22"/>
        </w:rPr>
        <w:t>6</w:t>
      </w:r>
      <w:r w:rsidRPr="00FC1B61">
        <w:rPr>
          <w:b/>
          <w:bCs/>
          <w:szCs w:val="22"/>
        </w:rPr>
        <w:t>, 2021</w:t>
      </w:r>
      <w:r w:rsidRPr="00FC1B61">
        <w:rPr>
          <w:bCs/>
          <w:szCs w:val="22"/>
        </w:rPr>
        <w:t>.  Comments may be filed using the Commission’s Electronic Comment Filing System (ECFS) or by paper.  </w:t>
      </w:r>
    </w:p>
    <w:p w:rsidR="00FC1B61" w:rsidRPr="00FC1B61" w:rsidP="00FC1B61" w14:paraId="248C8832" w14:textId="77777777">
      <w:pPr>
        <w:numPr>
          <w:ilvl w:val="0"/>
          <w:numId w:val="20"/>
        </w:numPr>
        <w:autoSpaceDE w:val="0"/>
        <w:autoSpaceDN w:val="0"/>
        <w:adjustRightInd w:val="0"/>
        <w:spacing w:after="120"/>
        <w:rPr>
          <w:bCs/>
          <w:szCs w:val="22"/>
        </w:rPr>
      </w:pPr>
      <w:r w:rsidRPr="00FC1B61">
        <w:rPr>
          <w:bCs/>
          <w:szCs w:val="22"/>
        </w:rPr>
        <w:t>Electronic Filers:  Comments may be filed electronically by accessing ECFS at </w:t>
      </w:r>
      <w:hyperlink r:id="rId8" w:history="1">
        <w:r w:rsidRPr="00FC1B61">
          <w:rPr>
            <w:rStyle w:val="Hyperlink"/>
            <w:bCs/>
            <w:szCs w:val="22"/>
          </w:rPr>
          <w:t>http://apps.fcc.gov/ecfs/</w:t>
        </w:r>
      </w:hyperlink>
      <w:r w:rsidRPr="00FC1B61">
        <w:rPr>
          <w:bCs/>
          <w:szCs w:val="22"/>
          <w:u w:val="single"/>
        </w:rPr>
        <w:t xml:space="preserve"> </w:t>
      </w:r>
      <w:r w:rsidRPr="00FC1B61">
        <w:rPr>
          <w:bCs/>
          <w:szCs w:val="22"/>
        </w:rPr>
        <w:t>.</w:t>
      </w:r>
    </w:p>
    <w:p w:rsidR="00FC1B61" w:rsidRPr="00FC1B61" w:rsidP="00FC1B61" w14:paraId="3E51A8DA" w14:textId="77777777">
      <w:pPr>
        <w:numPr>
          <w:ilvl w:val="0"/>
          <w:numId w:val="21"/>
        </w:numPr>
        <w:tabs>
          <w:tab w:val="clear" w:pos="720"/>
        </w:tabs>
        <w:autoSpaceDE w:val="0"/>
        <w:autoSpaceDN w:val="0"/>
        <w:adjustRightInd w:val="0"/>
        <w:spacing w:after="120"/>
        <w:rPr>
          <w:bCs/>
          <w:szCs w:val="22"/>
        </w:rPr>
      </w:pPr>
      <w:r w:rsidRPr="00FC1B61">
        <w:rPr>
          <w:bCs/>
          <w:i/>
          <w:iCs/>
          <w:szCs w:val="22"/>
        </w:rPr>
        <w:t>Paper Filers</w:t>
      </w:r>
      <w:r w:rsidRPr="00FC1B61">
        <w:rPr>
          <w:bCs/>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FC1B61" w:rsidRPr="00FC1B61" w:rsidP="00FC1B61" w14:paraId="5DC77FFF" w14:textId="77777777">
      <w:pPr>
        <w:numPr>
          <w:ilvl w:val="1"/>
          <w:numId w:val="21"/>
        </w:numPr>
        <w:autoSpaceDE w:val="0"/>
        <w:autoSpaceDN w:val="0"/>
        <w:adjustRightInd w:val="0"/>
        <w:spacing w:after="120"/>
        <w:rPr>
          <w:bCs/>
          <w:szCs w:val="22"/>
        </w:rPr>
      </w:pPr>
      <w:r w:rsidRPr="00FC1B61">
        <w:rPr>
          <w:bCs/>
          <w:szCs w:val="22"/>
        </w:rPr>
        <w:t>Filings can be sent by commercial overnight courier or by first-class or overnight U.S. Postal Service mail.</w:t>
      </w:r>
      <w:r>
        <w:rPr>
          <w:bCs/>
          <w:szCs w:val="22"/>
          <w:vertAlign w:val="superscript"/>
        </w:rPr>
        <w:footnoteReference w:id="20"/>
      </w:r>
      <w:r w:rsidRPr="00FC1B61">
        <w:rPr>
          <w:bCs/>
          <w:szCs w:val="22"/>
        </w:rPr>
        <w:t xml:space="preserve">  All filings must be addressed to the Commission’s Secretary, Office of the Secretary, Federal Communications Commission.</w:t>
      </w:r>
    </w:p>
    <w:p w:rsidR="00FC1B61" w:rsidRPr="00FC1B61" w:rsidP="00FC1B61" w14:paraId="49863A72" w14:textId="77777777">
      <w:pPr>
        <w:numPr>
          <w:ilvl w:val="1"/>
          <w:numId w:val="21"/>
        </w:numPr>
        <w:autoSpaceDE w:val="0"/>
        <w:autoSpaceDN w:val="0"/>
        <w:adjustRightInd w:val="0"/>
        <w:spacing w:after="120"/>
        <w:rPr>
          <w:bCs/>
          <w:szCs w:val="22"/>
        </w:rPr>
      </w:pPr>
      <w:r w:rsidRPr="00FC1B61">
        <w:rPr>
          <w:bCs/>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FC1B61" w:rsidRPr="00FC1B61" w:rsidP="00FC1B61" w14:paraId="3D7CF4F7" w14:textId="77777777">
      <w:pPr>
        <w:autoSpaceDE w:val="0"/>
        <w:autoSpaceDN w:val="0"/>
        <w:adjustRightInd w:val="0"/>
        <w:spacing w:after="120"/>
        <w:ind w:firstLine="720"/>
        <w:rPr>
          <w:bCs/>
          <w:szCs w:val="22"/>
        </w:rPr>
      </w:pPr>
      <w:r w:rsidRPr="00FC1B61">
        <w:rPr>
          <w:bCs/>
          <w:szCs w:val="22"/>
        </w:rPr>
        <w:t>People with Disabilities:  We ask that requests for accommodations be made as soon as possible in order to allow the agency to satisfy such requests whenever possible.  Send an email to </w:t>
      </w:r>
      <w:hyperlink r:id="rId9" w:tgtFrame="_blank" w:history="1">
        <w:r w:rsidRPr="00FC1B61">
          <w:rPr>
            <w:rStyle w:val="Hyperlink"/>
            <w:bCs/>
            <w:szCs w:val="22"/>
          </w:rPr>
          <w:t>fcc504@fcc.gov</w:t>
        </w:r>
      </w:hyperlink>
      <w:r w:rsidRPr="00FC1B61">
        <w:rPr>
          <w:bCs/>
          <w:szCs w:val="22"/>
        </w:rPr>
        <w:t> or call the Consumer and Governmental Affairs Bureau at (202) 418-0530.</w:t>
      </w:r>
    </w:p>
    <w:p w:rsidR="00A957DA" w:rsidP="00FC1B61" w14:paraId="7DCE817E" w14:textId="77777777">
      <w:pPr>
        <w:autoSpaceDE w:val="0"/>
        <w:autoSpaceDN w:val="0"/>
        <w:adjustRightInd w:val="0"/>
        <w:spacing w:after="120"/>
        <w:rPr>
          <w:b/>
          <w:bCs/>
          <w:szCs w:val="22"/>
        </w:rPr>
      </w:pPr>
    </w:p>
    <w:p w:rsidR="00FC1B61" w:rsidRPr="00FC1B61" w:rsidP="00FC1B61" w14:paraId="764AAFD6" w14:textId="77777777">
      <w:pPr>
        <w:autoSpaceDE w:val="0"/>
        <w:autoSpaceDN w:val="0"/>
        <w:adjustRightInd w:val="0"/>
        <w:spacing w:after="120"/>
        <w:rPr>
          <w:b/>
          <w:bCs/>
          <w:szCs w:val="22"/>
        </w:rPr>
      </w:pPr>
      <w:r w:rsidRPr="00FC1B61">
        <w:rPr>
          <w:b/>
          <w:bCs/>
          <w:szCs w:val="22"/>
        </w:rPr>
        <w:t>In addition, e-mail one copy of each pleading to each of the following:</w:t>
      </w:r>
    </w:p>
    <w:p w:rsidR="00FC1B61" w:rsidP="00FC1B61" w14:paraId="2A48A8B1" w14:textId="77777777">
      <w:pPr>
        <w:numPr>
          <w:ilvl w:val="0"/>
          <w:numId w:val="27"/>
        </w:numPr>
        <w:autoSpaceDE w:val="0"/>
        <w:autoSpaceDN w:val="0"/>
        <w:adjustRightInd w:val="0"/>
        <w:spacing w:after="120"/>
        <w:rPr>
          <w:szCs w:val="22"/>
        </w:rPr>
      </w:pPr>
      <w:r w:rsidRPr="006B3829">
        <w:rPr>
          <w:szCs w:val="22"/>
        </w:rPr>
        <w:t>Gregory Kwan</w:t>
      </w:r>
      <w:r w:rsidRPr="002B26A1">
        <w:rPr>
          <w:szCs w:val="22"/>
        </w:rPr>
        <w:t>, Competition Policy Division, Wireline Competition Bureau</w:t>
      </w:r>
      <w:r>
        <w:rPr>
          <w:szCs w:val="22"/>
        </w:rPr>
        <w:t xml:space="preserve">, </w:t>
      </w:r>
      <w:hyperlink r:id="rId10" w:history="1">
        <w:r w:rsidRPr="00957B02">
          <w:rPr>
            <w:rStyle w:val="Hyperlink"/>
            <w:szCs w:val="22"/>
          </w:rPr>
          <w:t xml:space="preserve"> gregory.kwan@fcc.gov</w:t>
        </w:r>
      </w:hyperlink>
      <w:r>
        <w:rPr>
          <w:szCs w:val="22"/>
        </w:rPr>
        <w:t xml:space="preserve">; </w:t>
      </w:r>
    </w:p>
    <w:p w:rsidR="00FC1B61" w:rsidRPr="00FC1B61" w:rsidP="00FC1B61" w14:paraId="407C6332" w14:textId="77777777">
      <w:pPr>
        <w:numPr>
          <w:ilvl w:val="0"/>
          <w:numId w:val="27"/>
        </w:numPr>
        <w:autoSpaceDE w:val="0"/>
        <w:autoSpaceDN w:val="0"/>
        <w:adjustRightInd w:val="0"/>
        <w:spacing w:after="120"/>
        <w:rPr>
          <w:bCs/>
          <w:szCs w:val="22"/>
        </w:rPr>
      </w:pPr>
      <w:r>
        <w:rPr>
          <w:szCs w:val="22"/>
        </w:rPr>
        <w:t xml:space="preserve">David Krech, Telecommunications and Analysis Division, International Bureau, </w:t>
      </w:r>
      <w:hyperlink r:id="rId11" w:history="1">
        <w:r w:rsidRPr="00D1134E">
          <w:rPr>
            <w:rStyle w:val="Hyperlink"/>
            <w:szCs w:val="22"/>
          </w:rPr>
          <w:t>david.krech@fcc.gov</w:t>
        </w:r>
      </w:hyperlink>
      <w:r w:rsidRPr="00FC1B61">
        <w:rPr>
          <w:bCs/>
          <w:szCs w:val="22"/>
        </w:rPr>
        <w:t>; and</w:t>
      </w:r>
    </w:p>
    <w:p w:rsidR="00FC1B61" w:rsidRPr="00FC1B61" w:rsidP="00FC1B61" w14:paraId="7EF64748" w14:textId="77777777">
      <w:pPr>
        <w:numPr>
          <w:ilvl w:val="0"/>
          <w:numId w:val="27"/>
        </w:numPr>
        <w:autoSpaceDE w:val="0"/>
        <w:autoSpaceDN w:val="0"/>
        <w:adjustRightInd w:val="0"/>
        <w:spacing w:after="120"/>
        <w:rPr>
          <w:bCs/>
          <w:szCs w:val="22"/>
        </w:rPr>
      </w:pPr>
      <w:r w:rsidRPr="00FC1B61">
        <w:rPr>
          <w:bCs/>
          <w:szCs w:val="22"/>
        </w:rPr>
        <w:t xml:space="preserve">Jim Bird, Office of General Counsel, </w:t>
      </w:r>
      <w:hyperlink r:id="rId12" w:history="1">
        <w:r w:rsidRPr="00FC1B61">
          <w:rPr>
            <w:rStyle w:val="Hyperlink"/>
            <w:bCs/>
            <w:szCs w:val="22"/>
          </w:rPr>
          <w:t>jim.bird@fcc.gov</w:t>
        </w:r>
      </w:hyperlink>
    </w:p>
    <w:p w:rsidR="00FC1B61" w:rsidRPr="00FC1B61" w:rsidP="00FC1B61" w14:paraId="4919985B" w14:textId="77777777">
      <w:pPr>
        <w:autoSpaceDE w:val="0"/>
        <w:autoSpaceDN w:val="0"/>
        <w:adjustRightInd w:val="0"/>
        <w:spacing w:after="120"/>
        <w:ind w:firstLine="720"/>
        <w:rPr>
          <w:bCs/>
          <w:szCs w:val="22"/>
        </w:rPr>
      </w:pPr>
      <w:r w:rsidRPr="00FC1B61">
        <w:rPr>
          <w:bCs/>
          <w:szCs w:val="22"/>
        </w:rPr>
        <w:t xml:space="preserve">The proceeding in this Notice shall be treated as a “permit-but-disclose” proceeding in accordance with the Commission’s </w:t>
      </w:r>
      <w:r w:rsidRPr="00FC1B61">
        <w:rPr>
          <w:bCs/>
          <w:i/>
          <w:szCs w:val="22"/>
        </w:rPr>
        <w:t>ex parte</w:t>
      </w:r>
      <w:r w:rsidRPr="00FC1B61">
        <w:rPr>
          <w:bCs/>
          <w:szCs w:val="22"/>
        </w:rPr>
        <w:t xml:space="preserve"> rules.  Persons making </w:t>
      </w:r>
      <w:r w:rsidRPr="00FC1B61">
        <w:rPr>
          <w:bCs/>
          <w:i/>
          <w:szCs w:val="22"/>
        </w:rPr>
        <w:t>ex parte</w:t>
      </w:r>
      <w:r w:rsidRPr="00FC1B61">
        <w:rPr>
          <w:bCs/>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FC1B61">
        <w:rPr>
          <w:bCs/>
          <w:i/>
          <w:szCs w:val="22"/>
        </w:rPr>
        <w:t>ex parte</w:t>
      </w:r>
      <w:r w:rsidRPr="00FC1B61">
        <w:rPr>
          <w:bCs/>
          <w:szCs w:val="22"/>
        </w:rPr>
        <w:t xml:space="preserve"> presentations are reminded that memoranda summarizing the presentation must (1) list all persons attending or otherwise participating in the meeting at which the </w:t>
      </w:r>
      <w:r w:rsidRPr="00FC1B61">
        <w:rPr>
          <w:bCs/>
          <w:i/>
          <w:szCs w:val="22"/>
        </w:rPr>
        <w:t>ex parte</w:t>
      </w:r>
      <w:r w:rsidRPr="00FC1B61">
        <w:rPr>
          <w:bCs/>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FC1B61">
        <w:rPr>
          <w:bCs/>
          <w:i/>
          <w:szCs w:val="22"/>
        </w:rPr>
        <w:t>ex parte</w:t>
      </w:r>
      <w:r w:rsidRPr="00FC1B61">
        <w:rPr>
          <w:bCs/>
          <w:szCs w:val="22"/>
        </w:rPr>
        <w:t xml:space="preserve"> meetings are deemed to be written </w:t>
      </w:r>
      <w:r w:rsidRPr="00FC1B61">
        <w:rPr>
          <w:bCs/>
          <w:i/>
          <w:szCs w:val="22"/>
        </w:rPr>
        <w:t>ex parte</w:t>
      </w:r>
      <w:r w:rsidRPr="00FC1B61">
        <w:rPr>
          <w:bCs/>
          <w:szCs w:val="22"/>
        </w:rPr>
        <w:t xml:space="preserve"> presentations and must be filed consistent with rule 1.1206(b), 47 CFR § 1.1206(b).  Participants in this proceeding should familiarize themselves with the Commission’s </w:t>
      </w:r>
      <w:r w:rsidRPr="00FC1B61">
        <w:rPr>
          <w:bCs/>
          <w:i/>
          <w:szCs w:val="22"/>
        </w:rPr>
        <w:t>ex parte</w:t>
      </w:r>
      <w:r w:rsidRPr="00FC1B61">
        <w:rPr>
          <w:bCs/>
          <w:szCs w:val="22"/>
        </w:rPr>
        <w:t xml:space="preserve"> rules.</w:t>
      </w:r>
    </w:p>
    <w:p w:rsidR="00CD711A" w:rsidRPr="00FC1B61" w:rsidP="00FC1B61" w14:paraId="75F6B6FE" w14:textId="77777777">
      <w:pPr>
        <w:autoSpaceDE w:val="0"/>
        <w:autoSpaceDN w:val="0"/>
        <w:adjustRightInd w:val="0"/>
        <w:spacing w:after="120"/>
        <w:ind w:firstLine="720"/>
        <w:rPr>
          <w:bCs/>
          <w:szCs w:val="22"/>
        </w:rPr>
      </w:pPr>
      <w:r w:rsidRPr="00FC1B61">
        <w:rPr>
          <w:bCs/>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bCs/>
          <w:szCs w:val="22"/>
          <w:vertAlign w:val="superscript"/>
        </w:rPr>
        <w:footnoteReference w:id="21"/>
      </w:r>
      <w:r w:rsidRPr="00FC1B61">
        <w:rPr>
          <w:bCs/>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E7033D" w:rsidP="00E95F43" w14:paraId="14D7299C" w14:textId="77777777">
      <w:pPr>
        <w:autoSpaceDE w:val="0"/>
        <w:autoSpaceDN w:val="0"/>
        <w:adjustRightInd w:val="0"/>
        <w:spacing w:after="120"/>
        <w:ind w:firstLine="720"/>
        <w:rPr>
          <w:szCs w:val="22"/>
        </w:rPr>
      </w:pPr>
      <w:r>
        <w:rPr>
          <w:szCs w:val="22"/>
        </w:rPr>
        <w:t xml:space="preserve">For further information, please contact </w:t>
      </w:r>
      <w:r w:rsidR="008D3823">
        <w:rPr>
          <w:szCs w:val="22"/>
        </w:rPr>
        <w:t>Myrva Charles</w:t>
      </w:r>
      <w:r w:rsidR="004913FF">
        <w:rPr>
          <w:szCs w:val="22"/>
        </w:rPr>
        <w:t xml:space="preserve"> at (202) 418-1</w:t>
      </w:r>
      <w:r w:rsidR="00A07D0B">
        <w:rPr>
          <w:szCs w:val="22"/>
        </w:rPr>
        <w:t>506</w:t>
      </w:r>
      <w:r>
        <w:rPr>
          <w:szCs w:val="22"/>
        </w:rPr>
        <w:t xml:space="preserve"> or</w:t>
      </w:r>
      <w:r w:rsidR="00351689">
        <w:rPr>
          <w:szCs w:val="22"/>
        </w:rPr>
        <w:t xml:space="preserve"> </w:t>
      </w:r>
      <w:r w:rsidRPr="00DE4A42">
        <w:rPr>
          <w:szCs w:val="22"/>
        </w:rPr>
        <w:t>Gregory Kwan</w:t>
      </w:r>
      <w:r>
        <w:rPr>
          <w:szCs w:val="22"/>
        </w:rPr>
        <w:t xml:space="preserve"> </w:t>
      </w:r>
      <w:r w:rsidR="00025A42">
        <w:rPr>
          <w:szCs w:val="22"/>
        </w:rPr>
        <w:t xml:space="preserve">at </w:t>
      </w:r>
      <w:r>
        <w:rPr>
          <w:szCs w:val="22"/>
        </w:rPr>
        <w:t>(202) 418-</w:t>
      </w:r>
      <w:r w:rsidR="006B3829">
        <w:rPr>
          <w:szCs w:val="22"/>
        </w:rPr>
        <w:t>11</w:t>
      </w:r>
      <w:r w:rsidR="00A07D0B">
        <w:rPr>
          <w:szCs w:val="22"/>
        </w:rPr>
        <w:t>9</w:t>
      </w:r>
      <w:r w:rsidR="006B3829">
        <w:rPr>
          <w:szCs w:val="22"/>
        </w:rPr>
        <w:t>1</w:t>
      </w:r>
      <w:r>
        <w:rPr>
          <w:szCs w:val="22"/>
        </w:rPr>
        <w:t>.</w:t>
      </w:r>
    </w:p>
    <w:p w:rsidR="00E7033D" w14:paraId="1D63F88D" w14:textId="77777777">
      <w:pPr>
        <w:autoSpaceDE w:val="0"/>
        <w:autoSpaceDN w:val="0"/>
        <w:adjustRightInd w:val="0"/>
        <w:rPr>
          <w:szCs w:val="22"/>
        </w:rPr>
      </w:pPr>
    </w:p>
    <w:p w:rsidR="00E7033D" w14:paraId="1F42F983" w14:textId="77777777">
      <w:pPr>
        <w:autoSpaceDE w:val="0"/>
        <w:autoSpaceDN w:val="0"/>
        <w:adjustRightInd w:val="0"/>
        <w:jc w:val="center"/>
        <w:rPr>
          <w:color w:val="000000"/>
          <w:szCs w:val="22"/>
        </w:rPr>
      </w:pPr>
      <w:r>
        <w:rPr>
          <w:b/>
          <w:szCs w:val="22"/>
        </w:rPr>
        <w:t>-</w:t>
      </w:r>
      <w:r w:rsidR="00FF1466">
        <w:rPr>
          <w:b/>
          <w:szCs w:val="22"/>
        </w:rPr>
        <w:t>FCC</w:t>
      </w:r>
      <w:r>
        <w:rPr>
          <w:b/>
          <w:szCs w:val="22"/>
        </w:rPr>
        <w:t>-</w:t>
      </w:r>
    </w:p>
    <w:bookmarkEnd w:id="3"/>
    <w:p w:rsidR="00E7033D" w14:paraId="676AEA95" w14:textId="77777777">
      <w:pPr>
        <w:autoSpaceDE w:val="0"/>
        <w:autoSpaceDN w:val="0"/>
        <w:adjustRightInd w:val="0"/>
        <w:spacing w:after="120"/>
        <w:jc w:val="center"/>
        <w:rPr>
          <w:b/>
          <w:szCs w:val="22"/>
        </w:rPr>
      </w:pPr>
    </w:p>
    <w:p w:rsidR="00E7033D" w14:paraId="0BB647B9" w14:textId="77777777">
      <w:pPr>
        <w:autoSpaceDE w:val="0"/>
        <w:autoSpaceDN w:val="0"/>
        <w:adjustRightInd w:val="0"/>
        <w:jc w:val="center"/>
        <w:rPr>
          <w:b/>
          <w:szCs w:val="22"/>
        </w:rPr>
      </w:pPr>
    </w:p>
    <w:p w:rsidR="00524D79" w14:paraId="6AEA45C4" w14:textId="77777777">
      <w:pPr>
        <w:autoSpaceDE w:val="0"/>
        <w:autoSpaceDN w:val="0"/>
        <w:adjustRightInd w:val="0"/>
        <w:rPr>
          <w:color w:val="000000"/>
          <w:szCs w:val="22"/>
        </w:rPr>
      </w:pPr>
      <w:r w:rsidRPr="000E5955">
        <w:rPr>
          <w:color w:val="000000"/>
          <w:szCs w:val="22"/>
        </w:rPr>
        <w:t xml:space="preserve">  </w:t>
      </w:r>
    </w:p>
    <w:sectPr w:rsidSect="00970801">
      <w:footerReference w:type="default" r:id="rId13"/>
      <w:headerReference w:type="first" r:id="rId14"/>
      <w:type w:val="continuous"/>
      <w:pgSz w:w="12240" w:h="15840" w:code="1"/>
      <w:pgMar w:top="1500" w:right="1720" w:bottom="144"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192CFD6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D4020" w14:paraId="6E01EDE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430D808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4020" w14:paraId="7809CDB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1D18AE6B"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D4020" w14:paraId="56E7F0B3" w14:textId="77777777"/>
  <w:p w:rsidR="005D4020" w14:paraId="1B09D4DA"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C354C" w14:paraId="38836DEF" w14:textId="77777777">
      <w:r>
        <w:separator/>
      </w:r>
    </w:p>
  </w:footnote>
  <w:footnote w:type="continuationSeparator" w:id="1">
    <w:p w:rsidR="00CC354C" w14:paraId="6D8EAFE1" w14:textId="77777777">
      <w:r>
        <w:continuationSeparator/>
      </w:r>
    </w:p>
  </w:footnote>
  <w:footnote w:type="continuationNotice" w:id="2">
    <w:p w:rsidR="00CC354C" w14:paraId="52B9C8E8" w14:textId="77777777"/>
  </w:footnote>
  <w:footnote w:id="3">
    <w:p w:rsidR="002B000F" w:rsidRPr="00DE64A0" w:rsidP="00DE64A0" w14:paraId="523E8634" w14:textId="77777777">
      <w:pPr>
        <w:pStyle w:val="FootnoteText"/>
        <w:spacing w:after="120"/>
        <w:rPr>
          <w:sz w:val="20"/>
        </w:rPr>
      </w:pPr>
      <w:r w:rsidRPr="00DE64A0">
        <w:rPr>
          <w:rStyle w:val="FootnoteReference"/>
          <w:sz w:val="20"/>
        </w:rPr>
        <w:footnoteRef/>
      </w:r>
      <w:r w:rsidRPr="00DE64A0">
        <w:rPr>
          <w:sz w:val="20"/>
        </w:rPr>
        <w:t xml:space="preserve"> Joint Application of Troy Cablevision, Inc., Union Springs Telephone Company, Inc. and Telapex, Inc. for Transfer of Control of Domestic and International Section 214 Authorizations Pursuant to Section 214 of the Communications Act, as Amended, WC Docket No. 21-411 (filed Oct. 20, 2021), </w:t>
      </w:r>
      <w:hyperlink r:id="rId1" w:history="1">
        <w:r w:rsidRPr="00DE64A0">
          <w:rPr>
            <w:rStyle w:val="Hyperlink"/>
            <w:sz w:val="20"/>
          </w:rPr>
          <w:t>https://ecfsapi.fcc.gov/file/102084537813/214%20FCC%20Transfer%20of%20Control%20Application%20Narrative%2010%2020%2021%20%20FINAL.pdf</w:t>
        </w:r>
      </w:hyperlink>
      <w:r w:rsidRPr="00DE64A0">
        <w:rPr>
          <w:sz w:val="20"/>
        </w:rPr>
        <w:t xml:space="preserve"> (Application).</w:t>
      </w:r>
    </w:p>
  </w:footnote>
  <w:footnote w:id="4">
    <w:p w:rsidR="005D4020" w:rsidRPr="00DE64A0" w:rsidP="00DE64A0" w14:paraId="43AF683C" w14:textId="77777777">
      <w:pPr>
        <w:spacing w:after="120"/>
        <w:rPr>
          <w:bCs/>
          <w:sz w:val="20"/>
        </w:rPr>
      </w:pPr>
      <w:r w:rsidRPr="00DE64A0">
        <w:rPr>
          <w:rStyle w:val="FootnoteReference"/>
          <w:sz w:val="20"/>
        </w:rPr>
        <w:footnoteRef/>
      </w:r>
      <w:r w:rsidRPr="00DE64A0">
        <w:rPr>
          <w:sz w:val="20"/>
        </w:rPr>
        <w:t xml:space="preserve"> </w:t>
      </w:r>
      <w:r w:rsidRPr="00DE64A0">
        <w:rPr>
          <w:i/>
          <w:sz w:val="20"/>
        </w:rPr>
        <w:t>See</w:t>
      </w:r>
      <w:r w:rsidRPr="00DE64A0">
        <w:rPr>
          <w:sz w:val="20"/>
        </w:rPr>
        <w:t xml:space="preserve"> 47 U.S.C. § 214; 47 CFR §§ 63.03-04. </w:t>
      </w:r>
      <w:r w:rsidRPr="00DE64A0" w:rsidR="00EE486A">
        <w:rPr>
          <w:sz w:val="20"/>
        </w:rPr>
        <w:t xml:space="preserve"> </w:t>
      </w:r>
      <w:r w:rsidRPr="00DE64A0" w:rsidR="000861C2">
        <w:rPr>
          <w:sz w:val="20"/>
        </w:rPr>
        <w:t xml:space="preserve">Applicants also filed applications for the transfer of authorizations associated with international services.  </w:t>
      </w:r>
      <w:r w:rsidRPr="00DE64A0" w:rsidR="002B000F">
        <w:rPr>
          <w:sz w:val="20"/>
        </w:rPr>
        <w:t xml:space="preserve">On November </w:t>
      </w:r>
      <w:r w:rsidRPr="00DE64A0" w:rsidR="002454EB">
        <w:rPr>
          <w:sz w:val="20"/>
        </w:rPr>
        <w:t>3</w:t>
      </w:r>
      <w:r w:rsidRPr="00DE64A0" w:rsidR="002B000F">
        <w:rPr>
          <w:sz w:val="20"/>
        </w:rPr>
        <w:t xml:space="preserve">, 2021, Applicants filed declarations supplementing their domestics section 214 application.  </w:t>
      </w:r>
      <w:r w:rsidRPr="00DE64A0" w:rsidR="002B000F">
        <w:rPr>
          <w:i/>
          <w:iCs/>
          <w:sz w:val="20"/>
        </w:rPr>
        <w:t xml:space="preserve">See </w:t>
      </w:r>
      <w:r w:rsidRPr="00DE64A0" w:rsidR="002B000F">
        <w:rPr>
          <w:sz w:val="20"/>
        </w:rPr>
        <w:t xml:space="preserve">Declaration of William H. Freemen, President of Troy Cablevision, Inc., to Marlene H. Dortch, Secretary, FCC (filed Nov. </w:t>
      </w:r>
      <w:r w:rsidRPr="00DE64A0" w:rsidR="002454EB">
        <w:rPr>
          <w:sz w:val="20"/>
        </w:rPr>
        <w:t>3</w:t>
      </w:r>
      <w:r w:rsidRPr="00DE64A0" w:rsidR="002B000F">
        <w:rPr>
          <w:sz w:val="20"/>
        </w:rPr>
        <w:t>, 2021) (on file in WC Docket No. 21-411) (Decl</w:t>
      </w:r>
      <w:r w:rsidR="001A52EE">
        <w:rPr>
          <w:sz w:val="20"/>
        </w:rPr>
        <w:t>.</w:t>
      </w:r>
      <w:r w:rsidRPr="00DE64A0" w:rsidR="002B000F">
        <w:rPr>
          <w:sz w:val="20"/>
        </w:rPr>
        <w:t xml:space="preserve"> of William H. Freeman); Declaration of Benjamin C. Pace, Chief Financial Officer of Telapex, Inc., to Marlene H. Dortch, Secretary, FCC (filed Nov. </w:t>
      </w:r>
      <w:r w:rsidRPr="00DE64A0" w:rsidR="002454EB">
        <w:rPr>
          <w:sz w:val="20"/>
        </w:rPr>
        <w:t>3</w:t>
      </w:r>
      <w:r w:rsidRPr="00DE64A0" w:rsidR="002B000F">
        <w:rPr>
          <w:sz w:val="20"/>
        </w:rPr>
        <w:t>, 2021) (on file in WC Docket No. 21-411) (Decl</w:t>
      </w:r>
      <w:r w:rsidR="001A52EE">
        <w:rPr>
          <w:sz w:val="20"/>
        </w:rPr>
        <w:t xml:space="preserve">. </w:t>
      </w:r>
      <w:r w:rsidRPr="00DE64A0" w:rsidR="002B000F">
        <w:rPr>
          <w:sz w:val="20"/>
        </w:rPr>
        <w:t xml:space="preserve">of Benjamin C. Pace).  </w:t>
      </w:r>
      <w:r w:rsidRPr="00DE64A0" w:rsidR="000861C2">
        <w:rPr>
          <w:sz w:val="20"/>
        </w:rPr>
        <w:t>Any action on this domestic section 214 application is without prejudice to Commission action on other related, pending applications</w:t>
      </w:r>
      <w:r w:rsidR="006F7904">
        <w:rPr>
          <w:sz w:val="20"/>
        </w:rPr>
        <w:t>.</w:t>
      </w:r>
      <w:r w:rsidRPr="00DE64A0">
        <w:rPr>
          <w:sz w:val="20"/>
        </w:rPr>
        <w:t xml:space="preserve"> </w:t>
      </w:r>
    </w:p>
  </w:footnote>
  <w:footnote w:id="5">
    <w:p w:rsidR="006F7904" w:rsidRPr="006F7904" w:rsidP="006F7904" w14:paraId="3B3E9C7D" w14:textId="77777777">
      <w:pPr>
        <w:spacing w:after="120"/>
        <w:rPr>
          <w:sz w:val="20"/>
        </w:rPr>
      </w:pPr>
      <w:r>
        <w:rPr>
          <w:rStyle w:val="FootnoteReference"/>
        </w:rPr>
        <w:footnoteRef/>
      </w:r>
      <w:r>
        <w:t xml:space="preserve"> </w:t>
      </w:r>
      <w:r w:rsidRPr="006F7904">
        <w:rPr>
          <w:sz w:val="20"/>
        </w:rPr>
        <w:t>Application at 2.</w:t>
      </w:r>
    </w:p>
  </w:footnote>
  <w:footnote w:id="6">
    <w:p w:rsidR="0071471C" w:rsidRPr="00E42463" w:rsidP="00DE64A0" w14:paraId="6C064751" w14:textId="77777777">
      <w:pPr>
        <w:pStyle w:val="FootnoteText"/>
        <w:spacing w:after="120"/>
        <w:rPr>
          <w:sz w:val="20"/>
        </w:rPr>
      </w:pPr>
      <w:r w:rsidRPr="006F7904">
        <w:rPr>
          <w:rStyle w:val="FootnoteReference"/>
          <w:sz w:val="20"/>
        </w:rPr>
        <w:footnoteRef/>
      </w:r>
      <w:r w:rsidRPr="006F7904">
        <w:rPr>
          <w:sz w:val="20"/>
        </w:rPr>
        <w:t xml:space="preserve"> </w:t>
      </w:r>
      <w:r w:rsidRPr="006F7904" w:rsidR="006F7904">
        <w:rPr>
          <w:sz w:val="20"/>
        </w:rPr>
        <w:t xml:space="preserve">Application at 3.  </w:t>
      </w:r>
      <w:r w:rsidRPr="006F7904">
        <w:rPr>
          <w:i/>
          <w:iCs/>
          <w:sz w:val="20"/>
        </w:rPr>
        <w:t>See Rural Digital Opportunity Fund Phase I Auction (Auction 904) Closes; Winning Bidders Announced</w:t>
      </w:r>
      <w:r w:rsidRPr="00DE64A0">
        <w:rPr>
          <w:i/>
          <w:iCs/>
          <w:sz w:val="20"/>
        </w:rPr>
        <w:t xml:space="preserve">, </w:t>
      </w:r>
      <w:r w:rsidRPr="00DE64A0">
        <w:rPr>
          <w:sz w:val="20"/>
        </w:rPr>
        <w:t xml:space="preserve">AU </w:t>
      </w:r>
      <w:r w:rsidRPr="0071471C">
        <w:rPr>
          <w:sz w:val="20"/>
        </w:rPr>
        <w:t xml:space="preserve">Docket No. 20-34, WC Docket No. 19-126, WC </w:t>
      </w:r>
      <w:r w:rsidRPr="00E42463">
        <w:rPr>
          <w:sz w:val="20"/>
        </w:rPr>
        <w:t>Docket No. 10-90, Public Notice, 35 FCC Rcd 13888, Attach. A (Winning Bidder Summary) (WCB/OEA 2020).</w:t>
      </w:r>
    </w:p>
  </w:footnote>
  <w:footnote w:id="7">
    <w:p w:rsidR="00F846BD" w:rsidRPr="00DE64A0" w:rsidP="00DE64A0" w14:paraId="47EADB72" w14:textId="77777777">
      <w:pPr>
        <w:pStyle w:val="FootnoteText"/>
        <w:spacing w:after="120"/>
        <w:rPr>
          <w:i/>
          <w:iCs/>
          <w:sz w:val="20"/>
        </w:rPr>
      </w:pPr>
      <w:r w:rsidRPr="00DE64A0">
        <w:rPr>
          <w:rStyle w:val="FootnoteReference"/>
          <w:sz w:val="20"/>
        </w:rPr>
        <w:footnoteRef/>
      </w:r>
      <w:r w:rsidRPr="00DE64A0">
        <w:rPr>
          <w:sz w:val="20"/>
        </w:rPr>
        <w:t xml:space="preserve"> </w:t>
      </w:r>
      <w:r w:rsidRPr="00DE64A0" w:rsidR="00AD6E2B">
        <w:rPr>
          <w:sz w:val="20"/>
        </w:rPr>
        <w:t xml:space="preserve">Application at 3; </w:t>
      </w:r>
      <w:r w:rsidRPr="00DE64A0" w:rsidR="00E97905">
        <w:rPr>
          <w:sz w:val="20"/>
        </w:rPr>
        <w:t>Decl</w:t>
      </w:r>
      <w:r w:rsidR="001A52EE">
        <w:rPr>
          <w:sz w:val="20"/>
        </w:rPr>
        <w:t xml:space="preserve">. </w:t>
      </w:r>
      <w:r w:rsidRPr="00DE64A0" w:rsidR="00E97905">
        <w:rPr>
          <w:sz w:val="20"/>
        </w:rPr>
        <w:t xml:space="preserve">of William H. Freeman at </w:t>
      </w:r>
      <w:r w:rsidR="007A5D07">
        <w:rPr>
          <w:sz w:val="20"/>
        </w:rPr>
        <w:t>para. 4</w:t>
      </w:r>
      <w:r w:rsidRPr="00DE64A0" w:rsidR="00E97905">
        <w:rPr>
          <w:sz w:val="20"/>
        </w:rPr>
        <w:t>.</w:t>
      </w:r>
    </w:p>
  </w:footnote>
  <w:footnote w:id="8">
    <w:p w:rsidR="00721E8A" w:rsidRPr="00DE64A0" w:rsidP="00DE64A0" w14:paraId="17F18958" w14:textId="77777777">
      <w:pPr>
        <w:pStyle w:val="FootnoteText"/>
        <w:spacing w:after="120"/>
        <w:rPr>
          <w:sz w:val="20"/>
        </w:rPr>
      </w:pPr>
      <w:r w:rsidRPr="00DE64A0">
        <w:rPr>
          <w:rStyle w:val="FootnoteReference"/>
          <w:sz w:val="20"/>
        </w:rPr>
        <w:footnoteRef/>
      </w:r>
      <w:r w:rsidRPr="00DE64A0">
        <w:rPr>
          <w:sz w:val="20"/>
        </w:rPr>
        <w:t xml:space="preserve"> </w:t>
      </w:r>
      <w:r w:rsidRPr="00DE64A0">
        <w:rPr>
          <w:sz w:val="20"/>
        </w:rPr>
        <w:t xml:space="preserve">Applicants </w:t>
      </w:r>
      <w:r w:rsidR="00E43197">
        <w:rPr>
          <w:sz w:val="20"/>
        </w:rPr>
        <w:t xml:space="preserve">state </w:t>
      </w:r>
      <w:r w:rsidRPr="00DE64A0">
        <w:rPr>
          <w:sz w:val="20"/>
        </w:rPr>
        <w:t xml:space="preserve">that </w:t>
      </w:r>
      <w:r w:rsidR="00E43197">
        <w:rPr>
          <w:sz w:val="20"/>
        </w:rPr>
        <w:t xml:space="preserve">consummation of the proposed transaction would not result in the service areas of Telapex and any of its wholly-owned subsidiaries overlapping with or being adjacent to the service areas of either Troy Cable or USTC. </w:t>
      </w:r>
      <w:r w:rsidR="00AD08A1">
        <w:rPr>
          <w:sz w:val="20"/>
        </w:rPr>
        <w:t xml:space="preserve"> </w:t>
      </w:r>
      <w:r w:rsidRPr="00DE64A0" w:rsidR="00FF75F1">
        <w:rPr>
          <w:sz w:val="20"/>
        </w:rPr>
        <w:t>Decl</w:t>
      </w:r>
      <w:r w:rsidR="001A52EE">
        <w:rPr>
          <w:sz w:val="20"/>
        </w:rPr>
        <w:t>.</w:t>
      </w:r>
      <w:r w:rsidRPr="00DE64A0" w:rsidR="00FF75F1">
        <w:rPr>
          <w:sz w:val="20"/>
        </w:rPr>
        <w:t xml:space="preserve"> of Benjamin C. Pace at </w:t>
      </w:r>
      <w:r w:rsidR="007A5D07">
        <w:rPr>
          <w:sz w:val="20"/>
        </w:rPr>
        <w:t>para. 14</w:t>
      </w:r>
      <w:r w:rsidR="00AD08A1">
        <w:rPr>
          <w:sz w:val="20"/>
        </w:rPr>
        <w:t>; Decl</w:t>
      </w:r>
      <w:r w:rsidR="00A957DA">
        <w:rPr>
          <w:sz w:val="20"/>
        </w:rPr>
        <w:t xml:space="preserve">. </w:t>
      </w:r>
      <w:r w:rsidR="00AD08A1">
        <w:rPr>
          <w:sz w:val="20"/>
        </w:rPr>
        <w:t xml:space="preserve">of William H. Freeman at </w:t>
      </w:r>
      <w:r w:rsidR="007A5D07">
        <w:rPr>
          <w:sz w:val="20"/>
        </w:rPr>
        <w:t>para. 6</w:t>
      </w:r>
      <w:r w:rsidRPr="00DE64A0" w:rsidR="002454EB">
        <w:rPr>
          <w:sz w:val="20"/>
        </w:rPr>
        <w:t>.</w:t>
      </w:r>
    </w:p>
  </w:footnote>
  <w:footnote w:id="9">
    <w:p w:rsidR="00EA7489" w:rsidRPr="00DE64A0" w:rsidP="00DE64A0" w14:paraId="282EC226" w14:textId="77777777">
      <w:pPr>
        <w:pStyle w:val="FootnoteText"/>
        <w:spacing w:after="120"/>
        <w:rPr>
          <w:sz w:val="20"/>
        </w:rPr>
      </w:pPr>
      <w:r w:rsidRPr="00DE64A0">
        <w:rPr>
          <w:rStyle w:val="FootnoteReference"/>
          <w:sz w:val="20"/>
        </w:rPr>
        <w:footnoteRef/>
      </w:r>
      <w:r w:rsidRPr="00DE64A0">
        <w:rPr>
          <w:sz w:val="20"/>
        </w:rPr>
        <w:t xml:space="preserve"> </w:t>
      </w:r>
      <w:r w:rsidRPr="00DE64A0" w:rsidR="003558E8">
        <w:rPr>
          <w:sz w:val="20"/>
        </w:rPr>
        <w:t xml:space="preserve">Application at 4; </w:t>
      </w:r>
      <w:r w:rsidRPr="00DE64A0" w:rsidR="00E97905">
        <w:rPr>
          <w:sz w:val="20"/>
        </w:rPr>
        <w:t>Decl</w:t>
      </w:r>
      <w:r w:rsidR="001A52EE">
        <w:rPr>
          <w:sz w:val="20"/>
        </w:rPr>
        <w:t>.</w:t>
      </w:r>
      <w:r w:rsidRPr="00DE64A0" w:rsidR="00E97905">
        <w:rPr>
          <w:sz w:val="20"/>
        </w:rPr>
        <w:t xml:space="preserve"> of Benjamin C. Pace at </w:t>
      </w:r>
      <w:r w:rsidR="007A5D07">
        <w:rPr>
          <w:sz w:val="20"/>
        </w:rPr>
        <w:t>para. 11</w:t>
      </w:r>
      <w:r w:rsidRPr="00DE64A0" w:rsidR="00E97905">
        <w:rPr>
          <w:sz w:val="20"/>
        </w:rPr>
        <w:t xml:space="preserve">.  </w:t>
      </w:r>
      <w:r w:rsidRPr="00DE64A0" w:rsidR="00AD6E2B">
        <w:rPr>
          <w:sz w:val="20"/>
        </w:rPr>
        <w:t>Applicants state that Cellular South, Inc. provides services pursuant to Commission licenses which are held by its wholly-owned subsidiary, Cellular South Licenses, LLC, a Mississippi limited liability company, that provides service as an eligible telecommunications carrier</w:t>
      </w:r>
      <w:r w:rsidR="00CA4AF6">
        <w:rPr>
          <w:sz w:val="20"/>
        </w:rPr>
        <w:t xml:space="preserve"> in </w:t>
      </w:r>
      <w:r w:rsidRPr="00DE64A0" w:rsidR="00AD6E2B">
        <w:rPr>
          <w:sz w:val="20"/>
        </w:rPr>
        <w:t xml:space="preserve">Mississippi and Alabama. </w:t>
      </w:r>
      <w:r w:rsidRPr="00DE64A0" w:rsidR="003558E8">
        <w:rPr>
          <w:sz w:val="20"/>
        </w:rPr>
        <w:t xml:space="preserve"> Decl</w:t>
      </w:r>
      <w:r w:rsidR="001A52EE">
        <w:rPr>
          <w:sz w:val="20"/>
        </w:rPr>
        <w:t>.</w:t>
      </w:r>
      <w:r w:rsidRPr="00DE64A0" w:rsidR="003558E8">
        <w:rPr>
          <w:sz w:val="20"/>
        </w:rPr>
        <w:t xml:space="preserve"> of Benjamin C. Pace at </w:t>
      </w:r>
      <w:r w:rsidR="007A5D07">
        <w:rPr>
          <w:sz w:val="20"/>
        </w:rPr>
        <w:t>paras 7 and 11</w:t>
      </w:r>
      <w:r w:rsidRPr="00DE64A0" w:rsidR="003558E8">
        <w:rPr>
          <w:sz w:val="20"/>
        </w:rPr>
        <w:t xml:space="preserve">.  </w:t>
      </w:r>
    </w:p>
  </w:footnote>
  <w:footnote w:id="10">
    <w:p w:rsidR="00ED7958" w:rsidRPr="00DE64A0" w:rsidP="00DE64A0" w14:paraId="24DAE2BB" w14:textId="77777777">
      <w:pPr>
        <w:pStyle w:val="FootnoteText"/>
        <w:spacing w:after="120"/>
        <w:rPr>
          <w:sz w:val="20"/>
        </w:rPr>
      </w:pPr>
      <w:r w:rsidRPr="00DE64A0">
        <w:rPr>
          <w:rStyle w:val="FootnoteReference"/>
          <w:sz w:val="20"/>
        </w:rPr>
        <w:footnoteRef/>
      </w:r>
      <w:r w:rsidRPr="00DE64A0">
        <w:rPr>
          <w:sz w:val="20"/>
        </w:rPr>
        <w:t xml:space="preserve"> </w:t>
      </w:r>
      <w:r w:rsidRPr="00DE64A0">
        <w:rPr>
          <w:sz w:val="20"/>
        </w:rPr>
        <w:t>Telapex also wholly-owns Teklinks, Inc., an Alabama corporation that provides</w:t>
      </w:r>
      <w:r w:rsidRPr="00DE64A0" w:rsidR="00E97905">
        <w:rPr>
          <w:sz w:val="20"/>
        </w:rPr>
        <w:t xml:space="preserve"> managed and cloud services primarily in Alabama, Tennessee, and Mississippi</w:t>
      </w:r>
      <w:r w:rsidRPr="00DE64A0" w:rsidR="00157311">
        <w:rPr>
          <w:sz w:val="20"/>
        </w:rPr>
        <w:t xml:space="preserve">.  </w:t>
      </w:r>
      <w:r w:rsidRPr="00DE64A0" w:rsidR="00E97905">
        <w:rPr>
          <w:sz w:val="20"/>
        </w:rPr>
        <w:t>Decl</w:t>
      </w:r>
      <w:r w:rsidR="001A52EE">
        <w:rPr>
          <w:sz w:val="20"/>
        </w:rPr>
        <w:t>.</w:t>
      </w:r>
      <w:r w:rsidRPr="00DE64A0" w:rsidR="00E97905">
        <w:rPr>
          <w:sz w:val="20"/>
        </w:rPr>
        <w:t xml:space="preserve"> of </w:t>
      </w:r>
      <w:r w:rsidR="007A5D07">
        <w:rPr>
          <w:sz w:val="20"/>
        </w:rPr>
        <w:t>Benjamin C. Pace</w:t>
      </w:r>
      <w:r w:rsidRPr="00DE64A0" w:rsidR="00E97905">
        <w:rPr>
          <w:sz w:val="20"/>
        </w:rPr>
        <w:t xml:space="preserve"> at </w:t>
      </w:r>
      <w:r w:rsidR="007A5D07">
        <w:rPr>
          <w:sz w:val="20"/>
        </w:rPr>
        <w:t>para. 10</w:t>
      </w:r>
      <w:r w:rsidRPr="00DE64A0" w:rsidR="00E97905">
        <w:rPr>
          <w:sz w:val="20"/>
        </w:rPr>
        <w:t xml:space="preserve">.  </w:t>
      </w:r>
    </w:p>
  </w:footnote>
  <w:footnote w:id="11">
    <w:p w:rsidR="003558E8" w:rsidRPr="00DE64A0" w:rsidP="00DE64A0" w14:paraId="7C38D8E0" w14:textId="77777777">
      <w:pPr>
        <w:pStyle w:val="FootnoteText"/>
        <w:spacing w:after="120"/>
        <w:rPr>
          <w:sz w:val="20"/>
        </w:rPr>
      </w:pPr>
      <w:r w:rsidRPr="00DE64A0">
        <w:rPr>
          <w:rStyle w:val="FootnoteReference"/>
          <w:sz w:val="20"/>
        </w:rPr>
        <w:footnoteRef/>
      </w:r>
      <w:r w:rsidRPr="00DE64A0">
        <w:rPr>
          <w:sz w:val="20"/>
        </w:rPr>
        <w:t xml:space="preserve"> </w:t>
      </w:r>
      <w:r w:rsidRPr="00DE64A0">
        <w:rPr>
          <w:sz w:val="20"/>
        </w:rPr>
        <w:t>Application at 12; Decl</w:t>
      </w:r>
      <w:r w:rsidR="001A52EE">
        <w:rPr>
          <w:sz w:val="20"/>
        </w:rPr>
        <w:t xml:space="preserve">. </w:t>
      </w:r>
      <w:r w:rsidRPr="00DE64A0">
        <w:rPr>
          <w:sz w:val="20"/>
        </w:rPr>
        <w:t xml:space="preserve">of Benjamin C. Pace at </w:t>
      </w:r>
      <w:r w:rsidR="000C2705">
        <w:rPr>
          <w:sz w:val="20"/>
        </w:rPr>
        <w:t>para. 15</w:t>
      </w:r>
      <w:r w:rsidRPr="00DE64A0">
        <w:rPr>
          <w:sz w:val="20"/>
        </w:rPr>
        <w:t>.  Applicants state that the 16.80% interest in Telapex held by J</w:t>
      </w:r>
      <w:r w:rsidR="001A52EE">
        <w:rPr>
          <w:sz w:val="20"/>
        </w:rPr>
        <w:t>MC</w:t>
      </w:r>
      <w:r w:rsidRPr="00DE64A0">
        <w:rPr>
          <w:sz w:val="20"/>
        </w:rPr>
        <w:t xml:space="preserve"> Blessings is attributed to, and voted on, by James H. Creekmore and that </w:t>
      </w:r>
      <w:r w:rsidR="001A52EE">
        <w:rPr>
          <w:sz w:val="20"/>
        </w:rPr>
        <w:t xml:space="preserve">the </w:t>
      </w:r>
      <w:r w:rsidRPr="00DE64A0">
        <w:rPr>
          <w:sz w:val="20"/>
        </w:rPr>
        <w:t>16.80% interest is included in Mr. Creekmore’s 34.67% interest in Telapex.  Decl</w:t>
      </w:r>
      <w:r w:rsidR="00A957DA">
        <w:rPr>
          <w:sz w:val="20"/>
        </w:rPr>
        <w:t>.</w:t>
      </w:r>
      <w:r w:rsidRPr="00DE64A0">
        <w:rPr>
          <w:sz w:val="20"/>
        </w:rPr>
        <w:t xml:space="preserve"> of Benjamin C. Pace at </w:t>
      </w:r>
      <w:r w:rsidR="000C2705">
        <w:rPr>
          <w:sz w:val="20"/>
        </w:rPr>
        <w:t>para. 16</w:t>
      </w:r>
      <w:r w:rsidRPr="00DE64A0">
        <w:rPr>
          <w:sz w:val="20"/>
        </w:rPr>
        <w:t>.</w:t>
      </w:r>
    </w:p>
  </w:footnote>
  <w:footnote w:id="12">
    <w:p w:rsidR="00BD32AA" w:rsidRPr="00E43197" w:rsidP="00DE64A0" w14:paraId="2BE50B61" w14:textId="77777777">
      <w:pPr>
        <w:pStyle w:val="FootnoteText"/>
        <w:spacing w:after="120"/>
        <w:rPr>
          <w:sz w:val="20"/>
        </w:rPr>
      </w:pPr>
      <w:r w:rsidRPr="00DE64A0">
        <w:rPr>
          <w:rStyle w:val="FootnoteReference"/>
          <w:sz w:val="20"/>
        </w:rPr>
        <w:footnoteRef/>
      </w:r>
      <w:r w:rsidRPr="00DE64A0">
        <w:rPr>
          <w:sz w:val="20"/>
        </w:rPr>
        <w:t xml:space="preserve"> </w:t>
      </w:r>
      <w:r w:rsidRPr="00E43197" w:rsidR="007206FC">
        <w:rPr>
          <w:sz w:val="20"/>
        </w:rPr>
        <w:t xml:space="preserve">Applicants state none of these individuals nor entities hold a 10% or greater interest in any other provider of domestic telecommunications services.  </w:t>
      </w:r>
      <w:r w:rsidRPr="00E43197" w:rsidR="00FF75F1">
        <w:rPr>
          <w:sz w:val="20"/>
        </w:rPr>
        <w:t>Decl</w:t>
      </w:r>
      <w:r w:rsidR="001A52EE">
        <w:rPr>
          <w:sz w:val="20"/>
        </w:rPr>
        <w:t>.</w:t>
      </w:r>
      <w:r w:rsidRPr="00E43197" w:rsidR="00FF75F1">
        <w:rPr>
          <w:sz w:val="20"/>
        </w:rPr>
        <w:t xml:space="preserve"> of Benjamin C. Pace at </w:t>
      </w:r>
      <w:r w:rsidR="000C2705">
        <w:rPr>
          <w:sz w:val="20"/>
        </w:rPr>
        <w:t>para. 17</w:t>
      </w:r>
      <w:r w:rsidRPr="00E43197" w:rsidR="00DE64A0">
        <w:rPr>
          <w:sz w:val="20"/>
        </w:rPr>
        <w:t>.</w:t>
      </w:r>
    </w:p>
  </w:footnote>
  <w:footnote w:id="13">
    <w:p w:rsidR="00B21D62" w:rsidRPr="00E43197" w:rsidP="00E43197" w14:paraId="0CF24169" w14:textId="77777777">
      <w:pPr>
        <w:pStyle w:val="FootnoteText"/>
        <w:spacing w:after="120"/>
        <w:rPr>
          <w:sz w:val="20"/>
        </w:rPr>
      </w:pPr>
      <w:r w:rsidRPr="00E43197">
        <w:rPr>
          <w:rStyle w:val="FootnoteReference"/>
          <w:sz w:val="20"/>
        </w:rPr>
        <w:footnoteRef/>
      </w:r>
      <w:r w:rsidRPr="00E43197">
        <w:rPr>
          <w:sz w:val="20"/>
        </w:rPr>
        <w:t xml:space="preserve"> </w:t>
      </w:r>
      <w:r w:rsidRPr="00E43197">
        <w:rPr>
          <w:sz w:val="20"/>
        </w:rPr>
        <w:t>Application at 7.</w:t>
      </w:r>
    </w:p>
  </w:footnote>
  <w:footnote w:id="14">
    <w:p w:rsidR="00E43197" w:rsidRPr="001A52EE" w:rsidP="00E43197" w14:paraId="44C42353" w14:textId="77777777">
      <w:pPr>
        <w:pStyle w:val="FootnoteText"/>
        <w:spacing w:after="120"/>
        <w:rPr>
          <w:sz w:val="20"/>
        </w:rPr>
      </w:pPr>
      <w:r w:rsidRPr="001A52EE">
        <w:rPr>
          <w:rStyle w:val="FootnoteReference"/>
          <w:sz w:val="20"/>
        </w:rPr>
        <w:footnoteRef/>
      </w:r>
      <w:r w:rsidRPr="001A52EE">
        <w:rPr>
          <w:sz w:val="20"/>
        </w:rPr>
        <w:t xml:space="preserve"> </w:t>
      </w:r>
      <w:r w:rsidRPr="001A52EE">
        <w:rPr>
          <w:i/>
          <w:iCs/>
          <w:sz w:val="20"/>
        </w:rPr>
        <w:t>Id</w:t>
      </w:r>
      <w:r w:rsidRPr="001A52EE">
        <w:rPr>
          <w:sz w:val="20"/>
        </w:rPr>
        <w:t>.</w:t>
      </w:r>
    </w:p>
  </w:footnote>
  <w:footnote w:id="15">
    <w:p w:rsidR="001A52EE" w:rsidRPr="001A52EE" w:rsidP="001A52EE" w14:paraId="338BFA40" w14:textId="77777777">
      <w:pPr>
        <w:pStyle w:val="FootnoteText"/>
        <w:spacing w:after="120"/>
        <w:rPr>
          <w:sz w:val="20"/>
        </w:rPr>
      </w:pPr>
      <w:r w:rsidRPr="001A52EE">
        <w:rPr>
          <w:rStyle w:val="FootnoteReference"/>
          <w:sz w:val="20"/>
        </w:rPr>
        <w:footnoteRef/>
      </w:r>
      <w:r w:rsidRPr="001A52EE">
        <w:rPr>
          <w:sz w:val="20"/>
        </w:rPr>
        <w:t xml:space="preserve"> </w:t>
      </w:r>
      <w:r w:rsidRPr="001A52EE">
        <w:rPr>
          <w:i/>
          <w:iCs/>
          <w:sz w:val="20"/>
        </w:rPr>
        <w:t>Id.</w:t>
      </w:r>
      <w:r>
        <w:rPr>
          <w:sz w:val="20"/>
        </w:rPr>
        <w:t xml:space="preserve"> </w:t>
      </w:r>
      <w:r w:rsidRPr="001A52EE">
        <w:rPr>
          <w:sz w:val="20"/>
        </w:rPr>
        <w:t>at 7-8.</w:t>
      </w:r>
    </w:p>
  </w:footnote>
  <w:footnote w:id="16">
    <w:p w:rsidR="00B260F1" w:rsidRPr="00E43197" w:rsidP="00DE64A0" w14:paraId="1C0C2D96" w14:textId="77777777">
      <w:pPr>
        <w:pStyle w:val="FootnoteText"/>
        <w:spacing w:after="120"/>
        <w:rPr>
          <w:sz w:val="20"/>
        </w:rPr>
      </w:pPr>
      <w:r w:rsidRPr="00E43197">
        <w:rPr>
          <w:rStyle w:val="FootnoteReference"/>
          <w:sz w:val="20"/>
        </w:rPr>
        <w:footnoteRef/>
      </w:r>
      <w:r w:rsidRPr="00E43197">
        <w:rPr>
          <w:sz w:val="20"/>
        </w:rPr>
        <w:t xml:space="preserve"> </w:t>
      </w:r>
      <w:r w:rsidR="001A52EE">
        <w:rPr>
          <w:sz w:val="20"/>
        </w:rPr>
        <w:t>Decl. of Benjamin C. Pace</w:t>
      </w:r>
      <w:r w:rsidRPr="00E43197">
        <w:rPr>
          <w:sz w:val="20"/>
        </w:rPr>
        <w:t xml:space="preserve"> at </w:t>
      </w:r>
      <w:r w:rsidR="000C2705">
        <w:rPr>
          <w:sz w:val="20"/>
        </w:rPr>
        <w:t>para. 4</w:t>
      </w:r>
      <w:r w:rsidRPr="00E43197">
        <w:rPr>
          <w:sz w:val="20"/>
        </w:rPr>
        <w:t>.</w:t>
      </w:r>
    </w:p>
  </w:footnote>
  <w:footnote w:id="17">
    <w:p w:rsidR="00892C57" w:rsidRPr="00DE64A0" w:rsidP="00DE64A0" w14:paraId="1A3DA025" w14:textId="77777777">
      <w:pPr>
        <w:pStyle w:val="FootnoteText"/>
        <w:spacing w:after="120"/>
        <w:rPr>
          <w:sz w:val="20"/>
        </w:rPr>
      </w:pPr>
      <w:r w:rsidRPr="00DE64A0">
        <w:rPr>
          <w:rStyle w:val="FootnoteReference"/>
          <w:sz w:val="20"/>
        </w:rPr>
        <w:footnoteRef/>
      </w:r>
      <w:r w:rsidRPr="00DE64A0">
        <w:rPr>
          <w:sz w:val="20"/>
        </w:rPr>
        <w:t xml:space="preserve"> </w:t>
      </w:r>
      <w:r w:rsidRPr="00DE64A0">
        <w:rPr>
          <w:i/>
          <w:iCs/>
          <w:sz w:val="20"/>
        </w:rPr>
        <w:t xml:space="preserve">Id. </w:t>
      </w:r>
      <w:r w:rsidRPr="00DE64A0">
        <w:rPr>
          <w:sz w:val="20"/>
        </w:rPr>
        <w:t xml:space="preserve">at </w:t>
      </w:r>
      <w:r w:rsidR="000C2705">
        <w:rPr>
          <w:sz w:val="20"/>
        </w:rPr>
        <w:t>para. 5</w:t>
      </w:r>
      <w:r w:rsidR="001A52EE">
        <w:rPr>
          <w:sz w:val="20"/>
        </w:rPr>
        <w:t xml:space="preserve">; </w:t>
      </w:r>
      <w:r w:rsidR="006F7904">
        <w:rPr>
          <w:i/>
          <w:iCs/>
          <w:sz w:val="20"/>
        </w:rPr>
        <w:t xml:space="preserve">see </w:t>
      </w:r>
      <w:r w:rsidR="001A52EE">
        <w:rPr>
          <w:sz w:val="20"/>
        </w:rPr>
        <w:t xml:space="preserve">Decl. of William H. Freeman at </w:t>
      </w:r>
      <w:r w:rsidR="000C2705">
        <w:rPr>
          <w:sz w:val="20"/>
        </w:rPr>
        <w:t>para. 3</w:t>
      </w:r>
      <w:r w:rsidRPr="00DE64A0" w:rsidR="00DE64A0">
        <w:rPr>
          <w:sz w:val="20"/>
        </w:rPr>
        <w:t>.</w:t>
      </w:r>
    </w:p>
  </w:footnote>
  <w:footnote w:id="18">
    <w:p w:rsidR="00B260F1" w:rsidRPr="00DE64A0" w:rsidP="00DE64A0" w14:paraId="49357E50" w14:textId="77777777">
      <w:pPr>
        <w:pStyle w:val="FootnoteText"/>
        <w:spacing w:after="120"/>
        <w:rPr>
          <w:sz w:val="20"/>
        </w:rPr>
      </w:pPr>
      <w:r w:rsidRPr="00DE64A0">
        <w:rPr>
          <w:rStyle w:val="FootnoteReference"/>
          <w:sz w:val="20"/>
        </w:rPr>
        <w:footnoteRef/>
      </w:r>
      <w:r w:rsidRPr="00DE64A0">
        <w:rPr>
          <w:sz w:val="20"/>
        </w:rPr>
        <w:t xml:space="preserve"> </w:t>
      </w:r>
      <w:r w:rsidRPr="00DE64A0">
        <w:rPr>
          <w:sz w:val="20"/>
        </w:rPr>
        <w:t>Decl</w:t>
      </w:r>
      <w:r w:rsidR="001A52EE">
        <w:rPr>
          <w:sz w:val="20"/>
        </w:rPr>
        <w:t>.</w:t>
      </w:r>
      <w:r w:rsidRPr="00DE64A0">
        <w:rPr>
          <w:sz w:val="20"/>
        </w:rPr>
        <w:t xml:space="preserve"> of Benjamin C. Pace at </w:t>
      </w:r>
      <w:r w:rsidR="000C2705">
        <w:rPr>
          <w:sz w:val="20"/>
        </w:rPr>
        <w:t>para. 6</w:t>
      </w:r>
      <w:r w:rsidRPr="00DE64A0">
        <w:rPr>
          <w:sz w:val="20"/>
        </w:rPr>
        <w:t>.</w:t>
      </w:r>
    </w:p>
  </w:footnote>
  <w:footnote w:id="19">
    <w:p w:rsidR="006F7904" w:rsidRPr="00CB0C66" w:rsidP="006F7904" w14:paraId="243B98DB" w14:textId="77777777">
      <w:pPr>
        <w:pStyle w:val="FootnoteText"/>
        <w:rPr>
          <w:sz w:val="20"/>
        </w:rPr>
      </w:pPr>
      <w:r w:rsidRPr="00CB0C66">
        <w:rPr>
          <w:rStyle w:val="FootnoteReference"/>
          <w:sz w:val="20"/>
        </w:rPr>
        <w:footnoteRef/>
      </w:r>
      <w:r w:rsidRPr="00CB0C66">
        <w:rPr>
          <w:sz w:val="20"/>
        </w:rPr>
        <w:t xml:space="preserve"> </w:t>
      </w:r>
      <w:r w:rsidRPr="00CB0C66">
        <w:rPr>
          <w:sz w:val="20"/>
        </w:rPr>
        <w:t>47 CFR § 63.03(c)(1)(v).</w:t>
      </w:r>
    </w:p>
  </w:footnote>
  <w:footnote w:id="20">
    <w:p w:rsidR="00FC1B61" w:rsidRPr="00233EA3" w:rsidP="00DE64A0" w14:paraId="1D63E293" w14:textId="77777777">
      <w:pPr>
        <w:pStyle w:val="FootnoteText"/>
        <w:spacing w:after="120"/>
        <w:rPr>
          <w:sz w:val="20"/>
        </w:rPr>
      </w:pPr>
      <w:r w:rsidRPr="00DE64A0">
        <w:rPr>
          <w:rStyle w:val="FootnoteReference"/>
          <w:sz w:val="20"/>
        </w:rPr>
        <w:footnoteRef/>
      </w:r>
      <w:r w:rsidRPr="00DE64A0">
        <w:rPr>
          <w:sz w:val="20"/>
        </w:rPr>
        <w:t xml:space="preserve"> </w:t>
      </w:r>
      <w:r w:rsidRPr="00DE64A0">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DE64A0" w:rsidR="004140AF">
        <w:rPr>
          <w:sz w:val="20"/>
        </w:rPr>
        <w:t xml:space="preserve"> </w:t>
      </w:r>
      <w:r w:rsidRPr="00DE64A0">
        <w:rPr>
          <w:sz w:val="20"/>
        </w:rPr>
        <w:t xml:space="preserve"> </w:t>
      </w:r>
      <w:r w:rsidRPr="00DE64A0">
        <w:rPr>
          <w:i/>
          <w:iCs/>
          <w:sz w:val="20"/>
        </w:rPr>
        <w:t>See FCC Announces Closure of FCC Headquarters Open Window and Change in Hand-Delivery Policy</w:t>
      </w:r>
      <w:r w:rsidRPr="00DE64A0">
        <w:rPr>
          <w:sz w:val="20"/>
        </w:rPr>
        <w:t>, Public Notice, DA 20-304 (March 19, 2020).</w:t>
      </w:r>
      <w:r w:rsidRPr="00DE64A0" w:rsidR="004140AF">
        <w:rPr>
          <w:sz w:val="20"/>
        </w:rPr>
        <w:t xml:space="preserve"> </w:t>
      </w:r>
      <w:r w:rsidRPr="00DE64A0">
        <w:rPr>
          <w:sz w:val="20"/>
        </w:rPr>
        <w:t xml:space="preserve"> </w:t>
      </w:r>
      <w:hyperlink r:id="rId2" w:history="1">
        <w:r w:rsidRPr="00DE64A0">
          <w:rPr>
            <w:rStyle w:val="Hyperlink"/>
            <w:color w:val="auto"/>
            <w:sz w:val="20"/>
          </w:rPr>
          <w:t>https://www.fcc.gov/document/fcc-closes-headquarters-open-window-and-changes-hand-delivery-policy</w:t>
        </w:r>
      </w:hyperlink>
      <w:r w:rsidRPr="00DE64A0" w:rsidR="00DE64A0">
        <w:rPr>
          <w:rStyle w:val="Hyperlink"/>
          <w:color w:val="auto"/>
          <w:sz w:val="20"/>
        </w:rPr>
        <w:t>.</w:t>
      </w:r>
    </w:p>
  </w:footnote>
  <w:footnote w:id="21">
    <w:p w:rsidR="00FC1B61" w:rsidRPr="00233EA3" w:rsidP="00FC1B61" w14:paraId="1BF7F327" w14:textId="77777777">
      <w:pPr>
        <w:pStyle w:val="FootnoteText"/>
        <w:tabs>
          <w:tab w:val="clear" w:pos="720"/>
        </w:tabs>
        <w:spacing w:after="120"/>
        <w:rPr>
          <w:sz w:val="20"/>
        </w:rPr>
      </w:pPr>
      <w:r w:rsidRPr="00233EA3">
        <w:rPr>
          <w:rStyle w:val="FootnoteReference"/>
          <w:sz w:val="20"/>
        </w:rPr>
        <w:footnoteRef/>
      </w:r>
      <w:r w:rsidRPr="00233EA3">
        <w:rPr>
          <w:sz w:val="20"/>
        </w:rPr>
        <w:t xml:space="preserve"> </w:t>
      </w:r>
      <w:r w:rsidRPr="00233EA3">
        <w:rPr>
          <w:i/>
          <w:sz w:val="20"/>
        </w:rPr>
        <w:t>See</w:t>
      </w:r>
      <w:r w:rsidRPr="00233EA3">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577339E9"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D4020" w14:paraId="0392EA5E" w14:textId="77777777">
                <w:pPr>
                  <w:rPr>
                    <w:rFonts w:ascii="Arial" w:hAnsi="Arial"/>
                    <w:b/>
                  </w:rPr>
                </w:pPr>
                <w:r>
                  <w:rPr>
                    <w:rFonts w:ascii="Arial" w:hAnsi="Arial"/>
                    <w:b/>
                  </w:rPr>
                  <w:t>Federal Communications Commission</w:t>
                </w:r>
              </w:p>
              <w:p w:rsidR="005D4020" w14:paraId="3635BDEA" w14:textId="77777777">
                <w:pPr>
                  <w:rPr>
                    <w:rFonts w:ascii="Arial" w:hAnsi="Arial"/>
                    <w:b/>
                  </w:rPr>
                </w:pPr>
                <w:r>
                  <w:rPr>
                    <w:rFonts w:ascii="Arial" w:hAnsi="Arial"/>
                    <w:b/>
                  </w:rPr>
                  <w:t>45 L St., N.E.</w:t>
                </w:r>
              </w:p>
              <w:p w:rsidR="005D4020" w14:paraId="46C38277" w14:textId="77777777">
                <w:pPr>
                  <w:rPr>
                    <w:rFonts w:ascii="Arial" w:hAnsi="Arial"/>
                    <w:sz w:val="24"/>
                  </w:rPr>
                </w:pPr>
                <w:r>
                  <w:rPr>
                    <w:rFonts w:ascii="Arial" w:hAnsi="Arial"/>
                    <w:b/>
                  </w:rPr>
                  <w:t>Washington, D.C. 20554</w:t>
                </w:r>
              </w:p>
            </w:txbxContent>
          </v:textbox>
        </v:shape>
      </w:pict>
    </w:r>
    <w:r w:rsidR="006A1C8E">
      <w:rPr>
        <w:rFonts w:ascii="News Gothic MT" w:hAnsi="News Gothic MT"/>
        <w:b/>
        <w:kern w:val="28"/>
        <w:sz w:val="96"/>
      </w:rPr>
      <w:t>PUBLIC NOTICE</w:t>
    </w:r>
  </w:p>
  <w:p w:rsidR="005D4020" w14:paraId="7A81926E"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D4020" w14:paraId="65A1E09E" w14:textId="77777777">
                <w:pPr>
                  <w:spacing w:before="40"/>
                  <w:jc w:val="right"/>
                  <w:rPr>
                    <w:rFonts w:ascii="Arial" w:hAnsi="Arial"/>
                    <w:b/>
                    <w:sz w:val="16"/>
                  </w:rPr>
                </w:pPr>
                <w:r>
                  <w:rPr>
                    <w:rFonts w:ascii="Arial" w:hAnsi="Arial"/>
                    <w:b/>
                    <w:sz w:val="16"/>
                  </w:rPr>
                  <w:t>News Media Information 202 / 418-0500</w:t>
                </w:r>
              </w:p>
              <w:p w:rsidR="005D4020" w14:paraId="0E32F7CD"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D4020" w14:paraId="54592440" w14:textId="77777777">
                <w:pPr>
                  <w:jc w:val="right"/>
                  <w:rPr>
                    <w:rFonts w:ascii="Arial" w:hAnsi="Arial"/>
                    <w:b/>
                    <w:sz w:val="16"/>
                  </w:rPr>
                </w:pPr>
              </w:p>
              <w:p w:rsidR="005D4020" w14:paraId="7AD08E9A" w14:textId="77777777">
                <w:pPr>
                  <w:jc w:val="right"/>
                </w:pPr>
              </w:p>
            </w:txbxContent>
          </v:textbox>
        </v:shape>
      </w:pict>
    </w:r>
  </w:p>
  <w:p w:rsidR="005D4020" w14:paraId="57DB90A7"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60D69AE0"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EC46F4D"/>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4"/>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19"/>
  </w:num>
  <w:num w:numId="17">
    <w:abstractNumId w:val="6"/>
  </w:num>
  <w:num w:numId="18">
    <w:abstractNumId w:val="16"/>
  </w:num>
  <w:num w:numId="19">
    <w:abstractNumId w:val="5"/>
  </w:num>
  <w:num w:numId="20">
    <w:abstractNumId w:val="3"/>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1"/>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440C"/>
    <w:rsid w:val="000064CD"/>
    <w:rsid w:val="0001023F"/>
    <w:rsid w:val="0001135F"/>
    <w:rsid w:val="0001280D"/>
    <w:rsid w:val="00014554"/>
    <w:rsid w:val="00014CAC"/>
    <w:rsid w:val="00015C00"/>
    <w:rsid w:val="0001608E"/>
    <w:rsid w:val="00017A3A"/>
    <w:rsid w:val="00017A76"/>
    <w:rsid w:val="00024494"/>
    <w:rsid w:val="00025A42"/>
    <w:rsid w:val="00026F70"/>
    <w:rsid w:val="00027342"/>
    <w:rsid w:val="000330E3"/>
    <w:rsid w:val="00035419"/>
    <w:rsid w:val="00035F32"/>
    <w:rsid w:val="00040610"/>
    <w:rsid w:val="00040BA0"/>
    <w:rsid w:val="00040DAF"/>
    <w:rsid w:val="00041B38"/>
    <w:rsid w:val="00041BDA"/>
    <w:rsid w:val="00041C01"/>
    <w:rsid w:val="000443A2"/>
    <w:rsid w:val="0004575B"/>
    <w:rsid w:val="00050A3A"/>
    <w:rsid w:val="00052263"/>
    <w:rsid w:val="000534AC"/>
    <w:rsid w:val="000563FA"/>
    <w:rsid w:val="000575E7"/>
    <w:rsid w:val="00057881"/>
    <w:rsid w:val="00057E12"/>
    <w:rsid w:val="00057FEA"/>
    <w:rsid w:val="000629CF"/>
    <w:rsid w:val="000639C7"/>
    <w:rsid w:val="00063CA5"/>
    <w:rsid w:val="00064C7D"/>
    <w:rsid w:val="000656F9"/>
    <w:rsid w:val="0006624C"/>
    <w:rsid w:val="00066D12"/>
    <w:rsid w:val="00071365"/>
    <w:rsid w:val="00073173"/>
    <w:rsid w:val="000735C8"/>
    <w:rsid w:val="00075D57"/>
    <w:rsid w:val="00080F60"/>
    <w:rsid w:val="0008381D"/>
    <w:rsid w:val="000861C2"/>
    <w:rsid w:val="00086D16"/>
    <w:rsid w:val="00086D74"/>
    <w:rsid w:val="00087205"/>
    <w:rsid w:val="000874BE"/>
    <w:rsid w:val="0008758B"/>
    <w:rsid w:val="00092A4E"/>
    <w:rsid w:val="00093D99"/>
    <w:rsid w:val="00093E52"/>
    <w:rsid w:val="000946FB"/>
    <w:rsid w:val="0009534A"/>
    <w:rsid w:val="00097AB0"/>
    <w:rsid w:val="000A0A5A"/>
    <w:rsid w:val="000A24AA"/>
    <w:rsid w:val="000A4F8C"/>
    <w:rsid w:val="000B1C31"/>
    <w:rsid w:val="000B210F"/>
    <w:rsid w:val="000B3146"/>
    <w:rsid w:val="000B48A6"/>
    <w:rsid w:val="000B4EDD"/>
    <w:rsid w:val="000B5635"/>
    <w:rsid w:val="000B6839"/>
    <w:rsid w:val="000C2705"/>
    <w:rsid w:val="000C4B1B"/>
    <w:rsid w:val="000C7CA4"/>
    <w:rsid w:val="000D15E4"/>
    <w:rsid w:val="000D1852"/>
    <w:rsid w:val="000D31B1"/>
    <w:rsid w:val="000D3A8B"/>
    <w:rsid w:val="000D3C50"/>
    <w:rsid w:val="000D7E4D"/>
    <w:rsid w:val="000E0084"/>
    <w:rsid w:val="000E01DF"/>
    <w:rsid w:val="000E14B7"/>
    <w:rsid w:val="000E35A7"/>
    <w:rsid w:val="000E3BD4"/>
    <w:rsid w:val="000E538C"/>
    <w:rsid w:val="000E5955"/>
    <w:rsid w:val="000E7B60"/>
    <w:rsid w:val="000F02F7"/>
    <w:rsid w:val="000F233E"/>
    <w:rsid w:val="000F467E"/>
    <w:rsid w:val="000F5E94"/>
    <w:rsid w:val="000F5EE5"/>
    <w:rsid w:val="00100ED3"/>
    <w:rsid w:val="001019E2"/>
    <w:rsid w:val="00101D0B"/>
    <w:rsid w:val="001150BA"/>
    <w:rsid w:val="00117529"/>
    <w:rsid w:val="001226CB"/>
    <w:rsid w:val="0012329A"/>
    <w:rsid w:val="0012437D"/>
    <w:rsid w:val="00126DDB"/>
    <w:rsid w:val="00131952"/>
    <w:rsid w:val="0013405D"/>
    <w:rsid w:val="00134FFC"/>
    <w:rsid w:val="001356E5"/>
    <w:rsid w:val="0014084C"/>
    <w:rsid w:val="00140FBD"/>
    <w:rsid w:val="00141388"/>
    <w:rsid w:val="00142ED5"/>
    <w:rsid w:val="001431BA"/>
    <w:rsid w:val="00144E61"/>
    <w:rsid w:val="001470F0"/>
    <w:rsid w:val="001513B4"/>
    <w:rsid w:val="0015217F"/>
    <w:rsid w:val="00156EA3"/>
    <w:rsid w:val="00157311"/>
    <w:rsid w:val="0016050C"/>
    <w:rsid w:val="00161A99"/>
    <w:rsid w:val="00162677"/>
    <w:rsid w:val="00162B94"/>
    <w:rsid w:val="00166631"/>
    <w:rsid w:val="00170D0F"/>
    <w:rsid w:val="00173750"/>
    <w:rsid w:val="00176BD0"/>
    <w:rsid w:val="001847DC"/>
    <w:rsid w:val="00186AFB"/>
    <w:rsid w:val="00187617"/>
    <w:rsid w:val="00194E1E"/>
    <w:rsid w:val="0019727C"/>
    <w:rsid w:val="001A00A7"/>
    <w:rsid w:val="001A261E"/>
    <w:rsid w:val="001A2DFA"/>
    <w:rsid w:val="001A3813"/>
    <w:rsid w:val="001A3E67"/>
    <w:rsid w:val="001A47EC"/>
    <w:rsid w:val="001A52EE"/>
    <w:rsid w:val="001A5568"/>
    <w:rsid w:val="001B2B0C"/>
    <w:rsid w:val="001B2C26"/>
    <w:rsid w:val="001B4C2F"/>
    <w:rsid w:val="001B69F9"/>
    <w:rsid w:val="001B6C8D"/>
    <w:rsid w:val="001B6EFA"/>
    <w:rsid w:val="001C3C98"/>
    <w:rsid w:val="001C4997"/>
    <w:rsid w:val="001C5D07"/>
    <w:rsid w:val="001C62E7"/>
    <w:rsid w:val="001C78FB"/>
    <w:rsid w:val="001D10A0"/>
    <w:rsid w:val="001D551C"/>
    <w:rsid w:val="001E06DD"/>
    <w:rsid w:val="001E16CA"/>
    <w:rsid w:val="001E1C9C"/>
    <w:rsid w:val="001E2274"/>
    <w:rsid w:val="001E382D"/>
    <w:rsid w:val="001E5573"/>
    <w:rsid w:val="001E659B"/>
    <w:rsid w:val="001E7604"/>
    <w:rsid w:val="001E78CB"/>
    <w:rsid w:val="001F024C"/>
    <w:rsid w:val="001F1508"/>
    <w:rsid w:val="001F4B87"/>
    <w:rsid w:val="001F6762"/>
    <w:rsid w:val="00201453"/>
    <w:rsid w:val="0020342F"/>
    <w:rsid w:val="0020798D"/>
    <w:rsid w:val="00207F64"/>
    <w:rsid w:val="00213140"/>
    <w:rsid w:val="00213D04"/>
    <w:rsid w:val="00213FCD"/>
    <w:rsid w:val="00214441"/>
    <w:rsid w:val="00215D21"/>
    <w:rsid w:val="0021680F"/>
    <w:rsid w:val="002217F0"/>
    <w:rsid w:val="00221E35"/>
    <w:rsid w:val="002223D3"/>
    <w:rsid w:val="00222993"/>
    <w:rsid w:val="00222D16"/>
    <w:rsid w:val="0022329B"/>
    <w:rsid w:val="002233EF"/>
    <w:rsid w:val="00223E8C"/>
    <w:rsid w:val="0022449B"/>
    <w:rsid w:val="00225F62"/>
    <w:rsid w:val="00226177"/>
    <w:rsid w:val="002308A9"/>
    <w:rsid w:val="00230D61"/>
    <w:rsid w:val="00233EA3"/>
    <w:rsid w:val="00240B49"/>
    <w:rsid w:val="00241CB2"/>
    <w:rsid w:val="0024326F"/>
    <w:rsid w:val="002454EB"/>
    <w:rsid w:val="002474B3"/>
    <w:rsid w:val="0025247F"/>
    <w:rsid w:val="00253247"/>
    <w:rsid w:val="00255899"/>
    <w:rsid w:val="002606A8"/>
    <w:rsid w:val="0026090D"/>
    <w:rsid w:val="002620B5"/>
    <w:rsid w:val="00262C25"/>
    <w:rsid w:val="00262E65"/>
    <w:rsid w:val="002646E7"/>
    <w:rsid w:val="00266135"/>
    <w:rsid w:val="002666BC"/>
    <w:rsid w:val="00266D63"/>
    <w:rsid w:val="00267BF2"/>
    <w:rsid w:val="00272142"/>
    <w:rsid w:val="00274B9A"/>
    <w:rsid w:val="0027576A"/>
    <w:rsid w:val="0028149F"/>
    <w:rsid w:val="0028397D"/>
    <w:rsid w:val="00283C07"/>
    <w:rsid w:val="0028555C"/>
    <w:rsid w:val="00287432"/>
    <w:rsid w:val="002914B9"/>
    <w:rsid w:val="0029449A"/>
    <w:rsid w:val="00296D68"/>
    <w:rsid w:val="00297F1D"/>
    <w:rsid w:val="002A0556"/>
    <w:rsid w:val="002A105A"/>
    <w:rsid w:val="002A181F"/>
    <w:rsid w:val="002A1D13"/>
    <w:rsid w:val="002A30D9"/>
    <w:rsid w:val="002A4AC0"/>
    <w:rsid w:val="002A6B9C"/>
    <w:rsid w:val="002A7AB1"/>
    <w:rsid w:val="002A7BD3"/>
    <w:rsid w:val="002B000F"/>
    <w:rsid w:val="002B16FA"/>
    <w:rsid w:val="002B1948"/>
    <w:rsid w:val="002B1EF7"/>
    <w:rsid w:val="002B26A1"/>
    <w:rsid w:val="002B34DB"/>
    <w:rsid w:val="002B6B43"/>
    <w:rsid w:val="002B7893"/>
    <w:rsid w:val="002C0122"/>
    <w:rsid w:val="002C203E"/>
    <w:rsid w:val="002C22F3"/>
    <w:rsid w:val="002C27F4"/>
    <w:rsid w:val="002D09E2"/>
    <w:rsid w:val="002D11BE"/>
    <w:rsid w:val="002D4A00"/>
    <w:rsid w:val="002D4CB4"/>
    <w:rsid w:val="002D65CC"/>
    <w:rsid w:val="002D6F61"/>
    <w:rsid w:val="002E0BAF"/>
    <w:rsid w:val="002E2A6F"/>
    <w:rsid w:val="002E363F"/>
    <w:rsid w:val="002E4894"/>
    <w:rsid w:val="002F4E17"/>
    <w:rsid w:val="002F528E"/>
    <w:rsid w:val="002F6D28"/>
    <w:rsid w:val="003003FD"/>
    <w:rsid w:val="0030523C"/>
    <w:rsid w:val="00305D86"/>
    <w:rsid w:val="00306AAD"/>
    <w:rsid w:val="0031156F"/>
    <w:rsid w:val="00312CE1"/>
    <w:rsid w:val="00313546"/>
    <w:rsid w:val="00315D50"/>
    <w:rsid w:val="00315FCD"/>
    <w:rsid w:val="0031636F"/>
    <w:rsid w:val="00321F97"/>
    <w:rsid w:val="00325988"/>
    <w:rsid w:val="0032625B"/>
    <w:rsid w:val="0033055A"/>
    <w:rsid w:val="00334E6C"/>
    <w:rsid w:val="0033631D"/>
    <w:rsid w:val="00337E04"/>
    <w:rsid w:val="00337F0B"/>
    <w:rsid w:val="00340881"/>
    <w:rsid w:val="00343994"/>
    <w:rsid w:val="00345CA2"/>
    <w:rsid w:val="003479C9"/>
    <w:rsid w:val="00351689"/>
    <w:rsid w:val="00351B30"/>
    <w:rsid w:val="00351D1D"/>
    <w:rsid w:val="00353CB5"/>
    <w:rsid w:val="003558E8"/>
    <w:rsid w:val="00357A42"/>
    <w:rsid w:val="003632CF"/>
    <w:rsid w:val="00364590"/>
    <w:rsid w:val="00365194"/>
    <w:rsid w:val="00367E50"/>
    <w:rsid w:val="00370A7F"/>
    <w:rsid w:val="00371142"/>
    <w:rsid w:val="00371AAB"/>
    <w:rsid w:val="00372CA2"/>
    <w:rsid w:val="003768D4"/>
    <w:rsid w:val="0037705C"/>
    <w:rsid w:val="003811C7"/>
    <w:rsid w:val="003817EB"/>
    <w:rsid w:val="00384632"/>
    <w:rsid w:val="003855A0"/>
    <w:rsid w:val="00387294"/>
    <w:rsid w:val="003879D0"/>
    <w:rsid w:val="00387BBE"/>
    <w:rsid w:val="0039175A"/>
    <w:rsid w:val="00395294"/>
    <w:rsid w:val="00395A7A"/>
    <w:rsid w:val="00396D92"/>
    <w:rsid w:val="003A0227"/>
    <w:rsid w:val="003A0E99"/>
    <w:rsid w:val="003A18A0"/>
    <w:rsid w:val="003A1D67"/>
    <w:rsid w:val="003A1DFF"/>
    <w:rsid w:val="003A2957"/>
    <w:rsid w:val="003A2BEF"/>
    <w:rsid w:val="003A2CE0"/>
    <w:rsid w:val="003A580D"/>
    <w:rsid w:val="003A7B39"/>
    <w:rsid w:val="003B066D"/>
    <w:rsid w:val="003B43C3"/>
    <w:rsid w:val="003B58CC"/>
    <w:rsid w:val="003B5CEE"/>
    <w:rsid w:val="003C02DD"/>
    <w:rsid w:val="003C23FE"/>
    <w:rsid w:val="003C4A02"/>
    <w:rsid w:val="003C4CED"/>
    <w:rsid w:val="003C7229"/>
    <w:rsid w:val="003D0E88"/>
    <w:rsid w:val="003D0F8F"/>
    <w:rsid w:val="003D14F4"/>
    <w:rsid w:val="003D31C5"/>
    <w:rsid w:val="003D4F94"/>
    <w:rsid w:val="003E1784"/>
    <w:rsid w:val="003E187A"/>
    <w:rsid w:val="003E32AC"/>
    <w:rsid w:val="003E3AD7"/>
    <w:rsid w:val="003E5630"/>
    <w:rsid w:val="003E58EC"/>
    <w:rsid w:val="003E6571"/>
    <w:rsid w:val="003F0ECD"/>
    <w:rsid w:val="003F16BE"/>
    <w:rsid w:val="003F1D04"/>
    <w:rsid w:val="003F2CD4"/>
    <w:rsid w:val="0040062D"/>
    <w:rsid w:val="004015DA"/>
    <w:rsid w:val="00402D55"/>
    <w:rsid w:val="0040580F"/>
    <w:rsid w:val="004076BA"/>
    <w:rsid w:val="004077D0"/>
    <w:rsid w:val="0041359A"/>
    <w:rsid w:val="00413813"/>
    <w:rsid w:val="004140AF"/>
    <w:rsid w:val="00417052"/>
    <w:rsid w:val="00420995"/>
    <w:rsid w:val="00420C60"/>
    <w:rsid w:val="00422B16"/>
    <w:rsid w:val="00425FAF"/>
    <w:rsid w:val="0042603C"/>
    <w:rsid w:val="004272E4"/>
    <w:rsid w:val="00430AC0"/>
    <w:rsid w:val="004331D7"/>
    <w:rsid w:val="0043320A"/>
    <w:rsid w:val="00433D8C"/>
    <w:rsid w:val="00434899"/>
    <w:rsid w:val="00434C96"/>
    <w:rsid w:val="004354F6"/>
    <w:rsid w:val="0043596D"/>
    <w:rsid w:val="00436B4A"/>
    <w:rsid w:val="00440989"/>
    <w:rsid w:val="004419B5"/>
    <w:rsid w:val="00444548"/>
    <w:rsid w:val="004460D4"/>
    <w:rsid w:val="00447DD5"/>
    <w:rsid w:val="0045030A"/>
    <w:rsid w:val="004503EA"/>
    <w:rsid w:val="00451005"/>
    <w:rsid w:val="00452843"/>
    <w:rsid w:val="00453399"/>
    <w:rsid w:val="0045717F"/>
    <w:rsid w:val="00460914"/>
    <w:rsid w:val="004609A4"/>
    <w:rsid w:val="00462D8F"/>
    <w:rsid w:val="00464E8A"/>
    <w:rsid w:val="00466B9F"/>
    <w:rsid w:val="00473955"/>
    <w:rsid w:val="00476938"/>
    <w:rsid w:val="00476EFB"/>
    <w:rsid w:val="004808FC"/>
    <w:rsid w:val="00482EB0"/>
    <w:rsid w:val="00483B1B"/>
    <w:rsid w:val="00485D13"/>
    <w:rsid w:val="004868A5"/>
    <w:rsid w:val="004913FF"/>
    <w:rsid w:val="00492290"/>
    <w:rsid w:val="00492A28"/>
    <w:rsid w:val="004951AE"/>
    <w:rsid w:val="00496253"/>
    <w:rsid w:val="004962B9"/>
    <w:rsid w:val="004A4D05"/>
    <w:rsid w:val="004A51C9"/>
    <w:rsid w:val="004A684C"/>
    <w:rsid w:val="004A69DA"/>
    <w:rsid w:val="004A7357"/>
    <w:rsid w:val="004B4999"/>
    <w:rsid w:val="004B49CC"/>
    <w:rsid w:val="004B666C"/>
    <w:rsid w:val="004C071B"/>
    <w:rsid w:val="004C0C77"/>
    <w:rsid w:val="004C0CEF"/>
    <w:rsid w:val="004C16DE"/>
    <w:rsid w:val="004C1A64"/>
    <w:rsid w:val="004C1E92"/>
    <w:rsid w:val="004C219F"/>
    <w:rsid w:val="004C22B8"/>
    <w:rsid w:val="004C2516"/>
    <w:rsid w:val="004C3DB0"/>
    <w:rsid w:val="004C712F"/>
    <w:rsid w:val="004D4610"/>
    <w:rsid w:val="004D53C3"/>
    <w:rsid w:val="004D5A7C"/>
    <w:rsid w:val="004D67B7"/>
    <w:rsid w:val="004D74A5"/>
    <w:rsid w:val="004E00F1"/>
    <w:rsid w:val="004E5AE8"/>
    <w:rsid w:val="004E6AC6"/>
    <w:rsid w:val="004E74EE"/>
    <w:rsid w:val="004F2447"/>
    <w:rsid w:val="004F2887"/>
    <w:rsid w:val="004F3603"/>
    <w:rsid w:val="004F3CEC"/>
    <w:rsid w:val="004F4FA1"/>
    <w:rsid w:val="004F686B"/>
    <w:rsid w:val="004F6F64"/>
    <w:rsid w:val="00501221"/>
    <w:rsid w:val="00501D17"/>
    <w:rsid w:val="00501F06"/>
    <w:rsid w:val="00503734"/>
    <w:rsid w:val="00504BF5"/>
    <w:rsid w:val="00505DA1"/>
    <w:rsid w:val="005107DF"/>
    <w:rsid w:val="005211CD"/>
    <w:rsid w:val="005226C6"/>
    <w:rsid w:val="00522DA2"/>
    <w:rsid w:val="00524D79"/>
    <w:rsid w:val="00526561"/>
    <w:rsid w:val="00526C79"/>
    <w:rsid w:val="005273AB"/>
    <w:rsid w:val="005320B5"/>
    <w:rsid w:val="005326BF"/>
    <w:rsid w:val="00532A5C"/>
    <w:rsid w:val="00532A67"/>
    <w:rsid w:val="00533917"/>
    <w:rsid w:val="00535877"/>
    <w:rsid w:val="00536ED2"/>
    <w:rsid w:val="00543EFC"/>
    <w:rsid w:val="00545D2F"/>
    <w:rsid w:val="005473A6"/>
    <w:rsid w:val="005505CE"/>
    <w:rsid w:val="00551202"/>
    <w:rsid w:val="00551ADB"/>
    <w:rsid w:val="005524B6"/>
    <w:rsid w:val="0055684E"/>
    <w:rsid w:val="00557B2D"/>
    <w:rsid w:val="0056058F"/>
    <w:rsid w:val="00561F3F"/>
    <w:rsid w:val="0056467B"/>
    <w:rsid w:val="00567286"/>
    <w:rsid w:val="00573CA8"/>
    <w:rsid w:val="00580DBD"/>
    <w:rsid w:val="00581792"/>
    <w:rsid w:val="00584B35"/>
    <w:rsid w:val="00585D67"/>
    <w:rsid w:val="0059084B"/>
    <w:rsid w:val="00592F09"/>
    <w:rsid w:val="005932BA"/>
    <w:rsid w:val="00596585"/>
    <w:rsid w:val="00597ABB"/>
    <w:rsid w:val="005A13D0"/>
    <w:rsid w:val="005A24CD"/>
    <w:rsid w:val="005A256B"/>
    <w:rsid w:val="005A3E2A"/>
    <w:rsid w:val="005A56D4"/>
    <w:rsid w:val="005A64A7"/>
    <w:rsid w:val="005B2105"/>
    <w:rsid w:val="005B2E8A"/>
    <w:rsid w:val="005B376F"/>
    <w:rsid w:val="005B4CA6"/>
    <w:rsid w:val="005B57F1"/>
    <w:rsid w:val="005C0AE1"/>
    <w:rsid w:val="005C29D2"/>
    <w:rsid w:val="005C2ADB"/>
    <w:rsid w:val="005C342C"/>
    <w:rsid w:val="005C3E2F"/>
    <w:rsid w:val="005C403A"/>
    <w:rsid w:val="005C44C6"/>
    <w:rsid w:val="005C452B"/>
    <w:rsid w:val="005C5C55"/>
    <w:rsid w:val="005C740F"/>
    <w:rsid w:val="005C7DC4"/>
    <w:rsid w:val="005D4020"/>
    <w:rsid w:val="005D55CB"/>
    <w:rsid w:val="005D6BD0"/>
    <w:rsid w:val="005D77E0"/>
    <w:rsid w:val="005D7F49"/>
    <w:rsid w:val="005E1BF3"/>
    <w:rsid w:val="005E2B7D"/>
    <w:rsid w:val="005E40DD"/>
    <w:rsid w:val="005E6273"/>
    <w:rsid w:val="005E65C4"/>
    <w:rsid w:val="005E701E"/>
    <w:rsid w:val="005E780F"/>
    <w:rsid w:val="005E7A72"/>
    <w:rsid w:val="005E7C21"/>
    <w:rsid w:val="005F06C4"/>
    <w:rsid w:val="005F090A"/>
    <w:rsid w:val="005F189F"/>
    <w:rsid w:val="005F2812"/>
    <w:rsid w:val="005F6167"/>
    <w:rsid w:val="005F6B0D"/>
    <w:rsid w:val="005F71A4"/>
    <w:rsid w:val="005F73CF"/>
    <w:rsid w:val="00600B5F"/>
    <w:rsid w:val="0060105E"/>
    <w:rsid w:val="0060106A"/>
    <w:rsid w:val="00603E1E"/>
    <w:rsid w:val="00604A3C"/>
    <w:rsid w:val="00604CFF"/>
    <w:rsid w:val="00606AB7"/>
    <w:rsid w:val="00607E74"/>
    <w:rsid w:val="0061117C"/>
    <w:rsid w:val="0061137C"/>
    <w:rsid w:val="00611B99"/>
    <w:rsid w:val="00611CD9"/>
    <w:rsid w:val="00611E7B"/>
    <w:rsid w:val="00616221"/>
    <w:rsid w:val="00617F31"/>
    <w:rsid w:val="00622967"/>
    <w:rsid w:val="00625B38"/>
    <w:rsid w:val="00626819"/>
    <w:rsid w:val="00626D16"/>
    <w:rsid w:val="0063162B"/>
    <w:rsid w:val="00633290"/>
    <w:rsid w:val="00634D23"/>
    <w:rsid w:val="00635062"/>
    <w:rsid w:val="00636679"/>
    <w:rsid w:val="0063770C"/>
    <w:rsid w:val="006378A6"/>
    <w:rsid w:val="00637ECE"/>
    <w:rsid w:val="006420D0"/>
    <w:rsid w:val="00642643"/>
    <w:rsid w:val="00642F32"/>
    <w:rsid w:val="0064307D"/>
    <w:rsid w:val="00647C67"/>
    <w:rsid w:val="00647C99"/>
    <w:rsid w:val="00650544"/>
    <w:rsid w:val="00651E23"/>
    <w:rsid w:val="0065288F"/>
    <w:rsid w:val="00653610"/>
    <w:rsid w:val="00654B1F"/>
    <w:rsid w:val="00656369"/>
    <w:rsid w:val="00656777"/>
    <w:rsid w:val="0065693D"/>
    <w:rsid w:val="00663300"/>
    <w:rsid w:val="00663975"/>
    <w:rsid w:val="006703D5"/>
    <w:rsid w:val="0067115F"/>
    <w:rsid w:val="00671BA9"/>
    <w:rsid w:val="0067335F"/>
    <w:rsid w:val="00676321"/>
    <w:rsid w:val="006768CC"/>
    <w:rsid w:val="00677101"/>
    <w:rsid w:val="00677DF3"/>
    <w:rsid w:val="0068067C"/>
    <w:rsid w:val="00680868"/>
    <w:rsid w:val="00684AB3"/>
    <w:rsid w:val="00685AFF"/>
    <w:rsid w:val="006876EF"/>
    <w:rsid w:val="00690EA9"/>
    <w:rsid w:val="00691832"/>
    <w:rsid w:val="00693C2C"/>
    <w:rsid w:val="006945FA"/>
    <w:rsid w:val="00695785"/>
    <w:rsid w:val="00697832"/>
    <w:rsid w:val="00697AFE"/>
    <w:rsid w:val="006A156E"/>
    <w:rsid w:val="006A19A2"/>
    <w:rsid w:val="006A1C8E"/>
    <w:rsid w:val="006A1F64"/>
    <w:rsid w:val="006B0FB5"/>
    <w:rsid w:val="006B1A34"/>
    <w:rsid w:val="006B3480"/>
    <w:rsid w:val="006B36F1"/>
    <w:rsid w:val="006B3829"/>
    <w:rsid w:val="006B5C06"/>
    <w:rsid w:val="006B6400"/>
    <w:rsid w:val="006C146A"/>
    <w:rsid w:val="006C211E"/>
    <w:rsid w:val="006C277B"/>
    <w:rsid w:val="006C2DC7"/>
    <w:rsid w:val="006C32C8"/>
    <w:rsid w:val="006C4834"/>
    <w:rsid w:val="006C4F3D"/>
    <w:rsid w:val="006C591C"/>
    <w:rsid w:val="006D00CF"/>
    <w:rsid w:val="006D15A7"/>
    <w:rsid w:val="006D4FB7"/>
    <w:rsid w:val="006D53C5"/>
    <w:rsid w:val="006D6A7F"/>
    <w:rsid w:val="006E014D"/>
    <w:rsid w:val="006E099D"/>
    <w:rsid w:val="006E205C"/>
    <w:rsid w:val="006E3B3B"/>
    <w:rsid w:val="006E3E11"/>
    <w:rsid w:val="006E4EF0"/>
    <w:rsid w:val="006E61ED"/>
    <w:rsid w:val="006E643F"/>
    <w:rsid w:val="006E7452"/>
    <w:rsid w:val="006F2F1F"/>
    <w:rsid w:val="006F3441"/>
    <w:rsid w:val="006F4360"/>
    <w:rsid w:val="006F4B1B"/>
    <w:rsid w:val="006F4D60"/>
    <w:rsid w:val="006F7904"/>
    <w:rsid w:val="00702B72"/>
    <w:rsid w:val="00703543"/>
    <w:rsid w:val="0070514A"/>
    <w:rsid w:val="007052BE"/>
    <w:rsid w:val="007067E2"/>
    <w:rsid w:val="00706D49"/>
    <w:rsid w:val="0071041E"/>
    <w:rsid w:val="00710BAB"/>
    <w:rsid w:val="0071115D"/>
    <w:rsid w:val="007124C8"/>
    <w:rsid w:val="00712BB0"/>
    <w:rsid w:val="0071471C"/>
    <w:rsid w:val="00714887"/>
    <w:rsid w:val="007206FC"/>
    <w:rsid w:val="00721062"/>
    <w:rsid w:val="00721165"/>
    <w:rsid w:val="007218B2"/>
    <w:rsid w:val="00721E8A"/>
    <w:rsid w:val="00724722"/>
    <w:rsid w:val="00733B9B"/>
    <w:rsid w:val="007349C4"/>
    <w:rsid w:val="007413DA"/>
    <w:rsid w:val="00741682"/>
    <w:rsid w:val="0074294F"/>
    <w:rsid w:val="00744022"/>
    <w:rsid w:val="007451E0"/>
    <w:rsid w:val="00746FDA"/>
    <w:rsid w:val="00753889"/>
    <w:rsid w:val="00754D85"/>
    <w:rsid w:val="00756775"/>
    <w:rsid w:val="007569C5"/>
    <w:rsid w:val="00760269"/>
    <w:rsid w:val="00760571"/>
    <w:rsid w:val="00761003"/>
    <w:rsid w:val="007619F0"/>
    <w:rsid w:val="007631B9"/>
    <w:rsid w:val="0076331F"/>
    <w:rsid w:val="0076519E"/>
    <w:rsid w:val="0077017E"/>
    <w:rsid w:val="00771214"/>
    <w:rsid w:val="00774E30"/>
    <w:rsid w:val="007758B4"/>
    <w:rsid w:val="00775CD4"/>
    <w:rsid w:val="00777B41"/>
    <w:rsid w:val="00777F32"/>
    <w:rsid w:val="00780F55"/>
    <w:rsid w:val="00782549"/>
    <w:rsid w:val="00784D13"/>
    <w:rsid w:val="0078531A"/>
    <w:rsid w:val="007904D9"/>
    <w:rsid w:val="007915C7"/>
    <w:rsid w:val="00796E19"/>
    <w:rsid w:val="00796E54"/>
    <w:rsid w:val="00797794"/>
    <w:rsid w:val="007A16B6"/>
    <w:rsid w:val="007A2155"/>
    <w:rsid w:val="007A41CD"/>
    <w:rsid w:val="007A4B45"/>
    <w:rsid w:val="007A5D07"/>
    <w:rsid w:val="007B035D"/>
    <w:rsid w:val="007B1EAE"/>
    <w:rsid w:val="007B4269"/>
    <w:rsid w:val="007B4D1E"/>
    <w:rsid w:val="007B4DB8"/>
    <w:rsid w:val="007B7204"/>
    <w:rsid w:val="007C18B5"/>
    <w:rsid w:val="007C2014"/>
    <w:rsid w:val="007C263F"/>
    <w:rsid w:val="007C4108"/>
    <w:rsid w:val="007C7788"/>
    <w:rsid w:val="007D03E3"/>
    <w:rsid w:val="007D06B3"/>
    <w:rsid w:val="007D16B0"/>
    <w:rsid w:val="007D1C78"/>
    <w:rsid w:val="007D2657"/>
    <w:rsid w:val="007D2E71"/>
    <w:rsid w:val="007D3B8F"/>
    <w:rsid w:val="007E0464"/>
    <w:rsid w:val="007E051A"/>
    <w:rsid w:val="007E44C2"/>
    <w:rsid w:val="007E47B5"/>
    <w:rsid w:val="007E64BB"/>
    <w:rsid w:val="007F23AB"/>
    <w:rsid w:val="007F2C43"/>
    <w:rsid w:val="0080023C"/>
    <w:rsid w:val="0080055D"/>
    <w:rsid w:val="00801A6E"/>
    <w:rsid w:val="0080285A"/>
    <w:rsid w:val="00803625"/>
    <w:rsid w:val="00804B53"/>
    <w:rsid w:val="008052CD"/>
    <w:rsid w:val="00805DF1"/>
    <w:rsid w:val="00807040"/>
    <w:rsid w:val="0081066B"/>
    <w:rsid w:val="0081108D"/>
    <w:rsid w:val="00813C6D"/>
    <w:rsid w:val="0081531F"/>
    <w:rsid w:val="00817CEC"/>
    <w:rsid w:val="00821491"/>
    <w:rsid w:val="00824E65"/>
    <w:rsid w:val="00830915"/>
    <w:rsid w:val="00831D30"/>
    <w:rsid w:val="0083237E"/>
    <w:rsid w:val="0083473B"/>
    <w:rsid w:val="0083618B"/>
    <w:rsid w:val="0084125A"/>
    <w:rsid w:val="008440EE"/>
    <w:rsid w:val="0084563E"/>
    <w:rsid w:val="0084778A"/>
    <w:rsid w:val="00850A62"/>
    <w:rsid w:val="0085101A"/>
    <w:rsid w:val="00851095"/>
    <w:rsid w:val="00851890"/>
    <w:rsid w:val="00853114"/>
    <w:rsid w:val="008531EF"/>
    <w:rsid w:val="00853331"/>
    <w:rsid w:val="0085536D"/>
    <w:rsid w:val="0085579D"/>
    <w:rsid w:val="0085683B"/>
    <w:rsid w:val="00856944"/>
    <w:rsid w:val="0086028D"/>
    <w:rsid w:val="0086107E"/>
    <w:rsid w:val="0086691C"/>
    <w:rsid w:val="008675C7"/>
    <w:rsid w:val="00873C90"/>
    <w:rsid w:val="0087554B"/>
    <w:rsid w:val="00875725"/>
    <w:rsid w:val="00876374"/>
    <w:rsid w:val="00876629"/>
    <w:rsid w:val="0087685F"/>
    <w:rsid w:val="00877062"/>
    <w:rsid w:val="00877D35"/>
    <w:rsid w:val="00880FF4"/>
    <w:rsid w:val="00883F28"/>
    <w:rsid w:val="008850A3"/>
    <w:rsid w:val="00885116"/>
    <w:rsid w:val="00892C57"/>
    <w:rsid w:val="00893308"/>
    <w:rsid w:val="00894A9D"/>
    <w:rsid w:val="00895561"/>
    <w:rsid w:val="00895EC3"/>
    <w:rsid w:val="008A5AB2"/>
    <w:rsid w:val="008A65A6"/>
    <w:rsid w:val="008A6CDA"/>
    <w:rsid w:val="008A792A"/>
    <w:rsid w:val="008A793A"/>
    <w:rsid w:val="008B3835"/>
    <w:rsid w:val="008C0750"/>
    <w:rsid w:val="008C1C7C"/>
    <w:rsid w:val="008C294A"/>
    <w:rsid w:val="008C297A"/>
    <w:rsid w:val="008C2DCD"/>
    <w:rsid w:val="008C58D7"/>
    <w:rsid w:val="008C5968"/>
    <w:rsid w:val="008C679F"/>
    <w:rsid w:val="008C7CA7"/>
    <w:rsid w:val="008D038B"/>
    <w:rsid w:val="008D11F6"/>
    <w:rsid w:val="008D16FB"/>
    <w:rsid w:val="008D2804"/>
    <w:rsid w:val="008D2974"/>
    <w:rsid w:val="008D3823"/>
    <w:rsid w:val="008D3B24"/>
    <w:rsid w:val="008D51DE"/>
    <w:rsid w:val="008D5CEF"/>
    <w:rsid w:val="008E0514"/>
    <w:rsid w:val="008E27B4"/>
    <w:rsid w:val="008E3218"/>
    <w:rsid w:val="008E416A"/>
    <w:rsid w:val="008E6985"/>
    <w:rsid w:val="008F1B26"/>
    <w:rsid w:val="008F1B9F"/>
    <w:rsid w:val="008F438E"/>
    <w:rsid w:val="008F43EC"/>
    <w:rsid w:val="008F6981"/>
    <w:rsid w:val="0090059F"/>
    <w:rsid w:val="00903154"/>
    <w:rsid w:val="00903330"/>
    <w:rsid w:val="00903DE0"/>
    <w:rsid w:val="0090514C"/>
    <w:rsid w:val="009075DA"/>
    <w:rsid w:val="00907810"/>
    <w:rsid w:val="009101A4"/>
    <w:rsid w:val="00912814"/>
    <w:rsid w:val="00912D13"/>
    <w:rsid w:val="00913852"/>
    <w:rsid w:val="00914E27"/>
    <w:rsid w:val="009161AD"/>
    <w:rsid w:val="009203E9"/>
    <w:rsid w:val="009211C4"/>
    <w:rsid w:val="009229B6"/>
    <w:rsid w:val="009236BF"/>
    <w:rsid w:val="00923C8F"/>
    <w:rsid w:val="00923E4D"/>
    <w:rsid w:val="00925BF1"/>
    <w:rsid w:val="00930B30"/>
    <w:rsid w:val="0093491F"/>
    <w:rsid w:val="009375A4"/>
    <w:rsid w:val="0094117D"/>
    <w:rsid w:val="0094457C"/>
    <w:rsid w:val="00950639"/>
    <w:rsid w:val="00952A95"/>
    <w:rsid w:val="0095318C"/>
    <w:rsid w:val="009558A7"/>
    <w:rsid w:val="00956255"/>
    <w:rsid w:val="00956DAA"/>
    <w:rsid w:val="00957B02"/>
    <w:rsid w:val="00960857"/>
    <w:rsid w:val="00960981"/>
    <w:rsid w:val="00961801"/>
    <w:rsid w:val="00963F91"/>
    <w:rsid w:val="00966264"/>
    <w:rsid w:val="0097049D"/>
    <w:rsid w:val="00970801"/>
    <w:rsid w:val="0097409F"/>
    <w:rsid w:val="0097560B"/>
    <w:rsid w:val="00976531"/>
    <w:rsid w:val="00976736"/>
    <w:rsid w:val="0097746C"/>
    <w:rsid w:val="00977B5C"/>
    <w:rsid w:val="0098015F"/>
    <w:rsid w:val="00980592"/>
    <w:rsid w:val="00980EF3"/>
    <w:rsid w:val="0098437F"/>
    <w:rsid w:val="00990455"/>
    <w:rsid w:val="0099352F"/>
    <w:rsid w:val="009948BE"/>
    <w:rsid w:val="00995176"/>
    <w:rsid w:val="00995831"/>
    <w:rsid w:val="00995A0A"/>
    <w:rsid w:val="009A068F"/>
    <w:rsid w:val="009A0D7F"/>
    <w:rsid w:val="009A124E"/>
    <w:rsid w:val="009A1ACB"/>
    <w:rsid w:val="009A338B"/>
    <w:rsid w:val="009A3C32"/>
    <w:rsid w:val="009A41E5"/>
    <w:rsid w:val="009A483F"/>
    <w:rsid w:val="009A503B"/>
    <w:rsid w:val="009A50BA"/>
    <w:rsid w:val="009A53C3"/>
    <w:rsid w:val="009A5BAA"/>
    <w:rsid w:val="009A7B5B"/>
    <w:rsid w:val="009B0128"/>
    <w:rsid w:val="009B0757"/>
    <w:rsid w:val="009B097E"/>
    <w:rsid w:val="009B18C4"/>
    <w:rsid w:val="009B1CCF"/>
    <w:rsid w:val="009B2319"/>
    <w:rsid w:val="009B267F"/>
    <w:rsid w:val="009B2852"/>
    <w:rsid w:val="009B37E0"/>
    <w:rsid w:val="009B5191"/>
    <w:rsid w:val="009B5A96"/>
    <w:rsid w:val="009B5CFB"/>
    <w:rsid w:val="009B6797"/>
    <w:rsid w:val="009B7836"/>
    <w:rsid w:val="009C209E"/>
    <w:rsid w:val="009C2C26"/>
    <w:rsid w:val="009C3304"/>
    <w:rsid w:val="009C3EC2"/>
    <w:rsid w:val="009C5CEB"/>
    <w:rsid w:val="009C77A2"/>
    <w:rsid w:val="009C7BE4"/>
    <w:rsid w:val="009D25CE"/>
    <w:rsid w:val="009E1797"/>
    <w:rsid w:val="009E312D"/>
    <w:rsid w:val="009E32BA"/>
    <w:rsid w:val="009E4467"/>
    <w:rsid w:val="009F124A"/>
    <w:rsid w:val="009F4216"/>
    <w:rsid w:val="009F4470"/>
    <w:rsid w:val="009F4826"/>
    <w:rsid w:val="009F52E2"/>
    <w:rsid w:val="00A00194"/>
    <w:rsid w:val="00A00CAA"/>
    <w:rsid w:val="00A01C9F"/>
    <w:rsid w:val="00A02787"/>
    <w:rsid w:val="00A07D0B"/>
    <w:rsid w:val="00A07DE6"/>
    <w:rsid w:val="00A11865"/>
    <w:rsid w:val="00A132F3"/>
    <w:rsid w:val="00A14FAC"/>
    <w:rsid w:val="00A15248"/>
    <w:rsid w:val="00A229F0"/>
    <w:rsid w:val="00A25AB6"/>
    <w:rsid w:val="00A25C41"/>
    <w:rsid w:val="00A30C04"/>
    <w:rsid w:val="00A31664"/>
    <w:rsid w:val="00A326BD"/>
    <w:rsid w:val="00A3545A"/>
    <w:rsid w:val="00A36DEA"/>
    <w:rsid w:val="00A37CD0"/>
    <w:rsid w:val="00A4148C"/>
    <w:rsid w:val="00A4540E"/>
    <w:rsid w:val="00A47815"/>
    <w:rsid w:val="00A5066C"/>
    <w:rsid w:val="00A53691"/>
    <w:rsid w:val="00A54F94"/>
    <w:rsid w:val="00A55BA1"/>
    <w:rsid w:val="00A55F2F"/>
    <w:rsid w:val="00A56424"/>
    <w:rsid w:val="00A569E4"/>
    <w:rsid w:val="00A64935"/>
    <w:rsid w:val="00A65E4B"/>
    <w:rsid w:val="00A71087"/>
    <w:rsid w:val="00A77271"/>
    <w:rsid w:val="00A778FF"/>
    <w:rsid w:val="00A8041F"/>
    <w:rsid w:val="00A81273"/>
    <w:rsid w:val="00A824AF"/>
    <w:rsid w:val="00A8490B"/>
    <w:rsid w:val="00A85921"/>
    <w:rsid w:val="00A87B9F"/>
    <w:rsid w:val="00A92C9E"/>
    <w:rsid w:val="00A93650"/>
    <w:rsid w:val="00A957DA"/>
    <w:rsid w:val="00A964BE"/>
    <w:rsid w:val="00A9705F"/>
    <w:rsid w:val="00AA0C57"/>
    <w:rsid w:val="00AA1CE3"/>
    <w:rsid w:val="00AA4037"/>
    <w:rsid w:val="00AA461C"/>
    <w:rsid w:val="00AA50FB"/>
    <w:rsid w:val="00AA662F"/>
    <w:rsid w:val="00AA79C4"/>
    <w:rsid w:val="00AB2A9E"/>
    <w:rsid w:val="00AB582C"/>
    <w:rsid w:val="00AB670F"/>
    <w:rsid w:val="00AB6787"/>
    <w:rsid w:val="00AC115E"/>
    <w:rsid w:val="00AC303A"/>
    <w:rsid w:val="00AC44D0"/>
    <w:rsid w:val="00AC4CEF"/>
    <w:rsid w:val="00AC7FFC"/>
    <w:rsid w:val="00AD0360"/>
    <w:rsid w:val="00AD03B0"/>
    <w:rsid w:val="00AD08A1"/>
    <w:rsid w:val="00AD2147"/>
    <w:rsid w:val="00AD3DA0"/>
    <w:rsid w:val="00AD6E2B"/>
    <w:rsid w:val="00AE092A"/>
    <w:rsid w:val="00AE16BD"/>
    <w:rsid w:val="00AE4EB4"/>
    <w:rsid w:val="00AE5D62"/>
    <w:rsid w:val="00AF04F4"/>
    <w:rsid w:val="00AF0F64"/>
    <w:rsid w:val="00AF16FC"/>
    <w:rsid w:val="00AF1A8C"/>
    <w:rsid w:val="00AF26B2"/>
    <w:rsid w:val="00AF3506"/>
    <w:rsid w:val="00AF43D8"/>
    <w:rsid w:val="00AF6905"/>
    <w:rsid w:val="00B001EF"/>
    <w:rsid w:val="00B0076B"/>
    <w:rsid w:val="00B00CBF"/>
    <w:rsid w:val="00B00F51"/>
    <w:rsid w:val="00B018A2"/>
    <w:rsid w:val="00B01C67"/>
    <w:rsid w:val="00B02CE4"/>
    <w:rsid w:val="00B04549"/>
    <w:rsid w:val="00B04DDD"/>
    <w:rsid w:val="00B067F2"/>
    <w:rsid w:val="00B10A36"/>
    <w:rsid w:val="00B116BD"/>
    <w:rsid w:val="00B11E8B"/>
    <w:rsid w:val="00B16298"/>
    <w:rsid w:val="00B21D62"/>
    <w:rsid w:val="00B2405C"/>
    <w:rsid w:val="00B252B2"/>
    <w:rsid w:val="00B260F1"/>
    <w:rsid w:val="00B264F4"/>
    <w:rsid w:val="00B30941"/>
    <w:rsid w:val="00B309DB"/>
    <w:rsid w:val="00B32670"/>
    <w:rsid w:val="00B32A8C"/>
    <w:rsid w:val="00B33058"/>
    <w:rsid w:val="00B335D6"/>
    <w:rsid w:val="00B3405E"/>
    <w:rsid w:val="00B35CA6"/>
    <w:rsid w:val="00B3711C"/>
    <w:rsid w:val="00B41743"/>
    <w:rsid w:val="00B4248F"/>
    <w:rsid w:val="00B43A08"/>
    <w:rsid w:val="00B47A2B"/>
    <w:rsid w:val="00B500E9"/>
    <w:rsid w:val="00B506FC"/>
    <w:rsid w:val="00B50FF2"/>
    <w:rsid w:val="00B52C8F"/>
    <w:rsid w:val="00B52C92"/>
    <w:rsid w:val="00B5576C"/>
    <w:rsid w:val="00B55A93"/>
    <w:rsid w:val="00B565D8"/>
    <w:rsid w:val="00B56E1B"/>
    <w:rsid w:val="00B60A60"/>
    <w:rsid w:val="00B615C7"/>
    <w:rsid w:val="00B64BBF"/>
    <w:rsid w:val="00B66A71"/>
    <w:rsid w:val="00B716D6"/>
    <w:rsid w:val="00B71C43"/>
    <w:rsid w:val="00B72F45"/>
    <w:rsid w:val="00B73211"/>
    <w:rsid w:val="00B73AED"/>
    <w:rsid w:val="00B760D7"/>
    <w:rsid w:val="00B766F5"/>
    <w:rsid w:val="00B82819"/>
    <w:rsid w:val="00B83A8F"/>
    <w:rsid w:val="00B856DD"/>
    <w:rsid w:val="00B908C9"/>
    <w:rsid w:val="00B91444"/>
    <w:rsid w:val="00B930CC"/>
    <w:rsid w:val="00B934A6"/>
    <w:rsid w:val="00B9373D"/>
    <w:rsid w:val="00B93BD0"/>
    <w:rsid w:val="00B958E7"/>
    <w:rsid w:val="00B97F9B"/>
    <w:rsid w:val="00BA42C4"/>
    <w:rsid w:val="00BA45FE"/>
    <w:rsid w:val="00BA47A9"/>
    <w:rsid w:val="00BA58D3"/>
    <w:rsid w:val="00BA6803"/>
    <w:rsid w:val="00BB0D72"/>
    <w:rsid w:val="00BB1216"/>
    <w:rsid w:val="00BB16F2"/>
    <w:rsid w:val="00BB24EB"/>
    <w:rsid w:val="00BB52F2"/>
    <w:rsid w:val="00BB67B7"/>
    <w:rsid w:val="00BB68F2"/>
    <w:rsid w:val="00BB7CEB"/>
    <w:rsid w:val="00BC0F23"/>
    <w:rsid w:val="00BC5C0C"/>
    <w:rsid w:val="00BC7555"/>
    <w:rsid w:val="00BC7673"/>
    <w:rsid w:val="00BD2520"/>
    <w:rsid w:val="00BD3278"/>
    <w:rsid w:val="00BD32AA"/>
    <w:rsid w:val="00BD5AFA"/>
    <w:rsid w:val="00BD5F83"/>
    <w:rsid w:val="00BD6631"/>
    <w:rsid w:val="00BE0364"/>
    <w:rsid w:val="00BE063A"/>
    <w:rsid w:val="00BE1FC9"/>
    <w:rsid w:val="00BE4C7C"/>
    <w:rsid w:val="00BF0B00"/>
    <w:rsid w:val="00BF3E2A"/>
    <w:rsid w:val="00BF4558"/>
    <w:rsid w:val="00BF741B"/>
    <w:rsid w:val="00C001B1"/>
    <w:rsid w:val="00C100C9"/>
    <w:rsid w:val="00C117C2"/>
    <w:rsid w:val="00C11939"/>
    <w:rsid w:val="00C11C1B"/>
    <w:rsid w:val="00C152B5"/>
    <w:rsid w:val="00C16F28"/>
    <w:rsid w:val="00C219A5"/>
    <w:rsid w:val="00C229D8"/>
    <w:rsid w:val="00C24812"/>
    <w:rsid w:val="00C26493"/>
    <w:rsid w:val="00C35C48"/>
    <w:rsid w:val="00C3643D"/>
    <w:rsid w:val="00C3705B"/>
    <w:rsid w:val="00C37D69"/>
    <w:rsid w:val="00C404CF"/>
    <w:rsid w:val="00C405A1"/>
    <w:rsid w:val="00C4446E"/>
    <w:rsid w:val="00C4607F"/>
    <w:rsid w:val="00C53E5E"/>
    <w:rsid w:val="00C55C85"/>
    <w:rsid w:val="00C56D70"/>
    <w:rsid w:val="00C57BBE"/>
    <w:rsid w:val="00C60F32"/>
    <w:rsid w:val="00C612FD"/>
    <w:rsid w:val="00C632A2"/>
    <w:rsid w:val="00C64B14"/>
    <w:rsid w:val="00C64DFC"/>
    <w:rsid w:val="00C70494"/>
    <w:rsid w:val="00C72423"/>
    <w:rsid w:val="00C725D0"/>
    <w:rsid w:val="00C744C3"/>
    <w:rsid w:val="00C749BC"/>
    <w:rsid w:val="00C75DF3"/>
    <w:rsid w:val="00C76B61"/>
    <w:rsid w:val="00C76C0E"/>
    <w:rsid w:val="00C76CCF"/>
    <w:rsid w:val="00C80742"/>
    <w:rsid w:val="00C81DA7"/>
    <w:rsid w:val="00C82D34"/>
    <w:rsid w:val="00C84A4A"/>
    <w:rsid w:val="00C8763B"/>
    <w:rsid w:val="00C9095A"/>
    <w:rsid w:val="00C92FC9"/>
    <w:rsid w:val="00C9414E"/>
    <w:rsid w:val="00C950B4"/>
    <w:rsid w:val="00C95E2A"/>
    <w:rsid w:val="00CA3644"/>
    <w:rsid w:val="00CA4AF6"/>
    <w:rsid w:val="00CA5169"/>
    <w:rsid w:val="00CB08EA"/>
    <w:rsid w:val="00CB0C66"/>
    <w:rsid w:val="00CB5D7D"/>
    <w:rsid w:val="00CC009E"/>
    <w:rsid w:val="00CC354C"/>
    <w:rsid w:val="00CC3AF5"/>
    <w:rsid w:val="00CC3DC6"/>
    <w:rsid w:val="00CC559F"/>
    <w:rsid w:val="00CC70CB"/>
    <w:rsid w:val="00CD20C1"/>
    <w:rsid w:val="00CD2AF6"/>
    <w:rsid w:val="00CD3CBE"/>
    <w:rsid w:val="00CD5614"/>
    <w:rsid w:val="00CD636C"/>
    <w:rsid w:val="00CD711A"/>
    <w:rsid w:val="00CE03DE"/>
    <w:rsid w:val="00CE3D85"/>
    <w:rsid w:val="00CE49B4"/>
    <w:rsid w:val="00CF0B8D"/>
    <w:rsid w:val="00CF1452"/>
    <w:rsid w:val="00CF2903"/>
    <w:rsid w:val="00CF6960"/>
    <w:rsid w:val="00D00C86"/>
    <w:rsid w:val="00D02269"/>
    <w:rsid w:val="00D04963"/>
    <w:rsid w:val="00D04DB0"/>
    <w:rsid w:val="00D04EFD"/>
    <w:rsid w:val="00D05475"/>
    <w:rsid w:val="00D056EA"/>
    <w:rsid w:val="00D111DF"/>
    <w:rsid w:val="00D1134E"/>
    <w:rsid w:val="00D130E3"/>
    <w:rsid w:val="00D13A95"/>
    <w:rsid w:val="00D209FB"/>
    <w:rsid w:val="00D22738"/>
    <w:rsid w:val="00D23CB9"/>
    <w:rsid w:val="00D252B2"/>
    <w:rsid w:val="00D27078"/>
    <w:rsid w:val="00D30DAA"/>
    <w:rsid w:val="00D313A3"/>
    <w:rsid w:val="00D343D8"/>
    <w:rsid w:val="00D347E0"/>
    <w:rsid w:val="00D34AD8"/>
    <w:rsid w:val="00D359B7"/>
    <w:rsid w:val="00D35F5C"/>
    <w:rsid w:val="00D42D5A"/>
    <w:rsid w:val="00D4304C"/>
    <w:rsid w:val="00D443D8"/>
    <w:rsid w:val="00D4618E"/>
    <w:rsid w:val="00D47918"/>
    <w:rsid w:val="00D531D5"/>
    <w:rsid w:val="00D55012"/>
    <w:rsid w:val="00D553EC"/>
    <w:rsid w:val="00D55FB1"/>
    <w:rsid w:val="00D566DE"/>
    <w:rsid w:val="00D56FEF"/>
    <w:rsid w:val="00D57071"/>
    <w:rsid w:val="00D62ED1"/>
    <w:rsid w:val="00D62FEA"/>
    <w:rsid w:val="00D63B7C"/>
    <w:rsid w:val="00D64667"/>
    <w:rsid w:val="00D64788"/>
    <w:rsid w:val="00D65C7F"/>
    <w:rsid w:val="00D668AD"/>
    <w:rsid w:val="00D674A6"/>
    <w:rsid w:val="00D702EE"/>
    <w:rsid w:val="00D7063B"/>
    <w:rsid w:val="00D75D75"/>
    <w:rsid w:val="00D767D0"/>
    <w:rsid w:val="00D76D91"/>
    <w:rsid w:val="00D815EA"/>
    <w:rsid w:val="00D81CDC"/>
    <w:rsid w:val="00D84FE2"/>
    <w:rsid w:val="00D84FE8"/>
    <w:rsid w:val="00D8568B"/>
    <w:rsid w:val="00D85A2E"/>
    <w:rsid w:val="00D866F3"/>
    <w:rsid w:val="00D918DB"/>
    <w:rsid w:val="00D937FF"/>
    <w:rsid w:val="00D94C3B"/>
    <w:rsid w:val="00D94FDC"/>
    <w:rsid w:val="00D95C45"/>
    <w:rsid w:val="00D95DE2"/>
    <w:rsid w:val="00D9655B"/>
    <w:rsid w:val="00DA1392"/>
    <w:rsid w:val="00DA2683"/>
    <w:rsid w:val="00DA26DF"/>
    <w:rsid w:val="00DA2A23"/>
    <w:rsid w:val="00DA2C92"/>
    <w:rsid w:val="00DA3335"/>
    <w:rsid w:val="00DA4261"/>
    <w:rsid w:val="00DB15FB"/>
    <w:rsid w:val="00DB44F3"/>
    <w:rsid w:val="00DB59FD"/>
    <w:rsid w:val="00DB6614"/>
    <w:rsid w:val="00DC097A"/>
    <w:rsid w:val="00DC3A1A"/>
    <w:rsid w:val="00DC441A"/>
    <w:rsid w:val="00DC44A0"/>
    <w:rsid w:val="00DC4AA0"/>
    <w:rsid w:val="00DC5921"/>
    <w:rsid w:val="00DC5BDD"/>
    <w:rsid w:val="00DD0493"/>
    <w:rsid w:val="00DD0968"/>
    <w:rsid w:val="00DD1676"/>
    <w:rsid w:val="00DD17EF"/>
    <w:rsid w:val="00DD2629"/>
    <w:rsid w:val="00DD61CB"/>
    <w:rsid w:val="00DD69D2"/>
    <w:rsid w:val="00DE12DE"/>
    <w:rsid w:val="00DE1DB8"/>
    <w:rsid w:val="00DE20B1"/>
    <w:rsid w:val="00DE2494"/>
    <w:rsid w:val="00DE32C1"/>
    <w:rsid w:val="00DE39A5"/>
    <w:rsid w:val="00DE3FF0"/>
    <w:rsid w:val="00DE4457"/>
    <w:rsid w:val="00DE4A42"/>
    <w:rsid w:val="00DE64A0"/>
    <w:rsid w:val="00DE684E"/>
    <w:rsid w:val="00DE79C9"/>
    <w:rsid w:val="00DF18C1"/>
    <w:rsid w:val="00DF1AD9"/>
    <w:rsid w:val="00DF21C9"/>
    <w:rsid w:val="00DF3C71"/>
    <w:rsid w:val="00DF538D"/>
    <w:rsid w:val="00DF6BB3"/>
    <w:rsid w:val="00DF7567"/>
    <w:rsid w:val="00E01584"/>
    <w:rsid w:val="00E03E6F"/>
    <w:rsid w:val="00E040D8"/>
    <w:rsid w:val="00E042F4"/>
    <w:rsid w:val="00E04732"/>
    <w:rsid w:val="00E100F3"/>
    <w:rsid w:val="00E10C0C"/>
    <w:rsid w:val="00E1183C"/>
    <w:rsid w:val="00E11A1D"/>
    <w:rsid w:val="00E16D19"/>
    <w:rsid w:val="00E201EE"/>
    <w:rsid w:val="00E20DF3"/>
    <w:rsid w:val="00E21D8E"/>
    <w:rsid w:val="00E22E53"/>
    <w:rsid w:val="00E23AF4"/>
    <w:rsid w:val="00E27089"/>
    <w:rsid w:val="00E27AAE"/>
    <w:rsid w:val="00E30C1D"/>
    <w:rsid w:val="00E31619"/>
    <w:rsid w:val="00E34FAC"/>
    <w:rsid w:val="00E36408"/>
    <w:rsid w:val="00E36A37"/>
    <w:rsid w:val="00E4113C"/>
    <w:rsid w:val="00E417E3"/>
    <w:rsid w:val="00E42463"/>
    <w:rsid w:val="00E43197"/>
    <w:rsid w:val="00E43799"/>
    <w:rsid w:val="00E43A72"/>
    <w:rsid w:val="00E43F64"/>
    <w:rsid w:val="00E442FC"/>
    <w:rsid w:val="00E44FE7"/>
    <w:rsid w:val="00E54722"/>
    <w:rsid w:val="00E547F0"/>
    <w:rsid w:val="00E55A96"/>
    <w:rsid w:val="00E577F2"/>
    <w:rsid w:val="00E60D00"/>
    <w:rsid w:val="00E63C52"/>
    <w:rsid w:val="00E6637B"/>
    <w:rsid w:val="00E67D1E"/>
    <w:rsid w:val="00E7033D"/>
    <w:rsid w:val="00E72AC8"/>
    <w:rsid w:val="00E75584"/>
    <w:rsid w:val="00E77B59"/>
    <w:rsid w:val="00E80ED9"/>
    <w:rsid w:val="00E84DF2"/>
    <w:rsid w:val="00E84F99"/>
    <w:rsid w:val="00E86FCB"/>
    <w:rsid w:val="00E87A1A"/>
    <w:rsid w:val="00E90A56"/>
    <w:rsid w:val="00E92F16"/>
    <w:rsid w:val="00E945E7"/>
    <w:rsid w:val="00E95F43"/>
    <w:rsid w:val="00E96201"/>
    <w:rsid w:val="00E97905"/>
    <w:rsid w:val="00EA27A2"/>
    <w:rsid w:val="00EA28AA"/>
    <w:rsid w:val="00EA38D5"/>
    <w:rsid w:val="00EA5DC9"/>
    <w:rsid w:val="00EA7489"/>
    <w:rsid w:val="00EA7EFB"/>
    <w:rsid w:val="00EB0DD8"/>
    <w:rsid w:val="00EB2E3F"/>
    <w:rsid w:val="00EB30DB"/>
    <w:rsid w:val="00EB4B17"/>
    <w:rsid w:val="00EB7EF3"/>
    <w:rsid w:val="00EC068E"/>
    <w:rsid w:val="00EC0FDA"/>
    <w:rsid w:val="00EC3BF9"/>
    <w:rsid w:val="00EC3CCE"/>
    <w:rsid w:val="00EC4D3D"/>
    <w:rsid w:val="00EC53D2"/>
    <w:rsid w:val="00EC7ADB"/>
    <w:rsid w:val="00ED01C1"/>
    <w:rsid w:val="00ED2A13"/>
    <w:rsid w:val="00ED30EF"/>
    <w:rsid w:val="00ED40B2"/>
    <w:rsid w:val="00ED4E9F"/>
    <w:rsid w:val="00ED6A08"/>
    <w:rsid w:val="00ED7958"/>
    <w:rsid w:val="00EE0450"/>
    <w:rsid w:val="00EE37C8"/>
    <w:rsid w:val="00EE486A"/>
    <w:rsid w:val="00EE7A85"/>
    <w:rsid w:val="00EF45D4"/>
    <w:rsid w:val="00EF59CB"/>
    <w:rsid w:val="00F016FA"/>
    <w:rsid w:val="00F02173"/>
    <w:rsid w:val="00F048D9"/>
    <w:rsid w:val="00F04E22"/>
    <w:rsid w:val="00F05755"/>
    <w:rsid w:val="00F07AB9"/>
    <w:rsid w:val="00F125FF"/>
    <w:rsid w:val="00F12E9C"/>
    <w:rsid w:val="00F13E8E"/>
    <w:rsid w:val="00F2181D"/>
    <w:rsid w:val="00F22A55"/>
    <w:rsid w:val="00F23F94"/>
    <w:rsid w:val="00F24030"/>
    <w:rsid w:val="00F242B0"/>
    <w:rsid w:val="00F242B2"/>
    <w:rsid w:val="00F25C6B"/>
    <w:rsid w:val="00F270D4"/>
    <w:rsid w:val="00F3092F"/>
    <w:rsid w:val="00F30EA4"/>
    <w:rsid w:val="00F3488E"/>
    <w:rsid w:val="00F36FF9"/>
    <w:rsid w:val="00F3762F"/>
    <w:rsid w:val="00F41DB4"/>
    <w:rsid w:val="00F41DFE"/>
    <w:rsid w:val="00F43CCF"/>
    <w:rsid w:val="00F4490B"/>
    <w:rsid w:val="00F451CB"/>
    <w:rsid w:val="00F54AF5"/>
    <w:rsid w:val="00F5712B"/>
    <w:rsid w:val="00F57A04"/>
    <w:rsid w:val="00F61131"/>
    <w:rsid w:val="00F644CD"/>
    <w:rsid w:val="00F65523"/>
    <w:rsid w:val="00F6664A"/>
    <w:rsid w:val="00F7052D"/>
    <w:rsid w:val="00F71244"/>
    <w:rsid w:val="00F72D48"/>
    <w:rsid w:val="00F737C1"/>
    <w:rsid w:val="00F768B9"/>
    <w:rsid w:val="00F80D9C"/>
    <w:rsid w:val="00F825B6"/>
    <w:rsid w:val="00F846BD"/>
    <w:rsid w:val="00F876B6"/>
    <w:rsid w:val="00F92697"/>
    <w:rsid w:val="00F9273D"/>
    <w:rsid w:val="00F92D90"/>
    <w:rsid w:val="00F962E5"/>
    <w:rsid w:val="00FA06A9"/>
    <w:rsid w:val="00FA093F"/>
    <w:rsid w:val="00FA0AE0"/>
    <w:rsid w:val="00FA24E6"/>
    <w:rsid w:val="00FA3E37"/>
    <w:rsid w:val="00FA546C"/>
    <w:rsid w:val="00FA76F1"/>
    <w:rsid w:val="00FB15A3"/>
    <w:rsid w:val="00FB2497"/>
    <w:rsid w:val="00FB729A"/>
    <w:rsid w:val="00FC11BE"/>
    <w:rsid w:val="00FC1B61"/>
    <w:rsid w:val="00FC3E30"/>
    <w:rsid w:val="00FC4B01"/>
    <w:rsid w:val="00FC55AB"/>
    <w:rsid w:val="00FC726E"/>
    <w:rsid w:val="00FC74B1"/>
    <w:rsid w:val="00FD107E"/>
    <w:rsid w:val="00FD40F2"/>
    <w:rsid w:val="00FD5090"/>
    <w:rsid w:val="00FD5B6B"/>
    <w:rsid w:val="00FD6DE3"/>
    <w:rsid w:val="00FD7085"/>
    <w:rsid w:val="00FE2544"/>
    <w:rsid w:val="00FE3F21"/>
    <w:rsid w:val="00FE41D5"/>
    <w:rsid w:val="00FE43B3"/>
    <w:rsid w:val="00FE48E3"/>
    <w:rsid w:val="00FE6F2D"/>
    <w:rsid w:val="00FE7BB1"/>
    <w:rsid w:val="00FF0769"/>
    <w:rsid w:val="00FF1466"/>
    <w:rsid w:val="00FF411B"/>
    <w:rsid w:val="00FF44B1"/>
    <w:rsid w:val="00FF4F9E"/>
    <w:rsid w:val="00FF6AD9"/>
    <w:rsid w:val="00FF700D"/>
    <w:rsid w:val="00FF75F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588E79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paragraph" w:customStyle="1" w:styleId="xmsonormal">
    <w:name w:val="x_msonormal"/>
    <w:basedOn w:val="Normal"/>
    <w:rsid w:val="00782549"/>
    <w:pPr>
      <w:spacing w:before="100" w:beforeAutospacing="1" w:after="100" w:afterAutospacing="1"/>
    </w:pPr>
    <w:rPr>
      <w:sz w:val="24"/>
      <w:szCs w:val="24"/>
    </w:rPr>
  </w:style>
  <w:style w:type="character" w:customStyle="1" w:styleId="UnresolvedMention15">
    <w:name w:val="Unresolved Mention15"/>
    <w:rsid w:val="008531EF"/>
    <w:rPr>
      <w:color w:val="605E5C"/>
      <w:shd w:val="clear" w:color="auto" w:fill="E1DFDD"/>
    </w:rPr>
  </w:style>
  <w:style w:type="character" w:customStyle="1" w:styleId="markedcontent">
    <w:name w:val="markedcontent"/>
    <w:basedOn w:val="DefaultParagraphFont"/>
    <w:rsid w:val="00F2181D"/>
  </w:style>
  <w:style w:type="character" w:customStyle="1" w:styleId="UnresolvedMention">
    <w:name w:val="Unresolved Mention"/>
    <w:rsid w:val="006B3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20gregory.kwan@fcc.gov" TargetMode="External" /><Relationship Id="rId11" Type="http://schemas.openxmlformats.org/officeDocument/2006/relationships/hyperlink" Target="mailto:david.krech@fcc.gov" TargetMode="External" /><Relationship Id="rId12" Type="http://schemas.openxmlformats.org/officeDocument/2006/relationships/hyperlink" Target="mailto:jim.bird@fcc.gov" TargetMode="External" /><Relationship Id="rId13" Type="http://schemas.openxmlformats.org/officeDocument/2006/relationships/footer" Target="footer3.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fcc504@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2084537813/214%20FCC%20Transfer%20of%20Control%20Application%20Narrative%2010%2020%2021%20%20FINAL.pdf" TargetMode="External" /><Relationship Id="rId2"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