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F4BB3" w:rsidRPr="008176B3" w14:paraId="3FB22596" w14:textId="7870289A">
      <w:pPr>
        <w:jc w:val="right"/>
        <w:rPr>
          <w:b/>
        </w:rPr>
      </w:pPr>
      <w:bookmarkStart w:id="0" w:name="_gjdgxs" w:colFirst="0" w:colLast="0"/>
      <w:bookmarkEnd w:id="0"/>
      <w:r w:rsidRPr="008176B3">
        <w:rPr>
          <w:b/>
        </w:rPr>
        <w:t xml:space="preserve">DA </w:t>
      </w:r>
      <w:r w:rsidR="00DD4557">
        <w:rPr>
          <w:b/>
        </w:rPr>
        <w:t>21</w:t>
      </w:r>
      <w:r w:rsidR="001D6F25">
        <w:rPr>
          <w:b/>
        </w:rPr>
        <w:t>-1388</w:t>
      </w:r>
    </w:p>
    <w:p w:rsidR="00DF4BB3" w:rsidRPr="008176B3" w14:paraId="3058AF01" w14:textId="4B27C084">
      <w:pPr>
        <w:spacing w:before="60"/>
        <w:jc w:val="right"/>
        <w:rPr>
          <w:b/>
        </w:rPr>
      </w:pPr>
      <w:r w:rsidRPr="008176B3">
        <w:rPr>
          <w:b/>
        </w:rPr>
        <w:t>Released:</w:t>
      </w:r>
      <w:r w:rsidRPr="008176B3" w:rsidR="008176B3">
        <w:rPr>
          <w:b/>
        </w:rPr>
        <w:t xml:space="preserve">  </w:t>
      </w:r>
      <w:r w:rsidRPr="008176B3" w:rsidR="00171607">
        <w:rPr>
          <w:b/>
        </w:rPr>
        <w:t>November</w:t>
      </w:r>
      <w:r w:rsidRPr="008176B3" w:rsidR="006F361B">
        <w:rPr>
          <w:b/>
        </w:rPr>
        <w:t xml:space="preserve"> </w:t>
      </w:r>
      <w:r w:rsidRPr="008176B3" w:rsidR="00880B4D">
        <w:rPr>
          <w:b/>
        </w:rPr>
        <w:t xml:space="preserve">5, </w:t>
      </w:r>
      <w:r w:rsidRPr="008176B3">
        <w:rPr>
          <w:b/>
        </w:rPr>
        <w:t>2021</w:t>
      </w:r>
    </w:p>
    <w:p w:rsidR="00DF4BB3" w:rsidRPr="008176B3" w14:paraId="553E8617" w14:textId="77777777">
      <w:pPr>
        <w:jc w:val="right"/>
      </w:pPr>
    </w:p>
    <w:p w:rsidR="00DF4BB3" w:rsidRPr="008176B3" w14:paraId="5AAAFA31" w14:textId="77777777">
      <w:pPr>
        <w:jc w:val="center"/>
        <w:rPr>
          <w:rFonts w:eastAsia="Times"/>
          <w:b/>
          <w:smallCaps/>
        </w:rPr>
      </w:pPr>
      <w:r w:rsidRPr="008176B3">
        <w:rPr>
          <w:rFonts w:eastAsia="Times"/>
          <w:b/>
          <w:smallCaps/>
        </w:rPr>
        <w:t xml:space="preserve">PUBLIC SAFETY AND HOMELAND SECURITY BUREAU ANNOUNCES </w:t>
      </w:r>
    </w:p>
    <w:p w:rsidR="00DF4BB3" w:rsidRPr="008176B3" w:rsidP="37502F62" w14:paraId="6C4D21D5" w14:textId="5DAB36CA">
      <w:pPr>
        <w:jc w:val="center"/>
        <w:rPr>
          <w:rFonts w:eastAsia="Times"/>
          <w:b/>
          <w:bCs/>
          <w:smallCaps/>
        </w:rPr>
      </w:pPr>
      <w:r w:rsidRPr="008176B3">
        <w:rPr>
          <w:rFonts w:eastAsia="Times"/>
          <w:b/>
          <w:bCs/>
          <w:smallCaps/>
        </w:rPr>
        <w:t xml:space="preserve">COMMENT AND REPLY COMMENT DATES FOR THE NOTICE OF PROPOSED RULEMAKING ON </w:t>
      </w:r>
      <w:r w:rsidRPr="008176B3" w:rsidR="00970FC5">
        <w:rPr>
          <w:rFonts w:eastAsia="Times"/>
          <w:b/>
          <w:bCs/>
          <w:smallCaps/>
        </w:rPr>
        <w:t>RESILIENT NETWORKS</w:t>
      </w:r>
    </w:p>
    <w:p w:rsidR="00DF4BB3" w:rsidRPr="008176B3" w14:paraId="6617E821" w14:textId="77777777">
      <w:pPr>
        <w:jc w:val="center"/>
        <w:rPr>
          <w:rFonts w:eastAsia="Times"/>
          <w:b/>
          <w:smallCaps/>
        </w:rPr>
      </w:pPr>
    </w:p>
    <w:p w:rsidR="00DF4BB3" w:rsidRPr="008176B3" w14:paraId="3E312EA7" w14:textId="58D9A24D">
      <w:pPr>
        <w:jc w:val="center"/>
        <w:rPr>
          <w:b/>
        </w:rPr>
      </w:pPr>
      <w:r w:rsidRPr="008176B3">
        <w:rPr>
          <w:b/>
        </w:rPr>
        <w:t>PS Docket No</w:t>
      </w:r>
      <w:bookmarkStart w:id="1" w:name="30j0zll" w:colFirst="0" w:colLast="0"/>
      <w:bookmarkEnd w:id="1"/>
      <w:r w:rsidRPr="008176B3" w:rsidR="00056D84">
        <w:rPr>
          <w:b/>
        </w:rPr>
        <w:t>s</w:t>
      </w:r>
      <w:r w:rsidRPr="008176B3">
        <w:rPr>
          <w:b/>
        </w:rPr>
        <w:t xml:space="preserve">. </w:t>
      </w:r>
      <w:r w:rsidRPr="008176B3" w:rsidR="0022253A">
        <w:rPr>
          <w:b/>
        </w:rPr>
        <w:t>21-346</w:t>
      </w:r>
      <w:r w:rsidRPr="008176B3" w:rsidR="00056D84">
        <w:rPr>
          <w:b/>
        </w:rPr>
        <w:t xml:space="preserve"> and </w:t>
      </w:r>
      <w:r w:rsidRPr="008176B3" w:rsidR="00213D69">
        <w:rPr>
          <w:b/>
        </w:rPr>
        <w:t>15-80; ET Docket No. 04-35</w:t>
      </w:r>
    </w:p>
    <w:p w:rsidR="00DF4BB3" w:rsidRPr="008176B3" w14:paraId="7FD78F63" w14:textId="77777777"/>
    <w:p w:rsidR="00DF4BB3" w:rsidRPr="008176B3" w14:paraId="0BA4B730" w14:textId="4D0A9E2E">
      <w:pPr>
        <w:rPr>
          <w:b/>
        </w:rPr>
      </w:pPr>
      <w:r w:rsidRPr="008176B3">
        <w:rPr>
          <w:b/>
        </w:rPr>
        <w:t xml:space="preserve">Comments Due:  </w:t>
      </w:r>
      <w:r w:rsidRPr="008176B3" w:rsidR="00447801">
        <w:rPr>
          <w:b/>
        </w:rPr>
        <w:t>December 6</w:t>
      </w:r>
      <w:r w:rsidRPr="008176B3">
        <w:rPr>
          <w:b/>
        </w:rPr>
        <w:t>, 202</w:t>
      </w:r>
      <w:r w:rsidRPr="008176B3" w:rsidR="00447801">
        <w:rPr>
          <w:b/>
        </w:rPr>
        <w:t>1</w:t>
      </w:r>
    </w:p>
    <w:p w:rsidR="00DF4BB3" w:rsidRPr="008176B3" w14:paraId="49146768" w14:textId="57E77E85">
      <w:pPr>
        <w:rPr>
          <w:b/>
        </w:rPr>
      </w:pPr>
      <w:r w:rsidRPr="008176B3">
        <w:rPr>
          <w:b/>
        </w:rPr>
        <w:t xml:space="preserve">Reply Comments Due:  </w:t>
      </w:r>
      <w:r w:rsidRPr="008176B3" w:rsidR="00447801">
        <w:rPr>
          <w:b/>
        </w:rPr>
        <w:t>January 4</w:t>
      </w:r>
      <w:r w:rsidRPr="008176B3" w:rsidR="00880B4D">
        <w:rPr>
          <w:b/>
        </w:rPr>
        <w:t xml:space="preserve">, </w:t>
      </w:r>
      <w:r w:rsidRPr="008176B3">
        <w:rPr>
          <w:b/>
        </w:rPr>
        <w:t>202</w:t>
      </w:r>
      <w:r w:rsidRPr="008176B3" w:rsidR="00880B4D">
        <w:rPr>
          <w:b/>
        </w:rPr>
        <w:t>2</w:t>
      </w:r>
    </w:p>
    <w:p w:rsidR="00DF4BB3" w:rsidRPr="008176B3" w14:paraId="2ECFD8C0" w14:textId="77777777"/>
    <w:p w:rsidR="00DF4BB3" w:rsidRPr="008176B3" w:rsidP="00BA1858" w14:paraId="76BAFAAA" w14:textId="0A5281A7">
      <w:pPr>
        <w:spacing w:after="120"/>
      </w:pPr>
      <w:r w:rsidRPr="008176B3">
        <w:rPr>
          <w:b/>
        </w:rPr>
        <w:tab/>
      </w:r>
      <w:r w:rsidRPr="008176B3">
        <w:t xml:space="preserve">On </w:t>
      </w:r>
      <w:r w:rsidRPr="008176B3" w:rsidR="009F08C9">
        <w:t>September 30</w:t>
      </w:r>
      <w:r w:rsidRPr="008176B3">
        <w:t xml:space="preserve">, 2021, the Federal Communications Commission </w:t>
      </w:r>
      <w:r w:rsidRPr="008176B3" w:rsidR="008137D0">
        <w:t xml:space="preserve">(Commission) </w:t>
      </w:r>
      <w:r w:rsidRPr="008176B3">
        <w:t xml:space="preserve">adopted a </w:t>
      </w:r>
      <w:r w:rsidRPr="008176B3" w:rsidR="00F814C9">
        <w:rPr>
          <w:iCs/>
        </w:rPr>
        <w:t>Notice o</w:t>
      </w:r>
      <w:r w:rsidRPr="008176B3">
        <w:rPr>
          <w:iCs/>
        </w:rPr>
        <w:t>f Proposed Rulemaking</w:t>
      </w:r>
      <w:r w:rsidRPr="008176B3" w:rsidR="008077D8">
        <w:rPr>
          <w:iCs/>
        </w:rPr>
        <w:t xml:space="preserve"> (</w:t>
      </w:r>
      <w:r w:rsidRPr="008176B3" w:rsidR="008077D8">
        <w:rPr>
          <w:i/>
        </w:rPr>
        <w:t>NPRM</w:t>
      </w:r>
      <w:r w:rsidRPr="008176B3" w:rsidR="008077D8">
        <w:rPr>
          <w:iCs/>
        </w:rPr>
        <w:t>)</w:t>
      </w:r>
      <w:r w:rsidRPr="008176B3">
        <w:rPr>
          <w:i/>
        </w:rPr>
        <w:t xml:space="preserve"> </w:t>
      </w:r>
      <w:r w:rsidRPr="008176B3">
        <w:t>seeking comment on proposed rules to improve</w:t>
      </w:r>
      <w:r w:rsidRPr="008176B3" w:rsidR="00C22AB5">
        <w:t xml:space="preserve"> communications reliability during disasters.</w:t>
      </w:r>
      <w:r>
        <w:rPr>
          <w:color w:val="000000"/>
          <w:vertAlign w:val="superscript"/>
        </w:rPr>
        <w:footnoteReference w:id="2"/>
      </w:r>
      <w:r w:rsidRPr="008176B3">
        <w:t xml:space="preserve">  The </w:t>
      </w:r>
      <w:r w:rsidRPr="008176B3" w:rsidR="00585FF3">
        <w:rPr>
          <w:i/>
        </w:rPr>
        <w:t>N</w:t>
      </w:r>
      <w:r w:rsidRPr="008176B3">
        <w:rPr>
          <w:i/>
        </w:rPr>
        <w:t>PRM</w:t>
      </w:r>
      <w:r w:rsidRPr="008176B3" w:rsidR="00EA4212">
        <w:rPr>
          <w:iCs/>
        </w:rPr>
        <w:t xml:space="preserve"> </w:t>
      </w:r>
      <w:r w:rsidRPr="008176B3" w:rsidR="00EA4212">
        <w:t xml:space="preserve">seeks comment on </w:t>
      </w:r>
      <w:r w:rsidRPr="008176B3" w:rsidR="003C4E7E">
        <w:t xml:space="preserve">the wireless industry's disaster response framework, </w:t>
      </w:r>
      <w:r w:rsidRPr="008176B3" w:rsidR="009E43FC">
        <w:t>the Commission’s</w:t>
      </w:r>
      <w:r w:rsidRPr="008176B3" w:rsidR="003C4E7E">
        <w:t xml:space="preserve"> network outage reporting rules, and strategies to reduce the impact of power outages on communications networks</w:t>
      </w:r>
      <w:r w:rsidRPr="008176B3" w:rsidR="009E43FC">
        <w:t>.</w:t>
      </w:r>
      <w:r>
        <w:rPr>
          <w:rStyle w:val="FootnoteReference"/>
        </w:rPr>
        <w:footnoteReference w:id="3"/>
      </w:r>
      <w:r w:rsidRPr="008176B3" w:rsidR="00F05949">
        <w:t xml:space="preserve">  </w:t>
      </w:r>
      <w:r w:rsidRPr="008176B3">
        <w:t xml:space="preserve">The </w:t>
      </w:r>
      <w:r w:rsidRPr="008176B3" w:rsidR="00D211D5">
        <w:rPr>
          <w:i/>
        </w:rPr>
        <w:t>N</w:t>
      </w:r>
      <w:r w:rsidRPr="008176B3">
        <w:rPr>
          <w:i/>
        </w:rPr>
        <w:t xml:space="preserve">PRM </w:t>
      </w:r>
      <w:r w:rsidRPr="008176B3">
        <w:t xml:space="preserve">set deadlines for filing comments and reply comments at </w:t>
      </w:r>
      <w:r w:rsidRPr="008176B3" w:rsidR="00447801">
        <w:t>30</w:t>
      </w:r>
      <w:r w:rsidRPr="008176B3">
        <w:t xml:space="preserve"> and </w:t>
      </w:r>
      <w:r w:rsidRPr="008176B3" w:rsidR="00447801">
        <w:t>60</w:t>
      </w:r>
      <w:r w:rsidRPr="008176B3">
        <w:t xml:space="preserve"> days, respectively, after publication of a summary </w:t>
      </w:r>
      <w:r w:rsidRPr="008176B3" w:rsidR="008745B5">
        <w:t xml:space="preserve">of the </w:t>
      </w:r>
      <w:r w:rsidRPr="008176B3" w:rsidR="008745B5">
        <w:rPr>
          <w:i/>
          <w:iCs/>
        </w:rPr>
        <w:t>NPRM</w:t>
      </w:r>
      <w:r w:rsidRPr="008176B3" w:rsidR="008745B5">
        <w:t xml:space="preserve"> </w:t>
      </w:r>
      <w:r w:rsidRPr="008176B3">
        <w:t>in the Federal Register.</w:t>
      </w:r>
      <w:r>
        <w:rPr>
          <w:color w:val="000000"/>
          <w:vertAlign w:val="superscript"/>
        </w:rPr>
        <w:footnoteReference w:id="4"/>
      </w:r>
      <w:r w:rsidRPr="008176B3">
        <w:t xml:space="preserve"> </w:t>
      </w:r>
      <w:r w:rsidRPr="008176B3" w:rsidR="00C36747">
        <w:t xml:space="preserve"> </w:t>
      </w:r>
    </w:p>
    <w:p w:rsidR="00C36747" w:rsidRPr="008176B3" w:rsidP="00C36747" w14:paraId="7E2F3F72" w14:textId="001401EC">
      <w:pPr>
        <w:spacing w:after="120"/>
        <w:ind w:firstLine="720"/>
      </w:pPr>
      <w:r w:rsidRPr="008176B3">
        <w:t xml:space="preserve">On </w:t>
      </w:r>
      <w:r w:rsidRPr="008176B3" w:rsidR="00573389">
        <w:t xml:space="preserve">November </w:t>
      </w:r>
      <w:r w:rsidRPr="008176B3" w:rsidR="00880B4D">
        <w:t>5</w:t>
      </w:r>
      <w:r w:rsidRPr="008176B3">
        <w:t xml:space="preserve">, 2021, the Office of the Federal Register published a summary of the </w:t>
      </w:r>
      <w:r w:rsidRPr="008176B3" w:rsidR="00D211D5">
        <w:rPr>
          <w:i/>
        </w:rPr>
        <w:t>N</w:t>
      </w:r>
      <w:r w:rsidRPr="008176B3">
        <w:rPr>
          <w:i/>
        </w:rPr>
        <w:t>PRM</w:t>
      </w:r>
      <w:r w:rsidRPr="008176B3" w:rsidR="00D211D5">
        <w:t>, i</w:t>
      </w:r>
      <w:r w:rsidRPr="008176B3">
        <w:t>ncluding the associated comment and reply comment dates.</w:t>
      </w:r>
      <w:r>
        <w:rPr>
          <w:color w:val="000000"/>
          <w:vertAlign w:val="superscript"/>
        </w:rPr>
        <w:footnoteReference w:id="5"/>
      </w:r>
      <w:r w:rsidRPr="008176B3">
        <w:t xml:space="preserve">  Accordingly, </w:t>
      </w:r>
      <w:r w:rsidRPr="008176B3" w:rsidR="00D211D5">
        <w:rPr>
          <w:i/>
        </w:rPr>
        <w:t>N</w:t>
      </w:r>
      <w:r w:rsidRPr="008176B3">
        <w:rPr>
          <w:i/>
        </w:rPr>
        <w:t>PRM</w:t>
      </w:r>
      <w:r w:rsidRPr="008176B3">
        <w:t xml:space="preserve"> comments must be filed on or before </w:t>
      </w:r>
      <w:r w:rsidRPr="008176B3" w:rsidR="00447801">
        <w:t>December 6</w:t>
      </w:r>
      <w:r w:rsidRPr="008176B3" w:rsidR="00880B4D">
        <w:t>, 202</w:t>
      </w:r>
      <w:r w:rsidRPr="008176B3" w:rsidR="00A35073">
        <w:t>1</w:t>
      </w:r>
      <w:r w:rsidRPr="008176B3" w:rsidR="00880B4D">
        <w:t xml:space="preserve"> </w:t>
      </w:r>
      <w:r w:rsidRPr="008176B3">
        <w:t xml:space="preserve">and reply comments must be filed on or before </w:t>
      </w:r>
      <w:r w:rsidRPr="008176B3" w:rsidR="00447801">
        <w:t>January 4</w:t>
      </w:r>
      <w:r w:rsidRPr="008176B3" w:rsidR="00880B4D">
        <w:t>, 202</w:t>
      </w:r>
      <w:r w:rsidRPr="008176B3" w:rsidR="00BB1CBA">
        <w:t>2.</w:t>
      </w:r>
      <w:r w:rsidRPr="008176B3" w:rsidR="00880B4D">
        <w:t xml:space="preserve"> </w:t>
      </w:r>
      <w:r w:rsidRPr="008176B3">
        <w:t xml:space="preserve">The </w:t>
      </w:r>
      <w:r w:rsidRPr="008176B3" w:rsidR="00D211D5">
        <w:rPr>
          <w:i/>
        </w:rPr>
        <w:t>N</w:t>
      </w:r>
      <w:r w:rsidRPr="008176B3">
        <w:rPr>
          <w:i/>
        </w:rPr>
        <w:t xml:space="preserve">PRM </w:t>
      </w:r>
      <w:r w:rsidRPr="008176B3">
        <w:t>contains the comment filing instructions.</w:t>
      </w:r>
      <w:r>
        <w:rPr>
          <w:color w:val="000000"/>
          <w:vertAlign w:val="superscript"/>
        </w:rPr>
        <w:footnoteReference w:id="6"/>
      </w:r>
      <w:r w:rsidRPr="008176B3">
        <w:t xml:space="preserve">  </w:t>
      </w:r>
    </w:p>
    <w:p w:rsidR="00EC08D3" w:rsidRPr="008176B3" w:rsidP="00EC08D3" w14:paraId="0B6EB118" w14:textId="5B406014">
      <w:pPr>
        <w:spacing w:after="120"/>
        <w:ind w:firstLine="720"/>
      </w:pPr>
      <w:r w:rsidRPr="008176B3">
        <w:t xml:space="preserve">For further information on the </w:t>
      </w:r>
      <w:r w:rsidRPr="008176B3" w:rsidR="00D211D5">
        <w:rPr>
          <w:i/>
        </w:rPr>
        <w:t>N</w:t>
      </w:r>
      <w:r w:rsidRPr="008176B3">
        <w:rPr>
          <w:i/>
        </w:rPr>
        <w:t>PRM</w:t>
      </w:r>
      <w:r w:rsidRPr="008176B3">
        <w:t xml:space="preserve">, contact </w:t>
      </w:r>
      <w:r w:rsidRPr="008176B3" w:rsidR="007D45E2">
        <w:t>Saswat Misra</w:t>
      </w:r>
      <w:r w:rsidRPr="008176B3">
        <w:t xml:space="preserve">, Attorney Advisor, </w:t>
      </w:r>
      <w:r w:rsidRPr="008176B3" w:rsidR="00B04163">
        <w:t>Cybersecurity &amp; Communications Reliability Division</w:t>
      </w:r>
      <w:r w:rsidRPr="008176B3">
        <w:t xml:space="preserve">, Public Safety and Homeland Security Bureau, </w:t>
      </w:r>
      <w:r w:rsidRPr="008176B3" w:rsidR="008A3673">
        <w:t>202–418–</w:t>
      </w:r>
      <w:r w:rsidRPr="008176B3">
        <w:t>0944</w:t>
      </w:r>
      <w:r w:rsidRPr="008176B3" w:rsidR="008A3673">
        <w:t xml:space="preserve"> </w:t>
      </w:r>
      <w:r w:rsidRPr="008176B3">
        <w:t xml:space="preserve">or via e-mail at </w:t>
      </w:r>
      <w:hyperlink r:id="rId5" w:history="1">
        <w:r w:rsidRPr="008176B3">
          <w:rPr>
            <w:rStyle w:val="Hyperlink"/>
          </w:rPr>
          <w:t>Saswat.Misra@fcc.gov</w:t>
        </w:r>
      </w:hyperlink>
      <w:r w:rsidRPr="008176B3">
        <w:t>.</w:t>
      </w:r>
    </w:p>
    <w:p w:rsidR="00DF4BB3" w:rsidRPr="008176B3" w:rsidP="00615470" w14:paraId="5EA6BB5B" w14:textId="77777777">
      <w:pPr>
        <w:widowControl/>
        <w:spacing w:after="120"/>
      </w:pPr>
    </w:p>
    <w:p w:rsidR="00DF4BB3" w:rsidRPr="008176B3" w:rsidP="00615470" w14:paraId="3D6E757D" w14:textId="77777777">
      <w:pPr>
        <w:widowControl/>
        <w:jc w:val="center"/>
      </w:pPr>
      <w:r w:rsidRPr="008176B3">
        <w:t>--FCC--</w:t>
      </w: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3ADDA9D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64C8817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03C1015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343C705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91FCD" w14:paraId="519E17AC" w14:textId="77777777">
      <w:r>
        <w:separator/>
      </w:r>
    </w:p>
  </w:footnote>
  <w:footnote w:type="continuationSeparator" w:id="1">
    <w:p w:rsidR="00891FCD" w14:paraId="2A5B210C" w14:textId="77777777">
      <w:r>
        <w:continuationSeparator/>
      </w:r>
    </w:p>
  </w:footnote>
  <w:footnote w:id="2">
    <w:p w:rsidR="00DF4BB3" w:rsidRPr="00A73123" w:rsidP="00AF08C7" w14:paraId="50C9D8DB" w14:textId="4D1F362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bookmarkStart w:id="2" w:name="_1fob9te" w:colFirst="0" w:colLast="0"/>
      <w:bookmarkEnd w:id="2"/>
      <w:r w:rsidRPr="00A73123">
        <w:rPr>
          <w:sz w:val="20"/>
          <w:szCs w:val="20"/>
          <w:vertAlign w:val="superscript"/>
        </w:rPr>
        <w:footnoteRef/>
      </w:r>
      <w:r w:rsidRPr="00A73123">
        <w:rPr>
          <w:sz w:val="20"/>
          <w:szCs w:val="20"/>
        </w:rPr>
        <w:t xml:space="preserve"> </w:t>
      </w:r>
      <w:r w:rsidRPr="00A73123" w:rsidR="00CB5CE5">
        <w:rPr>
          <w:i/>
          <w:sz w:val="20"/>
          <w:szCs w:val="20"/>
        </w:rPr>
        <w:t>Resilient Networks</w:t>
      </w:r>
      <w:r w:rsidRPr="00A73123" w:rsidR="00243B56">
        <w:rPr>
          <w:iCs/>
          <w:sz w:val="20"/>
          <w:szCs w:val="20"/>
        </w:rPr>
        <w:t>;</w:t>
      </w:r>
      <w:r w:rsidRPr="00A73123" w:rsidR="00CB5CE5">
        <w:rPr>
          <w:iCs/>
          <w:sz w:val="20"/>
          <w:szCs w:val="20"/>
        </w:rPr>
        <w:t xml:space="preserve"> </w:t>
      </w:r>
      <w:r w:rsidRPr="00A73123" w:rsidR="00B56677">
        <w:rPr>
          <w:i/>
          <w:sz w:val="20"/>
          <w:szCs w:val="20"/>
        </w:rPr>
        <w:t>Amendments to Part 4 of the Commission’s Rules Concerning Disruptions to Communications</w:t>
      </w:r>
      <w:r w:rsidRPr="00A73123" w:rsidR="00243B56">
        <w:rPr>
          <w:iCs/>
          <w:sz w:val="20"/>
          <w:szCs w:val="20"/>
        </w:rPr>
        <w:t>;</w:t>
      </w:r>
      <w:r w:rsidRPr="00A73123" w:rsidR="00B56677">
        <w:rPr>
          <w:iCs/>
          <w:sz w:val="20"/>
          <w:szCs w:val="20"/>
        </w:rPr>
        <w:t xml:space="preserve"> </w:t>
      </w:r>
      <w:r w:rsidRPr="00A73123" w:rsidR="00B56677">
        <w:rPr>
          <w:i/>
          <w:sz w:val="20"/>
          <w:szCs w:val="20"/>
        </w:rPr>
        <w:t>New Part 4 of the Commission’s Rules Concerning Disruptions to Communications</w:t>
      </w:r>
      <w:r w:rsidRPr="00A73123" w:rsidR="000B64F3">
        <w:rPr>
          <w:iCs/>
          <w:sz w:val="20"/>
          <w:szCs w:val="20"/>
        </w:rPr>
        <w:t>,</w:t>
      </w:r>
      <w:r w:rsidRPr="00A73123" w:rsidR="000B64F3">
        <w:rPr>
          <w:i/>
          <w:sz w:val="20"/>
          <w:szCs w:val="20"/>
        </w:rPr>
        <w:t xml:space="preserve"> </w:t>
      </w:r>
      <w:r w:rsidRPr="00A73123" w:rsidR="000B64F3">
        <w:rPr>
          <w:iCs/>
          <w:sz w:val="20"/>
          <w:szCs w:val="20"/>
        </w:rPr>
        <w:t>PS Docket Nos. 21-346 and 15</w:t>
      </w:r>
      <w:r w:rsidRPr="00A73123" w:rsidR="00D113DF">
        <w:rPr>
          <w:iCs/>
          <w:sz w:val="20"/>
          <w:szCs w:val="20"/>
        </w:rPr>
        <w:noBreakHyphen/>
      </w:r>
      <w:r w:rsidRPr="00A73123" w:rsidR="000B64F3">
        <w:rPr>
          <w:iCs/>
          <w:sz w:val="20"/>
          <w:szCs w:val="20"/>
        </w:rPr>
        <w:t>80</w:t>
      </w:r>
      <w:r w:rsidRPr="00A73123" w:rsidR="005A5F98">
        <w:rPr>
          <w:iCs/>
          <w:sz w:val="20"/>
          <w:szCs w:val="20"/>
        </w:rPr>
        <w:t xml:space="preserve">; ET Docket No. 04-35, </w:t>
      </w:r>
      <w:r w:rsidRPr="00A73123" w:rsidR="00E47F4A">
        <w:rPr>
          <w:sz w:val="20"/>
          <w:szCs w:val="20"/>
        </w:rPr>
        <w:t>Notice of Proposed Rulemaking, FCC 21-99</w:t>
      </w:r>
      <w:r w:rsidRPr="00A73123" w:rsidR="00CB5CE5">
        <w:rPr>
          <w:sz w:val="20"/>
          <w:szCs w:val="20"/>
        </w:rPr>
        <w:t xml:space="preserve"> (September 30, 2021)</w:t>
      </w:r>
      <w:r w:rsidRPr="00A73123" w:rsidR="00547C07">
        <w:rPr>
          <w:sz w:val="20"/>
          <w:szCs w:val="20"/>
        </w:rPr>
        <w:t>.</w:t>
      </w:r>
      <w:r w:rsidRPr="00A73123" w:rsidR="00D211D5">
        <w:rPr>
          <w:sz w:val="20"/>
          <w:szCs w:val="20"/>
        </w:rPr>
        <w:t xml:space="preserve"> </w:t>
      </w:r>
    </w:p>
  </w:footnote>
  <w:footnote w:id="3">
    <w:p w:rsidR="009E43FC" w:rsidRPr="00A73123" w:rsidP="009E43FC" w14:paraId="36526CD7" w14:textId="0D725B7A">
      <w:pPr>
        <w:pStyle w:val="FootnoteText"/>
        <w:spacing w:after="120"/>
      </w:pPr>
      <w:r w:rsidRPr="00A73123">
        <w:rPr>
          <w:rStyle w:val="FootnoteReference"/>
        </w:rPr>
        <w:footnoteRef/>
      </w:r>
      <w:r w:rsidRPr="00A73123">
        <w:t xml:space="preserve"> </w:t>
      </w:r>
      <w:r w:rsidRPr="00A73123">
        <w:rPr>
          <w:i/>
          <w:iCs/>
        </w:rPr>
        <w:t>Id.</w:t>
      </w:r>
      <w:r w:rsidRPr="00A73123" w:rsidR="008D13EB">
        <w:rPr>
          <w:i/>
          <w:iCs/>
        </w:rPr>
        <w:t xml:space="preserve"> </w:t>
      </w:r>
      <w:r w:rsidRPr="00A73123" w:rsidR="008D13EB">
        <w:t xml:space="preserve">at </w:t>
      </w:r>
      <w:r w:rsidRPr="00A73123" w:rsidR="0079494D">
        <w:t>1.</w:t>
      </w:r>
    </w:p>
  </w:footnote>
  <w:footnote w:id="4">
    <w:p w:rsidR="00DF4BB3" w:rsidRPr="00A73123" w:rsidP="00AF08C7" w14:paraId="5E63A214" w14:textId="729A4CA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 w:rsidRPr="00A73123">
        <w:rPr>
          <w:sz w:val="20"/>
          <w:szCs w:val="20"/>
          <w:vertAlign w:val="superscript"/>
        </w:rPr>
        <w:footnoteRef/>
      </w:r>
      <w:r w:rsidRPr="00A73123">
        <w:rPr>
          <w:sz w:val="20"/>
          <w:szCs w:val="20"/>
        </w:rPr>
        <w:t xml:space="preserve"> </w:t>
      </w:r>
      <w:r w:rsidRPr="00A73123" w:rsidR="008D13EB">
        <w:rPr>
          <w:i/>
          <w:sz w:val="20"/>
          <w:szCs w:val="20"/>
        </w:rPr>
        <w:t>Id.</w:t>
      </w:r>
    </w:p>
  </w:footnote>
  <w:footnote w:id="5">
    <w:p w:rsidR="00DF4BB3" w:rsidRPr="00A73123" w:rsidP="00AF08C7" w14:paraId="2F4DB2BB" w14:textId="1E01FD8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 w:rsidRPr="00A73123">
        <w:rPr>
          <w:sz w:val="20"/>
          <w:szCs w:val="20"/>
          <w:vertAlign w:val="superscript"/>
        </w:rPr>
        <w:footnoteRef/>
      </w:r>
      <w:r w:rsidRPr="00A73123">
        <w:rPr>
          <w:sz w:val="20"/>
          <w:szCs w:val="20"/>
        </w:rPr>
        <w:t xml:space="preserve"> </w:t>
      </w:r>
      <w:r w:rsidRPr="00A73123" w:rsidR="00A73123">
        <w:rPr>
          <w:sz w:val="20"/>
          <w:szCs w:val="20"/>
        </w:rPr>
        <w:t>86 FR 61103</w:t>
      </w:r>
      <w:r w:rsidRPr="00A73123" w:rsidR="00A73123">
        <w:rPr>
          <w:sz w:val="20"/>
          <w:szCs w:val="20"/>
        </w:rPr>
        <w:t xml:space="preserve"> </w:t>
      </w:r>
      <w:r w:rsidRPr="00A73123" w:rsidR="00AF0E60">
        <w:rPr>
          <w:color w:val="000000"/>
          <w:sz w:val="20"/>
          <w:szCs w:val="20"/>
        </w:rPr>
        <w:t>(</w:t>
      </w:r>
      <w:r w:rsidRPr="00A73123" w:rsidR="00A73123">
        <w:rPr>
          <w:color w:val="000000"/>
          <w:sz w:val="20"/>
          <w:szCs w:val="20"/>
        </w:rPr>
        <w:t>Nov</w:t>
      </w:r>
      <w:r w:rsidR="007E2E23">
        <w:rPr>
          <w:color w:val="000000"/>
          <w:sz w:val="20"/>
          <w:szCs w:val="20"/>
        </w:rPr>
        <w:t>.</w:t>
      </w:r>
      <w:r w:rsidRPr="00A73123" w:rsidR="00AF0E60">
        <w:rPr>
          <w:color w:val="000000"/>
          <w:sz w:val="20"/>
          <w:szCs w:val="20"/>
        </w:rPr>
        <w:t xml:space="preserve"> </w:t>
      </w:r>
      <w:r w:rsidRPr="00A73123" w:rsidR="00A73123">
        <w:rPr>
          <w:color w:val="000000"/>
          <w:sz w:val="20"/>
          <w:szCs w:val="20"/>
        </w:rPr>
        <w:t>5</w:t>
      </w:r>
      <w:r w:rsidRPr="00A73123" w:rsidR="00AF0E60">
        <w:rPr>
          <w:color w:val="000000"/>
          <w:sz w:val="20"/>
          <w:szCs w:val="20"/>
        </w:rPr>
        <w:t>, 2021).</w:t>
      </w:r>
    </w:p>
  </w:footnote>
  <w:footnote w:id="6">
    <w:p w:rsidR="00DF4BB3" w:rsidRPr="00A73123" w:rsidP="003318DF" w14:paraId="52CE8520" w14:textId="43D3E2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 w:rsidRPr="00A73123">
        <w:rPr>
          <w:sz w:val="20"/>
          <w:szCs w:val="20"/>
          <w:vertAlign w:val="superscript"/>
        </w:rPr>
        <w:footnoteRef/>
      </w:r>
      <w:r w:rsidRPr="00A73123">
        <w:rPr>
          <w:sz w:val="20"/>
          <w:szCs w:val="20"/>
        </w:rPr>
        <w:t xml:space="preserve"> </w:t>
      </w:r>
      <w:r w:rsidRPr="00A73123" w:rsidR="00585FF3">
        <w:rPr>
          <w:i/>
          <w:sz w:val="20"/>
          <w:szCs w:val="20"/>
        </w:rPr>
        <w:t>N</w:t>
      </w:r>
      <w:r w:rsidRPr="00A73123">
        <w:rPr>
          <w:i/>
          <w:sz w:val="20"/>
          <w:szCs w:val="20"/>
        </w:rPr>
        <w:t xml:space="preserve">PRM </w:t>
      </w:r>
      <w:r w:rsidRPr="00A73123">
        <w:rPr>
          <w:sz w:val="20"/>
          <w:szCs w:val="20"/>
        </w:rPr>
        <w:t xml:space="preserve">at </w:t>
      </w:r>
      <w:r w:rsidRPr="00A73123" w:rsidR="00B119B0">
        <w:rPr>
          <w:sz w:val="20"/>
          <w:szCs w:val="20"/>
        </w:rPr>
        <w:t>18-19</w:t>
      </w:r>
      <w:r w:rsidRPr="00A73123">
        <w:rPr>
          <w:sz w:val="20"/>
          <w:szCs w:val="20"/>
        </w:rPr>
        <w:t xml:space="preserve">, paras. </w:t>
      </w:r>
      <w:r w:rsidRPr="00A73123" w:rsidR="00251DDB">
        <w:rPr>
          <w:sz w:val="20"/>
          <w:szCs w:val="20"/>
        </w:rPr>
        <w:t>45, 47</w:t>
      </w:r>
      <w:r w:rsidRPr="00A73123">
        <w:rPr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7061D0D5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73955EF5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Rectangle 3" o:spid="_x0000_s2049" style="width:468pt;height:0.95pt;margin-top:0;margin-left:0;mso-wrap-distance-bottom:0;mso-wrap-distance-left:0;mso-wrap-distance-right:0;mso-wrap-distance-top:0;mso-wrap-style:square;position:absolute;visibility:visible;v-text-anchor:top;z-index:-251657216" o:allowincell="f" fillcolor="black" stroked="f"/>
          </w:pict>
        </mc:Fallback>
      </mc:AlternateContent>
    </w:r>
  </w:p>
  <w:p w:rsidR="00DF4BB3" w14:paraId="4468C647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2129E9B1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962421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98F2F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652D4A7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5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5FF6DFD3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2051" style="mso-wrap-distance-bottom:0;mso-wrap-distance-left:9pt;mso-wrap-distance-right:9pt;mso-wrap-distance-top:0;mso-wrap-style:square;position:absolute;visibility:visible;z-index:251664384" from="0,56.7pt" to="468pt,56.7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3znysh7" w:colFirst="0" w:colLast="0"/>
                          <w:hyperlink r:id="rId2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2" type="#_x0000_t202" style="width:207.95pt;height:35.25pt;margin-top:14.05pt;margin-left:263.25pt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EC6D30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C99B36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3znysh7" w:colFirst="0" w:colLast="0"/>
                    <w:hyperlink r:id="rId2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F84D2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1CF5882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355CD"/>
    <w:rsid w:val="00053727"/>
    <w:rsid w:val="00056D84"/>
    <w:rsid w:val="00080553"/>
    <w:rsid w:val="000B64F3"/>
    <w:rsid w:val="000C6E99"/>
    <w:rsid w:val="001333A2"/>
    <w:rsid w:val="00171607"/>
    <w:rsid w:val="00183918"/>
    <w:rsid w:val="001B0001"/>
    <w:rsid w:val="001C0A39"/>
    <w:rsid w:val="001D55C6"/>
    <w:rsid w:val="001D6F25"/>
    <w:rsid w:val="00213D69"/>
    <w:rsid w:val="0022253A"/>
    <w:rsid w:val="00243B56"/>
    <w:rsid w:val="00251DDB"/>
    <w:rsid w:val="0025571C"/>
    <w:rsid w:val="00257DC5"/>
    <w:rsid w:val="002B5EA3"/>
    <w:rsid w:val="003012D1"/>
    <w:rsid w:val="00322FD9"/>
    <w:rsid w:val="00324C13"/>
    <w:rsid w:val="003318DF"/>
    <w:rsid w:val="003416E4"/>
    <w:rsid w:val="003C4E7E"/>
    <w:rsid w:val="00436599"/>
    <w:rsid w:val="00447801"/>
    <w:rsid w:val="00460CF7"/>
    <w:rsid w:val="0048781B"/>
    <w:rsid w:val="004D4303"/>
    <w:rsid w:val="00547C07"/>
    <w:rsid w:val="00573389"/>
    <w:rsid w:val="00585FF3"/>
    <w:rsid w:val="005A5F98"/>
    <w:rsid w:val="005E3804"/>
    <w:rsid w:val="005E6774"/>
    <w:rsid w:val="005F6008"/>
    <w:rsid w:val="00615470"/>
    <w:rsid w:val="00655B5C"/>
    <w:rsid w:val="00665F5E"/>
    <w:rsid w:val="006F361B"/>
    <w:rsid w:val="00755B17"/>
    <w:rsid w:val="0079494D"/>
    <w:rsid w:val="007A162C"/>
    <w:rsid w:val="007B150F"/>
    <w:rsid w:val="007D45E2"/>
    <w:rsid w:val="007E2E23"/>
    <w:rsid w:val="008077D8"/>
    <w:rsid w:val="008137D0"/>
    <w:rsid w:val="008147EF"/>
    <w:rsid w:val="008176B3"/>
    <w:rsid w:val="008217A8"/>
    <w:rsid w:val="00836696"/>
    <w:rsid w:val="008745B5"/>
    <w:rsid w:val="00880B4D"/>
    <w:rsid w:val="00891FCD"/>
    <w:rsid w:val="008A3673"/>
    <w:rsid w:val="008D13EB"/>
    <w:rsid w:val="008F0D18"/>
    <w:rsid w:val="008F5BE5"/>
    <w:rsid w:val="008F7B2D"/>
    <w:rsid w:val="0091466C"/>
    <w:rsid w:val="00967100"/>
    <w:rsid w:val="00970FC5"/>
    <w:rsid w:val="009838BC"/>
    <w:rsid w:val="009E43FC"/>
    <w:rsid w:val="009F08C9"/>
    <w:rsid w:val="00A042FE"/>
    <w:rsid w:val="00A07175"/>
    <w:rsid w:val="00A259EE"/>
    <w:rsid w:val="00A35073"/>
    <w:rsid w:val="00A73123"/>
    <w:rsid w:val="00A97DF1"/>
    <w:rsid w:val="00AF08C7"/>
    <w:rsid w:val="00AF0E60"/>
    <w:rsid w:val="00B04163"/>
    <w:rsid w:val="00B119B0"/>
    <w:rsid w:val="00B1737D"/>
    <w:rsid w:val="00B56677"/>
    <w:rsid w:val="00BA1858"/>
    <w:rsid w:val="00BB1CBA"/>
    <w:rsid w:val="00BB41F1"/>
    <w:rsid w:val="00C22AB5"/>
    <w:rsid w:val="00C36747"/>
    <w:rsid w:val="00CB1F8B"/>
    <w:rsid w:val="00CB2483"/>
    <w:rsid w:val="00CB5CE5"/>
    <w:rsid w:val="00D113DF"/>
    <w:rsid w:val="00D211D5"/>
    <w:rsid w:val="00D216CD"/>
    <w:rsid w:val="00D52CE2"/>
    <w:rsid w:val="00DB2E43"/>
    <w:rsid w:val="00DD4557"/>
    <w:rsid w:val="00DD4A9C"/>
    <w:rsid w:val="00DF4BB3"/>
    <w:rsid w:val="00E26167"/>
    <w:rsid w:val="00E47F4A"/>
    <w:rsid w:val="00E671F1"/>
    <w:rsid w:val="00EA4212"/>
    <w:rsid w:val="00EC08D3"/>
    <w:rsid w:val="00EF03A2"/>
    <w:rsid w:val="00F05949"/>
    <w:rsid w:val="00F6182E"/>
    <w:rsid w:val="00F75908"/>
    <w:rsid w:val="00F814C9"/>
    <w:rsid w:val="00F911CD"/>
    <w:rsid w:val="00FA6809"/>
    <w:rsid w:val="37502F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DA8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EC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Saswat.Misra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