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92ED9" w:rsidP="00892ED9" w14:paraId="5F9B6654" w14:textId="77777777">
      <w:pPr>
        <w:jc w:val="center"/>
        <w:rPr>
          <w:b/>
        </w:rPr>
      </w:pPr>
      <w:r w:rsidRPr="0070224F">
        <w:rPr>
          <w:rFonts w:ascii="Times New Roman Bold" w:hAnsi="Times New Roman Bold"/>
          <w:b/>
          <w:kern w:val="0"/>
          <w:szCs w:val="22"/>
        </w:rPr>
        <w:t>Before</w:t>
      </w:r>
      <w:r>
        <w:rPr>
          <w:b/>
        </w:rPr>
        <w:t xml:space="preserve"> the</w:t>
      </w:r>
    </w:p>
    <w:p w:rsidR="00892ED9" w:rsidP="00892ED9" w14:paraId="67B1955B" w14:textId="77777777">
      <w:pPr>
        <w:pStyle w:val="StyleBoldCentered"/>
      </w:pPr>
      <w:r>
        <w:t>F</w:t>
      </w:r>
      <w:r>
        <w:rPr>
          <w:caps w:val="0"/>
        </w:rPr>
        <w:t>ederal Communications Commission</w:t>
      </w:r>
    </w:p>
    <w:p w:rsidR="00892ED9" w:rsidP="00892ED9" w14:paraId="22BBB308" w14:textId="77777777">
      <w:pPr>
        <w:pStyle w:val="StyleBoldCentered"/>
      </w:pPr>
      <w:r>
        <w:rPr>
          <w:caps w:val="0"/>
        </w:rPr>
        <w:t>Washington, D.C. 20554</w:t>
      </w:r>
    </w:p>
    <w:p w:rsidR="00892ED9" w:rsidP="00892ED9" w14:paraId="15CFEDC2" w14:textId="77777777"/>
    <w:p w:rsidR="00892ED9" w:rsidP="00892ED9" w14:paraId="64E0F9A0" w14:textId="77777777"/>
    <w:tbl>
      <w:tblPr>
        <w:tblW w:w="0" w:type="auto"/>
        <w:tblLayout w:type="fixed"/>
        <w:tblLook w:val="0000"/>
      </w:tblPr>
      <w:tblGrid>
        <w:gridCol w:w="4698"/>
        <w:gridCol w:w="630"/>
        <w:gridCol w:w="4248"/>
      </w:tblGrid>
      <w:tr w14:paraId="6C277448" w14:textId="77777777" w:rsidTr="0099238B">
        <w:tblPrEx>
          <w:tblW w:w="0" w:type="auto"/>
          <w:tblLayout w:type="fixed"/>
          <w:tblLook w:val="0000"/>
        </w:tblPrEx>
        <w:tc>
          <w:tcPr>
            <w:tcW w:w="4698" w:type="dxa"/>
          </w:tcPr>
          <w:p w:rsidR="00892ED9" w:rsidP="0099238B" w14:paraId="25D55A46" w14:textId="77777777">
            <w:pPr>
              <w:tabs>
                <w:tab w:val="center" w:pos="4680"/>
              </w:tabs>
              <w:suppressAutoHyphens/>
              <w:rPr>
                <w:spacing w:val="-2"/>
              </w:rPr>
            </w:pPr>
            <w:r>
              <w:rPr>
                <w:spacing w:val="-2"/>
              </w:rPr>
              <w:t>In the Matter of</w:t>
            </w:r>
          </w:p>
          <w:p w:rsidR="00892ED9" w:rsidP="0099238B" w14:paraId="04F4FF88" w14:textId="77777777">
            <w:pPr>
              <w:tabs>
                <w:tab w:val="center" w:pos="4680"/>
              </w:tabs>
              <w:suppressAutoHyphens/>
              <w:rPr>
                <w:spacing w:val="-2"/>
              </w:rPr>
            </w:pPr>
          </w:p>
          <w:p w:rsidR="00892ED9" w:rsidRPr="007115F7" w:rsidP="0099238B" w14:paraId="45FBBE8D" w14:textId="77777777">
            <w:pPr>
              <w:tabs>
                <w:tab w:val="center" w:pos="4680"/>
              </w:tabs>
              <w:suppressAutoHyphens/>
              <w:rPr>
                <w:spacing w:val="-2"/>
              </w:rPr>
            </w:pPr>
            <w:r>
              <w:rPr>
                <w:spacing w:val="-2"/>
              </w:rPr>
              <w:t>Connect America Fund—Alaska Plan</w:t>
            </w:r>
          </w:p>
        </w:tc>
        <w:tc>
          <w:tcPr>
            <w:tcW w:w="630" w:type="dxa"/>
          </w:tcPr>
          <w:p w:rsidR="00892ED9" w:rsidP="0099238B" w14:paraId="65C9FF43" w14:textId="77777777">
            <w:pPr>
              <w:tabs>
                <w:tab w:val="center" w:pos="4680"/>
              </w:tabs>
              <w:suppressAutoHyphens/>
              <w:rPr>
                <w:b/>
                <w:spacing w:val="-2"/>
              </w:rPr>
            </w:pPr>
            <w:r>
              <w:rPr>
                <w:b/>
                <w:spacing w:val="-2"/>
              </w:rPr>
              <w:t>)</w:t>
            </w:r>
          </w:p>
          <w:p w:rsidR="00892ED9" w:rsidP="0099238B" w14:paraId="11529797" w14:textId="77777777">
            <w:pPr>
              <w:tabs>
                <w:tab w:val="center" w:pos="4680"/>
              </w:tabs>
              <w:suppressAutoHyphens/>
              <w:rPr>
                <w:b/>
                <w:spacing w:val="-2"/>
              </w:rPr>
            </w:pPr>
            <w:r>
              <w:rPr>
                <w:b/>
                <w:spacing w:val="-2"/>
              </w:rPr>
              <w:t>)</w:t>
            </w:r>
          </w:p>
          <w:p w:rsidR="00892ED9" w:rsidP="0099238B" w14:paraId="288E4510" w14:textId="77777777">
            <w:pPr>
              <w:tabs>
                <w:tab w:val="center" w:pos="4680"/>
              </w:tabs>
              <w:suppressAutoHyphens/>
              <w:rPr>
                <w:b/>
                <w:spacing w:val="-2"/>
              </w:rPr>
            </w:pPr>
            <w:r>
              <w:rPr>
                <w:b/>
                <w:spacing w:val="-2"/>
              </w:rPr>
              <w:t>)</w:t>
            </w:r>
          </w:p>
          <w:p w:rsidR="00892ED9" w:rsidP="0099238B" w14:paraId="74FC3C0B" w14:textId="77777777">
            <w:pPr>
              <w:tabs>
                <w:tab w:val="center" w:pos="4680"/>
              </w:tabs>
              <w:suppressAutoHyphens/>
              <w:rPr>
                <w:b/>
                <w:spacing w:val="-2"/>
              </w:rPr>
            </w:pPr>
            <w:r>
              <w:rPr>
                <w:b/>
                <w:spacing w:val="-2"/>
              </w:rPr>
              <w:t>)</w:t>
            </w:r>
          </w:p>
          <w:p w:rsidR="00892ED9" w:rsidP="0099238B" w14:paraId="0B986BE8" w14:textId="77777777">
            <w:pPr>
              <w:tabs>
                <w:tab w:val="center" w:pos="4680"/>
              </w:tabs>
              <w:suppressAutoHyphens/>
              <w:rPr>
                <w:spacing w:val="-2"/>
              </w:rPr>
            </w:pPr>
            <w:r>
              <w:rPr>
                <w:b/>
                <w:spacing w:val="-2"/>
              </w:rPr>
              <w:t>)</w:t>
            </w:r>
          </w:p>
        </w:tc>
        <w:tc>
          <w:tcPr>
            <w:tcW w:w="4248" w:type="dxa"/>
          </w:tcPr>
          <w:p w:rsidR="00892ED9" w:rsidP="0099238B" w14:paraId="71706B23" w14:textId="77777777">
            <w:pPr>
              <w:tabs>
                <w:tab w:val="center" w:pos="4680"/>
              </w:tabs>
              <w:suppressAutoHyphens/>
              <w:rPr>
                <w:spacing w:val="-2"/>
              </w:rPr>
            </w:pPr>
          </w:p>
          <w:p w:rsidR="00892ED9" w:rsidP="0099238B" w14:paraId="00CAFEFA" w14:textId="77777777">
            <w:pPr>
              <w:pStyle w:val="TOAHeading"/>
              <w:tabs>
                <w:tab w:val="center" w:pos="4680"/>
                <w:tab w:val="clear" w:pos="9360"/>
              </w:tabs>
              <w:rPr>
                <w:spacing w:val="-2"/>
              </w:rPr>
            </w:pPr>
          </w:p>
          <w:p w:rsidR="00892ED9" w:rsidP="0099238B" w14:paraId="06A4679C" w14:textId="77777777">
            <w:pPr>
              <w:tabs>
                <w:tab w:val="center" w:pos="4680"/>
              </w:tabs>
              <w:suppressAutoHyphens/>
              <w:rPr>
                <w:spacing w:val="-2"/>
              </w:rPr>
            </w:pPr>
            <w:r>
              <w:rPr>
                <w:spacing w:val="-2"/>
              </w:rPr>
              <w:t>WC Docket No. 16-271</w:t>
            </w:r>
          </w:p>
        </w:tc>
      </w:tr>
    </w:tbl>
    <w:p w:rsidR="00892ED9" w:rsidP="00892ED9" w14:paraId="40A4E4BA" w14:textId="77777777"/>
    <w:p w:rsidR="00892ED9" w:rsidP="00892ED9" w14:paraId="10E783D2" w14:textId="77777777">
      <w:pPr>
        <w:pStyle w:val="StyleBoldCentered"/>
      </w:pPr>
      <w:r>
        <w:t>order</w:t>
      </w:r>
    </w:p>
    <w:p w:rsidR="00892ED9" w:rsidP="00892ED9" w14:paraId="1CB8D75F" w14:textId="77777777">
      <w:pPr>
        <w:tabs>
          <w:tab w:val="left" w:pos="-720"/>
        </w:tabs>
        <w:suppressAutoHyphens/>
        <w:spacing w:line="227" w:lineRule="auto"/>
        <w:rPr>
          <w:spacing w:val="-2"/>
        </w:rPr>
      </w:pPr>
    </w:p>
    <w:p w:rsidR="00892ED9" w:rsidP="00892ED9" w14:paraId="7A2B274F" w14:textId="77777777">
      <w:pPr>
        <w:tabs>
          <w:tab w:val="left" w:pos="720"/>
          <w:tab w:val="right" w:pos="9360"/>
        </w:tabs>
        <w:suppressAutoHyphens/>
        <w:spacing w:line="227" w:lineRule="auto"/>
        <w:rPr>
          <w:spacing w:val="-2"/>
        </w:rPr>
      </w:pPr>
      <w:r>
        <w:rPr>
          <w:b/>
          <w:spacing w:val="-2"/>
        </w:rPr>
        <w:t>Adopted:  November 8, 2021</w:t>
      </w:r>
      <w:r>
        <w:rPr>
          <w:b/>
          <w:spacing w:val="-2"/>
        </w:rPr>
        <w:tab/>
        <w:t>Released:  November 8, 2021</w:t>
      </w:r>
    </w:p>
    <w:p w:rsidR="00892ED9" w:rsidP="00892ED9" w14:paraId="648FECB2" w14:textId="77777777"/>
    <w:p w:rsidR="00892ED9" w:rsidP="00892ED9" w14:paraId="00785131" w14:textId="77777777">
      <w:pPr>
        <w:rPr>
          <w:spacing w:val="-2"/>
        </w:rPr>
      </w:pPr>
      <w:r>
        <w:t xml:space="preserve">By the Acting </w:t>
      </w:r>
      <w:r>
        <w:rPr>
          <w:spacing w:val="-2"/>
        </w:rPr>
        <w:t>Chief, Wireless Telecommunications Bureau:</w:t>
      </w:r>
    </w:p>
    <w:p w:rsidR="00892ED9" w:rsidP="00892ED9" w14:paraId="22CF8730" w14:textId="77777777">
      <w:pPr>
        <w:rPr>
          <w:spacing w:val="-2"/>
        </w:rPr>
      </w:pPr>
    </w:p>
    <w:p w:rsidR="00892ED9" w:rsidRPr="00AF231F" w:rsidP="00892ED9" w14:paraId="0E8213BC" w14:textId="77777777">
      <w:pPr>
        <w:pStyle w:val="Heading1"/>
        <w:rPr>
          <w:spacing w:val="-2"/>
        </w:rPr>
      </w:pPr>
      <w:r>
        <w:t>introduction</w:t>
      </w:r>
    </w:p>
    <w:p w:rsidR="00892ED9" w:rsidP="00892ED9" w14:paraId="2F3BC35D" w14:textId="77777777">
      <w:pPr>
        <w:pStyle w:val="ParaNum"/>
      </w:pPr>
      <w:r w:rsidRPr="00907831">
        <w:t xml:space="preserve">By this </w:t>
      </w:r>
      <w:r>
        <w:t>Order</w:t>
      </w:r>
      <w:r w:rsidRPr="00907831">
        <w:t xml:space="preserve">, the Wireless Telecommunications Bureau (Bureau) extends the filing deadline for </w:t>
      </w:r>
      <w:r>
        <w:t xml:space="preserve">covered </w:t>
      </w:r>
      <w:r w:rsidRPr="00907831">
        <w:t xml:space="preserve">Alaska Plan mobile-provider participants to </w:t>
      </w:r>
      <w:r>
        <w:t>submit</w:t>
      </w:r>
      <w:r w:rsidRPr="00907831">
        <w:t xml:space="preserve"> drive</w:t>
      </w:r>
      <w:r>
        <w:t>-</w:t>
      </w:r>
      <w:r w:rsidRPr="00907831">
        <w:t xml:space="preserve">test data pursuant to </w:t>
      </w:r>
      <w:r>
        <w:t>s</w:t>
      </w:r>
      <w:r w:rsidRPr="00907831">
        <w:t xml:space="preserve">ection 54.321(a) </w:t>
      </w:r>
      <w:r>
        <w:t xml:space="preserve">of the Commission’s rules </w:t>
      </w:r>
      <w:r w:rsidRPr="00907831">
        <w:t>from March 1, 2022, to September 30, 2022.</w:t>
      </w:r>
      <w:r>
        <w:rPr>
          <w:vertAlign w:val="superscript"/>
        </w:rPr>
        <w:footnoteReference w:id="3"/>
      </w:r>
      <w:r w:rsidRPr="00907831">
        <w:t xml:space="preserve">  We find the extension is necessary and appropriate in this case to ensure that participants have sufficient time to conduct </w:t>
      </w:r>
      <w:r>
        <w:t>on-the-ground</w:t>
      </w:r>
      <w:r>
        <w:t xml:space="preserve"> </w:t>
      </w:r>
      <w:r w:rsidRPr="00907831">
        <w:t>test</w:t>
      </w:r>
      <w:r>
        <w:t>ing</w:t>
      </w:r>
      <w:r w:rsidRPr="00907831">
        <w:t xml:space="preserve"> consistent with </w:t>
      </w:r>
      <w:r w:rsidRPr="00907831">
        <w:rPr>
          <w:i/>
          <w:iCs/>
        </w:rPr>
        <w:t>Alaska Plan Order</w:t>
      </w:r>
      <w:r w:rsidRPr="00907831">
        <w:t xml:space="preserve"> requirements.</w:t>
      </w:r>
      <w:r>
        <w:rPr>
          <w:vertAlign w:val="superscript"/>
        </w:rPr>
        <w:footnoteReference w:id="4"/>
      </w:r>
    </w:p>
    <w:p w:rsidR="00892ED9" w:rsidRPr="00907831" w:rsidP="00892ED9" w14:paraId="22C2A17D" w14:textId="77777777">
      <w:pPr>
        <w:pStyle w:val="Heading1"/>
      </w:pPr>
      <w:r>
        <w:t>background</w:t>
      </w:r>
    </w:p>
    <w:p w:rsidR="00892ED9" w:rsidRPr="00907831" w:rsidP="00892ED9" w14:paraId="1FB9FA50" w14:textId="77777777">
      <w:pPr>
        <w:pStyle w:val="ParaNum"/>
        <w:widowControl/>
      </w:pPr>
      <w:r w:rsidRPr="00907831">
        <w:t>Section 54.321(a)</w:t>
      </w:r>
      <w:r>
        <w:t xml:space="preserve"> of the Commission’s rules</w:t>
      </w:r>
      <w:r w:rsidRPr="00907831">
        <w:t xml:space="preserve">, adopted pursuant to the </w:t>
      </w:r>
      <w:r w:rsidRPr="00907831">
        <w:rPr>
          <w:i/>
        </w:rPr>
        <w:t>Alaska Plan Order</w:t>
      </w:r>
      <w:r w:rsidRPr="00907831">
        <w:t>,</w:t>
      </w:r>
      <w:r>
        <w:rPr>
          <w:vertAlign w:val="superscript"/>
        </w:rPr>
        <w:footnoteReference w:id="5"/>
      </w:r>
      <w:r w:rsidRPr="00907831">
        <w:t xml:space="preserve"> requires Alaska Plan participants </w:t>
      </w:r>
      <w:r>
        <w:t>to certify they have met the obligations in their performance plan for the first five-year term of the Alaska Plan,</w:t>
      </w:r>
      <w:r>
        <w:rPr>
          <w:rStyle w:val="FootnoteReference"/>
        </w:rPr>
        <w:footnoteReference w:id="6"/>
      </w:r>
      <w:r>
        <w:t xml:space="preserve"> which ends December 31, 2021.</w:t>
      </w:r>
      <w:r>
        <w:rPr>
          <w:rStyle w:val="FootnoteReference"/>
        </w:rPr>
        <w:footnoteReference w:id="7"/>
      </w:r>
      <w:r>
        <w:t xml:space="preserve">  Section 54.321(a) further requires that participants </w:t>
      </w:r>
      <w:r w:rsidRPr="00907831">
        <w:t>that receive “more than $5 million annually in support” accompany the</w:t>
      </w:r>
      <w:r>
        <w:t>ir</w:t>
      </w:r>
      <w:r w:rsidRPr="00907831">
        <w:t xml:space="preserve"> certification</w:t>
      </w:r>
      <w:r>
        <w:t>s</w:t>
      </w:r>
      <w:r w:rsidRPr="00907831">
        <w:t xml:space="preserve"> </w:t>
      </w:r>
      <w:r>
        <w:t xml:space="preserve">with </w:t>
      </w:r>
      <w:r w:rsidRPr="00907831">
        <w:t xml:space="preserve">“data received or used from drive tests analyzing network coverage” </w:t>
      </w:r>
      <w:r>
        <w:t>showing that transmissions to and from the carrier’s network meet or exceed the</w:t>
      </w:r>
      <w:r w:rsidRPr="00907831">
        <w:t xml:space="preserve"> minimum download and upload speeds</w:t>
      </w:r>
      <w:r>
        <w:t xml:space="preserve"> included in the service provider’s approved performance plan.</w:t>
      </w:r>
      <w:r>
        <w:rPr>
          <w:vertAlign w:val="superscript"/>
        </w:rPr>
        <w:footnoteReference w:id="8"/>
      </w:r>
      <w:r>
        <w:t xml:space="preserve"> </w:t>
      </w:r>
      <w:r w:rsidRPr="00907831">
        <w:t xml:space="preserve"> The </w:t>
      </w:r>
      <w:r w:rsidRPr="00907831">
        <w:rPr>
          <w:i/>
          <w:iCs/>
        </w:rPr>
        <w:t>Alaska Plan Order</w:t>
      </w:r>
      <w:r w:rsidRPr="00907831">
        <w:t xml:space="preserve"> specifies that “[p]roviders may demonstrate coverage of an area with a statistically significant number of tests in the vicinity of residences being covered.”</w:t>
      </w:r>
      <w:r>
        <w:rPr>
          <w:vertAlign w:val="superscript"/>
        </w:rPr>
        <w:footnoteReference w:id="9"/>
      </w:r>
      <w:r w:rsidRPr="00907831">
        <w:t xml:space="preserve">  In July 2021, the Bureau </w:t>
      </w:r>
      <w:r>
        <w:t xml:space="preserve">released a Public Notice that proposed </w:t>
      </w:r>
      <w:r w:rsidRPr="00907831">
        <w:t xml:space="preserve">a </w:t>
      </w:r>
      <w:r>
        <w:t xml:space="preserve">drive-test </w:t>
      </w:r>
      <w:r w:rsidRPr="00907831">
        <w:t xml:space="preserve">model (Alaska Drive-Test Model) </w:t>
      </w:r>
      <w:r>
        <w:t xml:space="preserve">and parameters for the drive tests required of </w:t>
      </w:r>
      <w:r>
        <w:t>providers participating in the Alaska Plan that receive more than $5 million annually in support</w:t>
      </w:r>
      <w:r w:rsidRPr="00907831">
        <w:t>.</w:t>
      </w:r>
      <w:r>
        <w:rPr>
          <w:vertAlign w:val="superscript"/>
        </w:rPr>
        <w:footnoteReference w:id="10"/>
      </w:r>
      <w:r>
        <w:t xml:space="preserve">  </w:t>
      </w:r>
      <w:r w:rsidRPr="007027F0">
        <w:t>Th</w:t>
      </w:r>
      <w:r>
        <w:t xml:space="preserve">e proposed model uses </w:t>
      </w:r>
      <w:r w:rsidRPr="007027F0">
        <w:t xml:space="preserve">stratified random sampling to </w:t>
      </w:r>
      <w:r>
        <w:t>derive testable locations</w:t>
      </w:r>
      <w:r w:rsidRPr="007027F0">
        <w:t xml:space="preserve"> within a grid system</w:t>
      </w:r>
      <w:r>
        <w:t>, with Bureau staff selecting and providing to each carrier a random sample of grid cells to test</w:t>
      </w:r>
      <w:r w:rsidRPr="007027F0">
        <w:t>.</w:t>
      </w:r>
      <w:r>
        <w:rPr>
          <w:vertAlign w:val="superscript"/>
        </w:rPr>
        <w:footnoteReference w:id="11"/>
      </w:r>
      <w:r w:rsidRPr="007027F0">
        <w:t xml:space="preserve">  </w:t>
      </w:r>
    </w:p>
    <w:p w:rsidR="00892ED9" w:rsidP="00892ED9" w14:paraId="3CC48C3E" w14:textId="77777777">
      <w:pPr>
        <w:pStyle w:val="ParaNum"/>
      </w:pPr>
      <w:r>
        <w:t xml:space="preserve">Two mobile providers are subject to the drive-test requirement: GCI Communication Corp. (GCI) and Copper Valley Wireless (CVW).  In light of the Bureau’s proposal, GCI asks that the deadline to </w:t>
      </w:r>
      <w:r w:rsidRPr="005C53A7">
        <w:t xml:space="preserve">submit drive-test data </w:t>
      </w:r>
      <w:r w:rsidRPr="00E12F3B">
        <w:t>be extended from March 1, 2022 until September 30, 2022.</w:t>
      </w:r>
      <w:r>
        <w:rPr>
          <w:rStyle w:val="FootnoteReference"/>
        </w:rPr>
        <w:footnoteReference w:id="12"/>
      </w:r>
      <w:r w:rsidRPr="005C53A7">
        <w:t xml:space="preserve">  GCI </w:t>
      </w:r>
      <w:r w:rsidRPr="00E12F3B">
        <w:t xml:space="preserve">asserts that it will not have enough time to test before March 1, 2022 because </w:t>
      </w:r>
      <w:r>
        <w:t xml:space="preserve">the Bureau has not yet adopted a methodology or provided it with </w:t>
      </w:r>
      <w:r w:rsidRPr="00E12F3B">
        <w:t xml:space="preserve">a </w:t>
      </w:r>
      <w:r>
        <w:t xml:space="preserve">random </w:t>
      </w:r>
      <w:r w:rsidRPr="00E12F3B">
        <w:t xml:space="preserve">sample </w:t>
      </w:r>
      <w:r>
        <w:t>of grids to test</w:t>
      </w:r>
      <w:r w:rsidRPr="00E12F3B">
        <w:t>.</w:t>
      </w:r>
      <w:r>
        <w:rPr>
          <w:rStyle w:val="FootnoteReference"/>
        </w:rPr>
        <w:footnoteReference w:id="13"/>
      </w:r>
      <w:r w:rsidRPr="005C53A7">
        <w:t xml:space="preserve">  </w:t>
      </w:r>
      <w:r>
        <w:t>GCI also asserts that a resurgence of COVID-19 cases in August would hamper drive testing because it has prompted a new series of lockdowns in Alaskan communities.</w:t>
      </w:r>
      <w:r>
        <w:rPr>
          <w:rStyle w:val="FootnoteReference"/>
        </w:rPr>
        <w:footnoteReference w:id="14"/>
      </w:r>
      <w:r>
        <w:t xml:space="preserve">  </w:t>
      </w:r>
    </w:p>
    <w:p w:rsidR="00892ED9" w:rsidP="00892ED9" w14:paraId="5B44F90E" w14:textId="77777777">
      <w:pPr>
        <w:pStyle w:val="Heading1"/>
      </w:pPr>
      <w:r>
        <w:t>discussion</w:t>
      </w:r>
    </w:p>
    <w:p w:rsidR="00892ED9" w:rsidP="00892ED9" w14:paraId="00137E08" w14:textId="77777777">
      <w:pPr>
        <w:pStyle w:val="ParaNum"/>
      </w:pPr>
      <w:r>
        <w:t>Based on the record and the issues that GCI raises, we waive the March 1, 2022 deadline for submitting drive-test data and extend it to September 30, 2022.</w:t>
      </w:r>
      <w:r>
        <w:rPr>
          <w:rStyle w:val="FootnoteReference"/>
        </w:rPr>
        <w:footnoteReference w:id="15"/>
      </w:r>
      <w:r>
        <w:t xml:space="preserve">  The Commission may grant a waiver if “(i) [t]</w:t>
      </w:r>
      <w:r w:rsidRPr="00157582">
        <w:t>he underlying purpose of the rule(s) would not be served or would be frustrated by </w:t>
      </w:r>
      <w:r w:rsidRPr="00BF5C0C">
        <w:t>application</w:t>
      </w:r>
      <w:r w:rsidRPr="00157582">
        <w:t> to the instant case, and that a grant of the requested waiver would be in the public interest</w:t>
      </w:r>
      <w:r>
        <w:t>; or (ii)</w:t>
      </w:r>
      <w:r w:rsidRPr="00157582">
        <w:t xml:space="preserve"> </w:t>
      </w:r>
      <w:r>
        <w:t>[i]</w:t>
      </w:r>
      <w:r w:rsidRPr="00641E50">
        <w:t>n view of unique or unusual factual circumstances of the instant case, </w:t>
      </w:r>
      <w:r w:rsidRPr="00BF5C0C">
        <w:t>application</w:t>
      </w:r>
      <w:r w:rsidRPr="00641E50">
        <w:t xml:space="preserve"> of the rule(s) would be </w:t>
      </w:r>
      <w:r>
        <w:t>. . .</w:t>
      </w:r>
      <w:r w:rsidRPr="00641E50">
        <w:t xml:space="preserve"> unduly burdensome or contrary to the public interes</w:t>
      </w:r>
      <w:r>
        <w:t>t.”</w:t>
      </w:r>
      <w:r>
        <w:rPr>
          <w:rStyle w:val="FootnoteReference"/>
        </w:rPr>
        <w:footnoteReference w:id="16"/>
      </w:r>
      <w:r>
        <w:t xml:space="preserve">  </w:t>
      </w:r>
    </w:p>
    <w:p w:rsidR="00892ED9" w:rsidP="00892ED9" w14:paraId="06D6BA9F" w14:textId="77777777">
      <w:pPr>
        <w:pStyle w:val="ParaNum"/>
      </w:pPr>
      <w:r>
        <w:t xml:space="preserve">While only one of these conditions needs to be satisfied to grant a waiver, we find that both are satisfied here.  The </w:t>
      </w:r>
      <w:r w:rsidRPr="00907831">
        <w:t>Bureau has not yet adopted the Alaska Drive-Test Model</w:t>
      </w:r>
      <w:r>
        <w:t>.  Once it does so, Bureau staff would, under the proposed model, create stratified random samples for the carriers to test the state of the network.</w:t>
      </w:r>
      <w:r>
        <w:rPr>
          <w:vertAlign w:val="superscript"/>
        </w:rPr>
        <w:footnoteReference w:id="17"/>
      </w:r>
      <w:r>
        <w:t xml:space="preserve">  GCI and CVW will not be able to drive test until both of these events occur.  In addition, they will likely require time to review the adopted methodology and ready their software and hardware for testing.</w:t>
      </w:r>
      <w:r>
        <w:rPr>
          <w:rStyle w:val="FootnoteReference"/>
        </w:rPr>
        <w:footnoteReference w:id="18"/>
      </w:r>
      <w:r>
        <w:t xml:space="preserve">  In addition to this delay in adoption of the pertinent regulatory requirements for </w:t>
      </w:r>
      <w:r>
        <w:t>the drive testing, the recent surge in COVID-19 cases in Alaska has, as GCI reports, introduced logistical complications for testing in a number of villages and potentially poses an avoidable risk for the community and testers alike.</w:t>
      </w:r>
      <w:r>
        <w:rPr>
          <w:vertAlign w:val="superscript"/>
        </w:rPr>
        <w:footnoteReference w:id="19"/>
      </w:r>
      <w:r>
        <w:t xml:space="preserve">  </w:t>
      </w:r>
    </w:p>
    <w:p w:rsidR="00892ED9" w:rsidP="00892ED9" w14:paraId="76C224B3" w14:textId="77777777">
      <w:pPr>
        <w:pStyle w:val="ParaNum"/>
      </w:pPr>
      <w:r>
        <w:t xml:space="preserve">We find that the current deadline of March 1, 2022, </w:t>
      </w:r>
      <w:r w:rsidRPr="009E6477">
        <w:t>would be unduly burdensome and contrary to the public interest</w:t>
      </w:r>
      <w:r>
        <w:t xml:space="preserve"> in light of these considerations.  We also find that a waiver would serve the rule’s underlying purpose by ensuring that GCI and CVW have the guidance they need to “demonstrate </w:t>
      </w:r>
      <w:r w:rsidRPr="00FF0DBE">
        <w:t xml:space="preserve">coverage of an area with a </w:t>
      </w:r>
      <w:r w:rsidRPr="00E12F3B">
        <w:t>statistically significant number of tests”</w:t>
      </w:r>
      <w:r>
        <w:t xml:space="preserve"> and are able to physically access the villages in which they are required to drive test.</w:t>
      </w:r>
      <w:r>
        <w:rPr>
          <w:rStyle w:val="FootnoteReference"/>
        </w:rPr>
        <w:footnoteReference w:id="20"/>
      </w:r>
      <w:r w:rsidRPr="00E12F3B">
        <w:t xml:space="preserve">  </w:t>
      </w:r>
      <w:r>
        <w:t>Moreover, a new deadline of September 30, 2022, will not prejudice the Commission’s ability to assess carriers’ compliance and is appropriate given</w:t>
      </w:r>
      <w:r w:rsidRPr="008A5C5B">
        <w:t xml:space="preserve"> </w:t>
      </w:r>
      <w:r>
        <w:t>how long</w:t>
      </w:r>
      <w:r w:rsidRPr="008A5C5B">
        <w:t xml:space="preserve"> </w:t>
      </w:r>
      <w:r>
        <w:t>we expect for:</w:t>
      </w:r>
      <w:r w:rsidRPr="008A5C5B">
        <w:t xml:space="preserve"> </w:t>
      </w:r>
      <w:r>
        <w:t xml:space="preserve">(i) </w:t>
      </w:r>
      <w:r w:rsidRPr="008A5C5B">
        <w:t xml:space="preserve">WTB to finalize the Alaska Drive-Test Model and provide each mobile provider with its sample list; and </w:t>
      </w:r>
      <w:r>
        <w:t xml:space="preserve">(ii) </w:t>
      </w:r>
      <w:r w:rsidRPr="008A5C5B">
        <w:t xml:space="preserve">each provider to conduct and submit </w:t>
      </w:r>
      <w:r>
        <w:t>testing data</w:t>
      </w:r>
      <w:r w:rsidRPr="008A5C5B">
        <w:t xml:space="preserve"> after receiving the </w:t>
      </w:r>
      <w:r>
        <w:t>m</w:t>
      </w:r>
      <w:r w:rsidRPr="008A5C5B">
        <w:t>odel and sample list</w:t>
      </w:r>
      <w:r>
        <w:t xml:space="preserve">.  </w:t>
      </w:r>
    </w:p>
    <w:p w:rsidR="00892ED9" w:rsidP="00892ED9" w14:paraId="1106E4B4" w14:textId="77777777">
      <w:pPr>
        <w:pStyle w:val="ParaNum"/>
      </w:pPr>
      <w:r>
        <w:t xml:space="preserve">The Bureau continues to consider issues related to the Alaska Drive-Test Model, and an order adopting a drive-test model and parameters is forthcoming.  </w:t>
      </w:r>
    </w:p>
    <w:p w:rsidR="00892ED9" w:rsidP="00892ED9" w14:paraId="5080909A" w14:textId="77777777">
      <w:pPr>
        <w:pStyle w:val="Heading1"/>
      </w:pPr>
      <w:r>
        <w:t>ordering clause</w:t>
      </w:r>
    </w:p>
    <w:p w:rsidR="00892ED9" w:rsidP="00892ED9" w14:paraId="6F383B29" w14:textId="77777777">
      <w:pPr>
        <w:pStyle w:val="ParaNum"/>
      </w:pPr>
      <w:r>
        <w:t xml:space="preserve">IT IS ORDERED that, pursuant to sections 0.131, 1.3, and 1.925 of the Commission’s rules, 47 CFR §§ 0.131, 1.3, 1.925 and the delegated authority contained in the </w:t>
      </w:r>
      <w:r w:rsidRPr="000E66FA">
        <w:rPr>
          <w:i/>
          <w:iCs/>
        </w:rPr>
        <w:t>Alaska Plan Order</w:t>
      </w:r>
      <w:r>
        <w:t xml:space="preserve">, 31 FCC Rcd 10139, 10160, para. 67, the Wireless Telecommunications Bureau </w:t>
      </w:r>
      <w:r w:rsidRPr="000E66FA">
        <w:rPr>
          <w:caps/>
        </w:rPr>
        <w:t>extends the filing deadline</w:t>
      </w:r>
      <w:r>
        <w:t xml:space="preserve"> of the Alaska Plan drive-test data submission until September 30, 2022.</w:t>
      </w:r>
    </w:p>
    <w:p w:rsidR="00892ED9" w:rsidP="00892ED9" w14:paraId="5B427E37" w14:textId="77777777">
      <w:pPr>
        <w:pStyle w:val="ParaNum"/>
        <w:numPr>
          <w:ilvl w:val="0"/>
          <w:numId w:val="0"/>
        </w:numPr>
        <w:ind w:firstLine="720"/>
      </w:pPr>
    </w:p>
    <w:p w:rsidR="00892ED9" w:rsidP="0017296B" w14:paraId="17691804" w14:textId="77777777">
      <w:r>
        <w:tab/>
      </w:r>
      <w:r>
        <w:tab/>
      </w:r>
      <w:r>
        <w:tab/>
      </w:r>
      <w:r>
        <w:tab/>
      </w:r>
      <w:r>
        <w:tab/>
      </w:r>
      <w:r>
        <w:tab/>
        <w:t>FEDERAL COMMUNICATIONS COMMISSION</w:t>
      </w:r>
    </w:p>
    <w:p w:rsidR="00892ED9" w:rsidP="0017296B" w14:paraId="35CB1A5C" w14:textId="77777777"/>
    <w:p w:rsidR="00892ED9" w:rsidP="0017296B" w14:paraId="4BBF0B25" w14:textId="77777777"/>
    <w:p w:rsidR="00892ED9" w:rsidP="0017296B" w14:paraId="7B1B6E78" w14:textId="77777777"/>
    <w:p w:rsidR="00892ED9" w:rsidP="0017296B" w14:paraId="6669DE3D" w14:textId="77777777"/>
    <w:p w:rsidR="00892ED9" w:rsidP="0017296B" w14:paraId="067FB2B0" w14:textId="32979707">
      <w:r>
        <w:tab/>
      </w:r>
      <w:r>
        <w:tab/>
      </w:r>
      <w:r>
        <w:tab/>
      </w:r>
      <w:r>
        <w:tab/>
      </w:r>
      <w:r>
        <w:tab/>
      </w:r>
      <w:r>
        <w:tab/>
      </w:r>
      <w:r w:rsidRPr="00892ED9">
        <w:t>Joel Taubenblatt</w:t>
      </w:r>
    </w:p>
    <w:p w:rsidR="00892ED9" w:rsidP="0017296B" w14:paraId="6BF6CC52" w14:textId="627A150D">
      <w:r>
        <w:tab/>
      </w:r>
      <w:r>
        <w:tab/>
      </w:r>
      <w:r>
        <w:tab/>
      </w:r>
      <w:r>
        <w:tab/>
      </w:r>
      <w:r>
        <w:tab/>
      </w:r>
      <w:r>
        <w:tab/>
      </w:r>
      <w:r w:rsidRPr="00892ED9">
        <w:t>Acting Chief, Wireless Telecommunications Bureau</w:t>
      </w:r>
    </w:p>
    <w:p w:rsidR="00412FC5" w:rsidP="00892ED9" w14:paraId="65E2DDAE" w14:textId="77777777">
      <w:pPr>
        <w:pStyle w:val="Heading1"/>
        <w:numPr>
          <w:ilvl w:val="0"/>
          <w:numId w:val="0"/>
        </w:numPr>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959BB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983EC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92ED9" w14:paraId="3214F19D" w14:textId="0C8B49E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1E6F70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2ED9" w14:paraId="4B5F4C14" w14:textId="77777777">
      <w:r>
        <w:separator/>
      </w:r>
    </w:p>
  </w:footnote>
  <w:footnote w:type="continuationSeparator" w:id="1">
    <w:p w:rsidR="00892ED9" w:rsidP="00C721AC" w14:paraId="080E31F1" w14:textId="77777777">
      <w:pPr>
        <w:spacing w:before="120"/>
        <w:rPr>
          <w:sz w:val="20"/>
        </w:rPr>
      </w:pPr>
      <w:r>
        <w:rPr>
          <w:sz w:val="20"/>
        </w:rPr>
        <w:t xml:space="preserve">(Continued from previous page)  </w:t>
      </w:r>
      <w:r>
        <w:rPr>
          <w:sz w:val="20"/>
        </w:rPr>
        <w:separator/>
      </w:r>
    </w:p>
  </w:footnote>
  <w:footnote w:type="continuationNotice" w:id="2">
    <w:p w:rsidR="00892ED9" w:rsidP="00C721AC" w14:paraId="14A600CC" w14:textId="77777777">
      <w:pPr>
        <w:jc w:val="right"/>
        <w:rPr>
          <w:sz w:val="20"/>
        </w:rPr>
      </w:pPr>
      <w:r>
        <w:rPr>
          <w:sz w:val="20"/>
        </w:rPr>
        <w:t>(continued….)</w:t>
      </w:r>
    </w:p>
  </w:footnote>
  <w:footnote w:id="3">
    <w:p w:rsidR="00892ED9" w:rsidP="00892ED9" w14:paraId="6F5FE47D" w14:textId="77777777">
      <w:pPr>
        <w:pStyle w:val="FootnoteText"/>
      </w:pPr>
      <w:r>
        <w:rPr>
          <w:rStyle w:val="FootnoteReference"/>
        </w:rPr>
        <w:footnoteRef/>
      </w:r>
      <w:r>
        <w:t xml:space="preserve"> </w:t>
      </w:r>
      <w:r w:rsidRPr="00137EC8">
        <w:rPr>
          <w:i/>
          <w:iCs/>
        </w:rPr>
        <w:t>See</w:t>
      </w:r>
      <w:r>
        <w:t xml:space="preserve"> 47 CFR § 54.321(a).  </w:t>
      </w:r>
    </w:p>
  </w:footnote>
  <w:footnote w:id="4">
    <w:p w:rsidR="00892ED9" w:rsidP="00892ED9" w14:paraId="4CCD8D10" w14:textId="77777777">
      <w:pPr>
        <w:pStyle w:val="FootnoteText"/>
      </w:pPr>
      <w:r>
        <w:rPr>
          <w:rStyle w:val="FootnoteReference"/>
        </w:rPr>
        <w:footnoteRef/>
      </w:r>
      <w:r>
        <w:t xml:space="preserve"> </w:t>
      </w:r>
      <w:r w:rsidRPr="00137EC8">
        <w:rPr>
          <w:i/>
          <w:iCs/>
        </w:rPr>
        <w:t>See</w:t>
      </w:r>
      <w:r>
        <w:t xml:space="preserve"> </w:t>
      </w:r>
      <w:r w:rsidRPr="00FA0F3E">
        <w:rPr>
          <w:i/>
        </w:rPr>
        <w:t>Connect America Fund</w:t>
      </w:r>
      <w:r>
        <w:rPr>
          <w:i/>
        </w:rPr>
        <w:t>—Alaska Plan</w:t>
      </w:r>
      <w:r w:rsidRPr="00FA0F3E">
        <w:rPr>
          <w:i/>
        </w:rPr>
        <w:t xml:space="preserve"> et al</w:t>
      </w:r>
      <w:r>
        <w:t>., WC Docket No. 16-271 et al., Report and Order and Further Notice of Proposed Rulemaking, 31 FCC Rcd 10139, 10173, para. 103 (2016) (</w:t>
      </w:r>
      <w:r w:rsidRPr="00FA0F3E">
        <w:rPr>
          <w:i/>
        </w:rPr>
        <w:t>Alaska Plan Order</w:t>
      </w:r>
      <w:r>
        <w:t>).  We note that we are not waiving the separate requirement for covered Alaska Plan participants to certify that they have met the obligations in their approved performance plans, the deadline of which remains March 1, 2021.  47 CFR § 54.321(a).</w:t>
      </w:r>
    </w:p>
  </w:footnote>
  <w:footnote w:id="5">
    <w:p w:rsidR="00892ED9" w:rsidRPr="00266379" w:rsidP="00892ED9" w14:paraId="04A9902F" w14:textId="77777777">
      <w:pPr>
        <w:pStyle w:val="FootnoteText"/>
      </w:pPr>
      <w:r w:rsidRPr="00266379">
        <w:rPr>
          <w:rStyle w:val="FootnoteReference"/>
        </w:rPr>
        <w:footnoteRef/>
      </w:r>
      <w:r w:rsidRPr="00266379">
        <w:t xml:space="preserve"> </w:t>
      </w:r>
      <w:bookmarkStart w:id="0" w:name="_Hlk517433831"/>
      <w:r w:rsidRPr="00266379">
        <w:rPr>
          <w:i/>
        </w:rPr>
        <w:t>Alaska Plan Order</w:t>
      </w:r>
      <w:r w:rsidRPr="00266379">
        <w:t xml:space="preserve">, 31 FCC Rcd </w:t>
      </w:r>
      <w:bookmarkEnd w:id="0"/>
      <w:r>
        <w:t>at 10186</w:t>
      </w:r>
      <w:r w:rsidRPr="00266379">
        <w:t>.</w:t>
      </w:r>
    </w:p>
  </w:footnote>
  <w:footnote w:id="6">
    <w:p w:rsidR="00892ED9" w:rsidP="00892ED9" w14:paraId="780D07BA" w14:textId="77777777">
      <w:pPr>
        <w:pStyle w:val="FootnoteText"/>
      </w:pPr>
      <w:r>
        <w:rPr>
          <w:rStyle w:val="FootnoteReference"/>
        </w:rPr>
        <w:footnoteRef/>
      </w:r>
      <w:r>
        <w:t xml:space="preserve"> 47 CFR § 54.321(a).</w:t>
      </w:r>
    </w:p>
  </w:footnote>
  <w:footnote w:id="7">
    <w:p w:rsidR="00892ED9" w:rsidP="00892ED9" w14:paraId="26EE74AA" w14:textId="77777777">
      <w:pPr>
        <w:pStyle w:val="FootnoteText"/>
      </w:pPr>
      <w:r>
        <w:rPr>
          <w:rStyle w:val="FootnoteReference"/>
        </w:rPr>
        <w:footnoteRef/>
      </w:r>
      <w:r>
        <w:t xml:space="preserve"> </w:t>
      </w:r>
      <w:r>
        <w:rPr>
          <w:i/>
          <w:iCs/>
        </w:rPr>
        <w:t xml:space="preserve">See </w:t>
      </w:r>
      <w:r>
        <w:t xml:space="preserve">47 CFR § 54.317(a), (d) (establishing the start of the Alaska Plan as January 1, 2017); § 54.321(a) (setting requirement after five-year term ends); </w:t>
      </w:r>
      <w:r w:rsidRPr="002D5337">
        <w:rPr>
          <w:i/>
          <w:iCs/>
        </w:rPr>
        <w:t>see also</w:t>
      </w:r>
      <w:r>
        <w:t xml:space="preserve"> </w:t>
      </w:r>
      <w:r w:rsidRPr="00266379">
        <w:rPr>
          <w:i/>
        </w:rPr>
        <w:t>Alaska Plan Order</w:t>
      </w:r>
      <w:r w:rsidRPr="00266379">
        <w:t xml:space="preserve">, 31 FCC Rcd </w:t>
      </w:r>
      <w:r>
        <w:t>at 10160, 10166, paras. 67, 85.</w:t>
      </w:r>
    </w:p>
  </w:footnote>
  <w:footnote w:id="8">
    <w:p w:rsidR="00892ED9" w:rsidP="00892ED9" w14:paraId="24FE6E9B" w14:textId="77777777">
      <w:pPr>
        <w:pStyle w:val="FootnoteText"/>
      </w:pPr>
      <w:r>
        <w:rPr>
          <w:rStyle w:val="FootnoteReference"/>
        </w:rPr>
        <w:footnoteRef/>
      </w:r>
      <w:r>
        <w:t xml:space="preserve"> 47 CFR § 54.321(a).</w:t>
      </w:r>
    </w:p>
  </w:footnote>
  <w:footnote w:id="9">
    <w:p w:rsidR="00892ED9" w:rsidP="00892ED9" w14:paraId="4FE609C6" w14:textId="77777777">
      <w:pPr>
        <w:pStyle w:val="FootnoteText"/>
      </w:pPr>
      <w:r>
        <w:rPr>
          <w:rStyle w:val="FootnoteReference"/>
        </w:rPr>
        <w:footnoteRef/>
      </w:r>
      <w:r>
        <w:t xml:space="preserve"> </w:t>
      </w:r>
      <w:r w:rsidRPr="00266379">
        <w:rPr>
          <w:i/>
        </w:rPr>
        <w:t>Alaska Plan Order</w:t>
      </w:r>
      <w:r w:rsidRPr="00266379">
        <w:t xml:space="preserve">, 31 FCC Rcd </w:t>
      </w:r>
      <w:r>
        <w:t xml:space="preserve">at </w:t>
      </w:r>
      <w:r w:rsidRPr="00266379">
        <w:t>101</w:t>
      </w:r>
      <w:r>
        <w:t>73, para. 103.</w:t>
      </w:r>
    </w:p>
  </w:footnote>
  <w:footnote w:id="10">
    <w:p w:rsidR="00892ED9" w:rsidRPr="000076D1" w:rsidP="00892ED9" w14:paraId="4711C620" w14:textId="77777777">
      <w:pPr>
        <w:pStyle w:val="FootnoteText"/>
      </w:pPr>
      <w:r>
        <w:rPr>
          <w:rStyle w:val="FootnoteReference"/>
        </w:rPr>
        <w:footnoteRef/>
      </w:r>
      <w:r>
        <w:t xml:space="preserve"> </w:t>
      </w:r>
      <w:r w:rsidRPr="000076D1">
        <w:rPr>
          <w:i/>
          <w:iCs/>
        </w:rPr>
        <w:t>Wireless Telecommunications Bureau Seeks Comment on Drive Test Parameters and Model for Alaska Plan Participants</w:t>
      </w:r>
      <w:r w:rsidRPr="000076D1">
        <w:t xml:space="preserve">, WC Docket No. 16-271, Public Notice, DA 21-858, </w:t>
      </w:r>
      <w:r>
        <w:t xml:space="preserve">at 12-17, </w:t>
      </w:r>
      <w:r w:rsidRPr="000076D1">
        <w:t>App</w:t>
      </w:r>
      <w:r>
        <w:t>x</w:t>
      </w:r>
      <w:r w:rsidRPr="000076D1">
        <w:t xml:space="preserve">. </w:t>
      </w:r>
      <w:r>
        <w:t>B</w:t>
      </w:r>
      <w:r w:rsidRPr="000076D1">
        <w:t xml:space="preserve"> (WTB Jul</w:t>
      </w:r>
      <w:r>
        <w:t>y</w:t>
      </w:r>
      <w:r w:rsidRPr="000076D1">
        <w:t xml:space="preserve"> 19, 2021) (</w:t>
      </w:r>
      <w:r w:rsidRPr="000076D1">
        <w:rPr>
          <w:i/>
          <w:iCs/>
        </w:rPr>
        <w:t>Alaska Drive Test Public Notice</w:t>
      </w:r>
      <w:r w:rsidRPr="000076D1">
        <w:t>)</w:t>
      </w:r>
      <w:r w:rsidRPr="000076D1">
        <w:rPr>
          <w:iCs/>
        </w:rPr>
        <w:t xml:space="preserve">; </w:t>
      </w:r>
      <w:r w:rsidRPr="00A66677">
        <w:rPr>
          <w:i/>
        </w:rPr>
        <w:t>see also</w:t>
      </w:r>
      <w:r>
        <w:rPr>
          <w:iCs/>
        </w:rPr>
        <w:t xml:space="preserve"> </w:t>
      </w:r>
      <w:r w:rsidRPr="000076D1">
        <w:rPr>
          <w:i/>
          <w:iCs/>
        </w:rPr>
        <w:t>Alaska</w:t>
      </w:r>
      <w:r w:rsidRPr="000076D1">
        <w:rPr>
          <w:i/>
        </w:rPr>
        <w:t xml:space="preserve"> Plan Order</w:t>
      </w:r>
      <w:r w:rsidRPr="000076D1">
        <w:t>, 31 FCC Rcd at 10173, para. 103.</w:t>
      </w:r>
    </w:p>
  </w:footnote>
  <w:footnote w:id="11">
    <w:p w:rsidR="00892ED9" w:rsidP="00892ED9" w14:paraId="0FEA8142" w14:textId="77777777">
      <w:pPr>
        <w:pStyle w:val="FootnoteText"/>
      </w:pPr>
      <w:r>
        <w:rPr>
          <w:rStyle w:val="FootnoteReference"/>
        </w:rPr>
        <w:footnoteRef/>
      </w:r>
      <w:r>
        <w:t xml:space="preserve"> </w:t>
      </w:r>
      <w:r>
        <w:rPr>
          <w:i/>
          <w:iCs/>
        </w:rPr>
        <w:t xml:space="preserve">See </w:t>
      </w:r>
      <w:r w:rsidRPr="003D76AC">
        <w:rPr>
          <w:i/>
          <w:iCs/>
        </w:rPr>
        <w:t>Alaska Drive Test Public Notice</w:t>
      </w:r>
      <w:r>
        <w:t xml:space="preserve">, Appx. B.  Stratified random sampling is a process whereby a population is subdivided into nonoverlapping groupings, or </w:t>
      </w:r>
      <w:r w:rsidRPr="00500400">
        <w:t>strata</w:t>
      </w:r>
      <w:r>
        <w:t xml:space="preserve">, and a simple random sample is taken from each stratum.  </w:t>
      </w:r>
      <w:r>
        <w:rPr>
          <w:i/>
          <w:iCs/>
        </w:rPr>
        <w:t xml:space="preserve">See </w:t>
      </w:r>
      <w:r w:rsidRPr="00872EA3">
        <w:t>William G.</w:t>
      </w:r>
      <w:r w:rsidRPr="00514106">
        <w:t xml:space="preserve"> Cochran</w:t>
      </w:r>
      <w:r w:rsidRPr="00872EA3">
        <w:t>, Sampling Techniques ch. 5 (3rd ed. 1977).</w:t>
      </w:r>
      <w:r>
        <w:t xml:space="preserve">   </w:t>
      </w:r>
    </w:p>
  </w:footnote>
  <w:footnote w:id="12">
    <w:p w:rsidR="00892ED9" w:rsidP="00892ED9" w14:paraId="326D8D54" w14:textId="77777777">
      <w:pPr>
        <w:pStyle w:val="FootnoteText"/>
      </w:pPr>
      <w:r>
        <w:rPr>
          <w:rStyle w:val="FootnoteReference"/>
        </w:rPr>
        <w:footnoteRef/>
      </w:r>
      <w:r>
        <w:t xml:space="preserve"> </w:t>
      </w:r>
      <w:r w:rsidRPr="00A44488">
        <w:rPr>
          <w:i/>
          <w:iCs/>
        </w:rPr>
        <w:t>See</w:t>
      </w:r>
      <w:r>
        <w:t xml:space="preserve"> </w:t>
      </w:r>
      <w:r w:rsidRPr="00A44488">
        <w:t>Letter from Julie A. Veach, Counsel for GCI, to Marlene H. Dortch, Secretary, FCC, WC Docket No. 16-271</w:t>
      </w:r>
      <w:r>
        <w:t>, at 1-3</w:t>
      </w:r>
      <w:r w:rsidRPr="00A44488">
        <w:t xml:space="preserve"> (filed Oct. 5, 2021)</w:t>
      </w:r>
      <w:r>
        <w:t xml:space="preserve"> (GCI Oct. 5, 2021 </w:t>
      </w:r>
      <w:r w:rsidRPr="000D565F">
        <w:rPr>
          <w:i/>
          <w:iCs/>
        </w:rPr>
        <w:t>Ex Parte</w:t>
      </w:r>
      <w:r>
        <w:t xml:space="preserve"> Letter).  </w:t>
      </w:r>
    </w:p>
  </w:footnote>
  <w:footnote w:id="13">
    <w:p w:rsidR="00892ED9" w:rsidP="00892ED9" w14:paraId="2FD3ACE1" w14:textId="77777777">
      <w:pPr>
        <w:pStyle w:val="FootnoteText"/>
      </w:pPr>
      <w:r>
        <w:rPr>
          <w:rStyle w:val="FootnoteReference"/>
        </w:rPr>
        <w:footnoteRef/>
      </w:r>
      <w:r>
        <w:t xml:space="preserve"> GCI Comments at 19-20, 22.  </w:t>
      </w:r>
    </w:p>
  </w:footnote>
  <w:footnote w:id="14">
    <w:p w:rsidR="00892ED9" w:rsidP="00892ED9" w14:paraId="669BF3A6" w14:textId="77777777">
      <w:pPr>
        <w:pStyle w:val="FootnoteText"/>
      </w:pPr>
      <w:r>
        <w:rPr>
          <w:rStyle w:val="FootnoteReference"/>
        </w:rPr>
        <w:footnoteRef/>
      </w:r>
      <w:r>
        <w:t xml:space="preserve"> GCI Comments at 22.</w:t>
      </w:r>
    </w:p>
  </w:footnote>
  <w:footnote w:id="15">
    <w:p w:rsidR="00892ED9" w:rsidP="00892ED9" w14:paraId="07DF2530" w14:textId="77777777">
      <w:pPr>
        <w:pStyle w:val="FootnoteText"/>
      </w:pPr>
      <w:r>
        <w:rPr>
          <w:rStyle w:val="FootnoteReference"/>
        </w:rPr>
        <w:footnoteRef/>
      </w:r>
      <w:r>
        <w:t xml:space="preserve"> GCI Oct. 5, 2021 </w:t>
      </w:r>
      <w:r w:rsidRPr="00BE0509">
        <w:rPr>
          <w:i/>
          <w:iCs/>
        </w:rPr>
        <w:t>Ex Parte</w:t>
      </w:r>
      <w:r>
        <w:t xml:space="preserve"> Letter at 1-3 (asking for a deadline extension of September 30, 2022).  </w:t>
      </w:r>
    </w:p>
  </w:footnote>
  <w:footnote w:id="16">
    <w:p w:rsidR="00892ED9" w:rsidP="00892ED9" w14:paraId="16A25BE9" w14:textId="77777777">
      <w:pPr>
        <w:pStyle w:val="FootnoteText"/>
      </w:pPr>
      <w:r>
        <w:rPr>
          <w:rStyle w:val="FootnoteReference"/>
        </w:rPr>
        <w:footnoteRef/>
      </w:r>
      <w:r>
        <w:t xml:space="preserve"> </w:t>
      </w:r>
      <w:r w:rsidRPr="00E02510">
        <w:t>47 CFR</w:t>
      </w:r>
      <w:r>
        <w:t xml:space="preserve"> § 1.925; </w:t>
      </w:r>
      <w:r w:rsidRPr="003B27A9">
        <w:rPr>
          <w:i/>
          <w:iCs/>
        </w:rPr>
        <w:t>see also</w:t>
      </w:r>
      <w:r>
        <w:t xml:space="preserve"> </w:t>
      </w:r>
      <w:r w:rsidRPr="00E02510">
        <w:t>47 CFR</w:t>
      </w:r>
      <w:r>
        <w:t xml:space="preserve"> §§ 0.131 (delegating authority to the Wireless Telecommunications Bureau to act on waivers), </w:t>
      </w:r>
      <w:r w:rsidRPr="00E02510">
        <w:t>1.</w:t>
      </w:r>
      <w:r>
        <w:t xml:space="preserve">3; </w:t>
      </w:r>
      <w:r w:rsidRPr="001B0B71">
        <w:rPr>
          <w:i/>
          <w:iCs/>
        </w:rPr>
        <w:t>Alaska Plan Order</w:t>
      </w:r>
      <w:r>
        <w:t xml:space="preserve">, 31 FCC Rcd at 10160, para. 67 (delegating authority to the Wireless Telecommunications Bureau to effectuate Alaska Plan administration); </w:t>
      </w:r>
      <w:r w:rsidRPr="00C76C96">
        <w:rPr>
          <w:i/>
          <w:iCs/>
        </w:rPr>
        <w:t>s</w:t>
      </w:r>
      <w:r w:rsidRPr="000076D1">
        <w:rPr>
          <w:i/>
          <w:iCs/>
        </w:rPr>
        <w:t xml:space="preserve">ee </w:t>
      </w:r>
      <w:r>
        <w:rPr>
          <w:i/>
          <w:iCs/>
        </w:rPr>
        <w:t>also East Kentucky Network LLC d/b/a Appalachian Wireless</w:t>
      </w:r>
      <w:r>
        <w:t>, WT Docket No. 10-208, Order, 36 FCC Rcd 178, 190-91, paras. 27-29 (WCB et al. 2021) (Bureau-level extension of a drive-test deadline);</w:t>
      </w:r>
      <w:r>
        <w:rPr>
          <w:i/>
          <w:iCs/>
        </w:rPr>
        <w:t xml:space="preserve"> </w:t>
      </w:r>
      <w:r w:rsidRPr="000076D1">
        <w:rPr>
          <w:i/>
          <w:iCs/>
        </w:rPr>
        <w:t>Connect America Fund—Alaska Plan</w:t>
      </w:r>
      <w:r w:rsidRPr="000076D1">
        <w:t xml:space="preserve">, WC Docket No. 16-271, Order on Reconsideration, 33 FCC Rcd at 2074, para. 16 (WTB 2018) (extending the initial filing deadline for </w:t>
      </w:r>
      <w:r>
        <w:t xml:space="preserve">the </w:t>
      </w:r>
      <w:r w:rsidRPr="000076D1">
        <w:t>middle-mile data</w:t>
      </w:r>
      <w:r>
        <w:t xml:space="preserve"> collection</w:t>
      </w:r>
      <w:r w:rsidRPr="000076D1">
        <w:t xml:space="preserve">); </w:t>
      </w:r>
      <w:r w:rsidRPr="000076D1">
        <w:rPr>
          <w:i/>
          <w:iCs/>
        </w:rPr>
        <w:t>Annual International Traffic and Revenue Data As of December 31, 2014 Must Be Filed</w:t>
      </w:r>
      <w:r>
        <w:rPr>
          <w:i/>
          <w:iCs/>
        </w:rPr>
        <w:t xml:space="preserve"> </w:t>
      </w:r>
      <w:r w:rsidRPr="000076D1">
        <w:rPr>
          <w:i/>
          <w:iCs/>
        </w:rPr>
        <w:t>Using the Section 43.62 Online Filing System From August 17, 2015 to September 30, 2015</w:t>
      </w:r>
      <w:r w:rsidRPr="000076D1">
        <w:t>, Public Notice, 30 FCC</w:t>
      </w:r>
      <w:r>
        <w:t xml:space="preserve"> </w:t>
      </w:r>
      <w:r w:rsidRPr="000076D1">
        <w:t>Rcd 8257</w:t>
      </w:r>
      <w:r>
        <w:t>, 8257</w:t>
      </w:r>
      <w:r w:rsidRPr="000076D1">
        <w:t xml:space="preserve"> (IB 2015) (providing bureau-level deadline extension through a public notice </w:t>
      </w:r>
      <w:r>
        <w:t>due to logistical implementation issues</w:t>
      </w:r>
      <w:r w:rsidRPr="000076D1">
        <w:t>).</w:t>
      </w:r>
      <w:r>
        <w:t xml:space="preserve">  </w:t>
      </w:r>
    </w:p>
  </w:footnote>
  <w:footnote w:id="17">
    <w:p w:rsidR="00892ED9" w:rsidRPr="005B2383" w:rsidP="00892ED9" w14:paraId="6DACB955" w14:textId="77777777">
      <w:pPr>
        <w:pStyle w:val="FootnoteText"/>
      </w:pPr>
      <w:r>
        <w:rPr>
          <w:rStyle w:val="FootnoteReference"/>
        </w:rPr>
        <w:footnoteRef/>
      </w:r>
      <w:r>
        <w:t xml:space="preserve"> </w:t>
      </w:r>
      <w:r w:rsidRPr="009E6477">
        <w:rPr>
          <w:i/>
          <w:iCs/>
        </w:rPr>
        <w:t>See</w:t>
      </w:r>
      <w:r>
        <w:t xml:space="preserve"> </w:t>
      </w:r>
      <w:r w:rsidRPr="000076D1">
        <w:rPr>
          <w:i/>
          <w:iCs/>
        </w:rPr>
        <w:t>Alaska Drive Test Public Notice</w:t>
      </w:r>
      <w:r>
        <w:t xml:space="preserve">, App. B.     </w:t>
      </w:r>
    </w:p>
  </w:footnote>
  <w:footnote w:id="18">
    <w:p w:rsidR="00892ED9" w:rsidP="00892ED9" w14:paraId="164EDADB" w14:textId="77777777">
      <w:pPr>
        <w:pStyle w:val="FootnoteText"/>
      </w:pPr>
      <w:r>
        <w:rPr>
          <w:rStyle w:val="FootnoteReference"/>
        </w:rPr>
        <w:footnoteRef/>
      </w:r>
      <w:r>
        <w:t xml:space="preserve"> </w:t>
      </w:r>
      <w:r w:rsidRPr="009E6477">
        <w:rPr>
          <w:i/>
          <w:iCs/>
        </w:rPr>
        <w:t>See, e.g.</w:t>
      </w:r>
      <w:r>
        <w:t>, GCI Comments at 19-23.</w:t>
      </w:r>
    </w:p>
  </w:footnote>
  <w:footnote w:id="19">
    <w:p w:rsidR="00892ED9" w:rsidP="00892ED9" w14:paraId="6A2EC977" w14:textId="77777777">
      <w:pPr>
        <w:pStyle w:val="FootnoteText"/>
      </w:pPr>
      <w:r>
        <w:rPr>
          <w:rStyle w:val="FootnoteReference"/>
        </w:rPr>
        <w:footnoteRef/>
      </w:r>
      <w:r>
        <w:t xml:space="preserve"> </w:t>
      </w:r>
      <w:r w:rsidRPr="00BF5C0C">
        <w:rPr>
          <w:i/>
          <w:iCs/>
        </w:rPr>
        <w:t>See</w:t>
      </w:r>
      <w:r>
        <w:t xml:space="preserve"> </w:t>
      </w:r>
      <w:r w:rsidRPr="00FE7257">
        <w:t>GCI Comments at 22</w:t>
      </w:r>
      <w:r>
        <w:t xml:space="preserve">; </w:t>
      </w:r>
      <w:r w:rsidRPr="001B137B">
        <w:t xml:space="preserve">GCI Oct. 5, 2021 Ex Parte Letter </w:t>
      </w:r>
      <w:r>
        <w:t xml:space="preserve">at 1-2; </w:t>
      </w:r>
      <w:r w:rsidRPr="002A3FC5">
        <w:t>Tracking Coronavirus in Alaska: Latest Map and Case Count</w:t>
      </w:r>
      <w:r>
        <w:t xml:space="preserve">, N.Y. Times (last visited Nov. 8, 2021), </w:t>
      </w:r>
      <w:hyperlink r:id="rId1" w:history="1">
        <w:r w:rsidRPr="000C1454">
          <w:rPr>
            <w:rStyle w:val="Hyperlink"/>
          </w:rPr>
          <w:t>https://www.nytimes.com/interactive/2021/us/alaska-covid-cases.html</w:t>
        </w:r>
      </w:hyperlink>
      <w:r>
        <w:t xml:space="preserve"> (providing a map showing several boroughs as COVID-19 hot spots as of November 2021); Northwest Arctic Borough, Village Travel Restrictions, </w:t>
      </w:r>
      <w:hyperlink r:id="rId2" w:history="1">
        <w:r w:rsidRPr="000C1454">
          <w:rPr>
            <w:rStyle w:val="Hyperlink"/>
          </w:rPr>
          <w:t>https://www.nwabor.org/village-travel-restrictions/</w:t>
        </w:r>
      </w:hyperlink>
      <w:r>
        <w:t xml:space="preserve"> (providing lockdown updates for villages in the Northwest Arctic Borough); Annie Berman, </w:t>
      </w:r>
      <w:r w:rsidRPr="00532687">
        <w:rPr>
          <w:i/>
          <w:iCs/>
        </w:rPr>
        <w:t>Alaska’s COVID-19 Case Rate Is Now The Highest In The Nation As State Reports 6 Deaths</w:t>
      </w:r>
      <w:r>
        <w:t xml:space="preserve">, Anchorage Daily News (Sept. 21, 2021), </w:t>
      </w:r>
      <w:hyperlink r:id="rId3" w:history="1">
        <w:r w:rsidRPr="00560DD6">
          <w:rPr>
            <w:rStyle w:val="Hyperlink"/>
          </w:rPr>
          <w:t>https://www.adn.com/alaska-news/2021/09/21/alaskas-covid-19-case-rate-is-now-the-highest-in-the-nation-as-state-reports-6-deaths/</w:t>
        </w:r>
      </w:hyperlink>
      <w:r>
        <w:t xml:space="preserve">; Annie Berman, </w:t>
      </w:r>
      <w:r w:rsidRPr="00BF5C0C">
        <w:rPr>
          <w:i/>
          <w:iCs/>
        </w:rPr>
        <w:t>COVID-19 Cases in Western Alaska Village Prompt Community Lockdown</w:t>
      </w:r>
      <w:r>
        <w:t xml:space="preserve">, Anchorage Daily News (Aug. 4, 2021), </w:t>
      </w:r>
      <w:hyperlink r:id="rId4" w:history="1">
        <w:r w:rsidRPr="000708EB">
          <w:rPr>
            <w:rStyle w:val="Hyperlink"/>
          </w:rPr>
          <w:t>https://www.adn.com/alaska-news/rural-alaska/2021/08/04/covid-19-cases-in-western-alaska-village-prompt-community-lockdown/</w:t>
        </w:r>
      </w:hyperlink>
      <w:r>
        <w:t xml:space="preserve">; </w:t>
      </w:r>
      <w:r w:rsidRPr="00BF5C0C">
        <w:rPr>
          <w:i/>
          <w:iCs/>
        </w:rPr>
        <w:t>see also</w:t>
      </w:r>
      <w:r>
        <w:rPr>
          <w:i/>
          <w:iCs/>
        </w:rPr>
        <w:t>, e.g</w:t>
      </w:r>
      <w:r w:rsidRPr="00F07FFC">
        <w:t>,</w:t>
      </w:r>
      <w:r>
        <w:t xml:space="preserve"> State of Alaska, COVID-19 (Coronavirus) Information, </w:t>
      </w:r>
      <w:hyperlink r:id="rId5" w:history="1">
        <w:r w:rsidRPr="000C1454">
          <w:rPr>
            <w:rStyle w:val="Hyperlink"/>
          </w:rPr>
          <w:t>https://covid19.alaska.gov/local-borough-resources/</w:t>
        </w:r>
      </w:hyperlink>
      <w:r>
        <w:t xml:space="preserve"> (providing updates on travel restrictions to local boroughs); Alejandro de la Garza, </w:t>
      </w:r>
      <w:r w:rsidRPr="00BF5C0C">
        <w:rPr>
          <w:i/>
          <w:iCs/>
        </w:rPr>
        <w:t>Alaska’s Remote Villages Are Cutting Themselves Off to Avoid Even ‘One Single Case’ of Coronavirus</w:t>
      </w:r>
      <w:r>
        <w:t xml:space="preserve">, Time (Mar. 31, 2020), </w:t>
      </w:r>
      <w:hyperlink r:id="rId6" w:history="1">
        <w:r w:rsidRPr="00006F9F">
          <w:rPr>
            <w:rStyle w:val="Hyperlink"/>
          </w:rPr>
          <w:t>https://time.com/5813162/alaska-coronavirus/</w:t>
        </w:r>
      </w:hyperlink>
      <w:r>
        <w:t>.</w:t>
      </w:r>
    </w:p>
  </w:footnote>
  <w:footnote w:id="20">
    <w:p w:rsidR="00892ED9" w:rsidP="00892ED9" w14:paraId="1FF3C621" w14:textId="77777777">
      <w:pPr>
        <w:pStyle w:val="FootnoteText"/>
      </w:pPr>
      <w:r>
        <w:rPr>
          <w:rStyle w:val="FootnoteReference"/>
        </w:rPr>
        <w:footnoteRef/>
      </w:r>
      <w:r>
        <w:t xml:space="preserve"> </w:t>
      </w:r>
      <w:r w:rsidRPr="001B0B71">
        <w:rPr>
          <w:i/>
          <w:iCs/>
        </w:rPr>
        <w:t>Alaska Plan Order</w:t>
      </w:r>
      <w:r>
        <w:t xml:space="preserve">, 31 FCC Rcd at 10173, para. 103; </w:t>
      </w:r>
      <w:r w:rsidRPr="00F14829">
        <w:t>47 CFR § 54.321(a)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4985" w14:paraId="39020EA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DA59954" w14:textId="643F2F55">
    <w:pPr>
      <w:pStyle w:val="Header"/>
      <w:rPr>
        <w:b w:val="0"/>
      </w:rPr>
    </w:pPr>
    <w:r>
      <w:tab/>
      <w:t>Federal Communications Commission</w:t>
    </w:r>
    <w:r>
      <w:tab/>
    </w:r>
    <w:r w:rsidR="00F94985">
      <w:t xml:space="preserve">DA </w:t>
    </w:r>
    <w:r w:rsidRPr="00F94985" w:rsidR="00F94985">
      <w:t>21-1394</w:t>
    </w:r>
  </w:p>
  <w:p w:rsidR="00D25FB5" w14:paraId="44F7E6C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55D7A7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56D84B" w14:textId="1B61005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94985">
      <w:rPr>
        <w:spacing w:val="-2"/>
      </w:rPr>
      <w:t xml:space="preserve">DA </w:t>
    </w:r>
    <w:r w:rsidRPr="00F94985" w:rsidR="00F94985">
      <w:rPr>
        <w:spacing w:val="-2"/>
      </w:rPr>
      <w:t>21-1394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D9"/>
    <w:rsid w:val="00006F9F"/>
    <w:rsid w:val="000076D1"/>
    <w:rsid w:val="00036039"/>
    <w:rsid w:val="00037F90"/>
    <w:rsid w:val="000708EB"/>
    <w:rsid w:val="000875BF"/>
    <w:rsid w:val="00096D8C"/>
    <w:rsid w:val="000C0B65"/>
    <w:rsid w:val="000C1454"/>
    <w:rsid w:val="000D565F"/>
    <w:rsid w:val="000E05FE"/>
    <w:rsid w:val="000E3D42"/>
    <w:rsid w:val="000E66FA"/>
    <w:rsid w:val="00122BD5"/>
    <w:rsid w:val="00133F79"/>
    <w:rsid w:val="00137EC8"/>
    <w:rsid w:val="00157582"/>
    <w:rsid w:val="0017296B"/>
    <w:rsid w:val="00194A66"/>
    <w:rsid w:val="001B0B71"/>
    <w:rsid w:val="001B137B"/>
    <w:rsid w:val="001D6BCF"/>
    <w:rsid w:val="001E01CA"/>
    <w:rsid w:val="00266379"/>
    <w:rsid w:val="00275CF5"/>
    <w:rsid w:val="0028301F"/>
    <w:rsid w:val="00285017"/>
    <w:rsid w:val="002A2D2E"/>
    <w:rsid w:val="002A3FC5"/>
    <w:rsid w:val="002C00E8"/>
    <w:rsid w:val="002D5337"/>
    <w:rsid w:val="00343749"/>
    <w:rsid w:val="003660ED"/>
    <w:rsid w:val="003B0550"/>
    <w:rsid w:val="003B27A9"/>
    <w:rsid w:val="003B694F"/>
    <w:rsid w:val="003D76AC"/>
    <w:rsid w:val="003F171C"/>
    <w:rsid w:val="00412FC5"/>
    <w:rsid w:val="00422276"/>
    <w:rsid w:val="004242F1"/>
    <w:rsid w:val="00445A00"/>
    <w:rsid w:val="00451B0F"/>
    <w:rsid w:val="004C2EE3"/>
    <w:rsid w:val="004E4A22"/>
    <w:rsid w:val="00500400"/>
    <w:rsid w:val="00511968"/>
    <w:rsid w:val="00514106"/>
    <w:rsid w:val="00532687"/>
    <w:rsid w:val="0055614C"/>
    <w:rsid w:val="00560DD6"/>
    <w:rsid w:val="00566D06"/>
    <w:rsid w:val="005B2383"/>
    <w:rsid w:val="005C53A7"/>
    <w:rsid w:val="005E14C2"/>
    <w:rsid w:val="00607BA5"/>
    <w:rsid w:val="0061180A"/>
    <w:rsid w:val="00626EB6"/>
    <w:rsid w:val="00641E50"/>
    <w:rsid w:val="00655D03"/>
    <w:rsid w:val="00683388"/>
    <w:rsid w:val="00683F84"/>
    <w:rsid w:val="006A6A81"/>
    <w:rsid w:val="006F7393"/>
    <w:rsid w:val="0070224F"/>
    <w:rsid w:val="007027F0"/>
    <w:rsid w:val="007115F7"/>
    <w:rsid w:val="00785689"/>
    <w:rsid w:val="0079754B"/>
    <w:rsid w:val="007A1E6D"/>
    <w:rsid w:val="007B0EB2"/>
    <w:rsid w:val="00810B6F"/>
    <w:rsid w:val="00822CE0"/>
    <w:rsid w:val="00841AB1"/>
    <w:rsid w:val="00872EA3"/>
    <w:rsid w:val="00892ED9"/>
    <w:rsid w:val="008A5C5B"/>
    <w:rsid w:val="008C68F1"/>
    <w:rsid w:val="00907831"/>
    <w:rsid w:val="00921803"/>
    <w:rsid w:val="00926503"/>
    <w:rsid w:val="009726D8"/>
    <w:rsid w:val="0099238B"/>
    <w:rsid w:val="009D7308"/>
    <w:rsid w:val="009E6477"/>
    <w:rsid w:val="009F76DB"/>
    <w:rsid w:val="00A32C3B"/>
    <w:rsid w:val="00A44488"/>
    <w:rsid w:val="00A45F4F"/>
    <w:rsid w:val="00A600A9"/>
    <w:rsid w:val="00A66677"/>
    <w:rsid w:val="00AA55B7"/>
    <w:rsid w:val="00AA5B9E"/>
    <w:rsid w:val="00AB2407"/>
    <w:rsid w:val="00AB53DF"/>
    <w:rsid w:val="00AF231F"/>
    <w:rsid w:val="00B07E5C"/>
    <w:rsid w:val="00B811F7"/>
    <w:rsid w:val="00BA5DC6"/>
    <w:rsid w:val="00BA6196"/>
    <w:rsid w:val="00BC6D8C"/>
    <w:rsid w:val="00BE0509"/>
    <w:rsid w:val="00BF5C0C"/>
    <w:rsid w:val="00C34006"/>
    <w:rsid w:val="00C36B4C"/>
    <w:rsid w:val="00C426B1"/>
    <w:rsid w:val="00C66160"/>
    <w:rsid w:val="00C721AC"/>
    <w:rsid w:val="00C76C96"/>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2510"/>
    <w:rsid w:val="00E07225"/>
    <w:rsid w:val="00E12F3B"/>
    <w:rsid w:val="00E5409F"/>
    <w:rsid w:val="00EE6488"/>
    <w:rsid w:val="00F021FA"/>
    <w:rsid w:val="00F07FFC"/>
    <w:rsid w:val="00F14829"/>
    <w:rsid w:val="00F62E97"/>
    <w:rsid w:val="00F64209"/>
    <w:rsid w:val="00F93BF5"/>
    <w:rsid w:val="00F94985"/>
    <w:rsid w:val="00FA0F3E"/>
    <w:rsid w:val="00FE7257"/>
    <w:rsid w:val="00FF0D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B1D3E2"/>
  <w15:chartTrackingRefBased/>
  <w15:docId w15:val="{63F0AF61-393D-4CCF-8DD9-35A13961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92ED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 Char Char1 Char,Footnote Text Char Char1 Char Char Char Char Char,Footnote Text Char1 Char,Footnote Text Char1 Char Char1 Char Char Char,Footnote Text Char2 Char1 Char Char,Footnote Text Char3 Char Char"/>
    <w:link w:val="FootnoteText"/>
    <w:uiPriority w:val="99"/>
    <w:rsid w:val="00892ED9"/>
  </w:style>
  <w:style w:type="character" w:customStyle="1" w:styleId="ParaNumChar">
    <w:name w:val="ParaNum Char"/>
    <w:link w:val="ParaNum"/>
    <w:locked/>
    <w:rsid w:val="00892ED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xml version="1.0" encoding="utf-8" standalone="yes"?><Relationships xmlns="http://schemas.openxmlformats.org/package/2006/relationships"><Relationship Id="rId1" Type="http://schemas.openxmlformats.org/officeDocument/2006/relationships/hyperlink" Target="https://www.nytimes.com/interactive/2021/us/alaska-covid-cases.html" TargetMode="External" /><Relationship Id="rId2" Type="http://schemas.openxmlformats.org/officeDocument/2006/relationships/hyperlink" Target="https://www.nwabor.org/village-travel-restrictions/" TargetMode="External" /><Relationship Id="rId3" Type="http://schemas.openxmlformats.org/officeDocument/2006/relationships/hyperlink" Target="https://www.adn.com/alaska-news/2021/09/21/alaskas-covid-19-case-rate-is-now-the-highest-in-the-nation-as-state-reports-6-deaths/" TargetMode="External" /><Relationship Id="rId4" Type="http://schemas.openxmlformats.org/officeDocument/2006/relationships/hyperlink" Target="https://www.adn.com/alaska-news/rural-alaska/2021/08/04/covid-19-cases-in-western-alaska-village-prompt-community-lockdown/" TargetMode="External" /><Relationship Id="rId5" Type="http://schemas.openxmlformats.org/officeDocument/2006/relationships/hyperlink" Target="https://covid19.alaska.gov/local-borough-resources/" TargetMode="External" /><Relationship Id="rId6" Type="http://schemas.openxmlformats.org/officeDocument/2006/relationships/hyperlink" Target="https://time.com/5813162/alaska-coronaviru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