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15FF" w:rsidRPr="00C35C56" w:rsidP="005515FF" w14:paraId="06FEEF54" w14:textId="7A1D164B">
      <w:pPr>
        <w:jc w:val="right"/>
        <w:rPr>
          <w:b/>
          <w:snapToGrid/>
          <w:szCs w:val="22"/>
        </w:rPr>
      </w:pPr>
      <w:r w:rsidRPr="00C35C56">
        <w:rPr>
          <w:b/>
          <w:szCs w:val="22"/>
        </w:rPr>
        <w:t>DA 21</w:t>
      </w:r>
      <w:r w:rsidRPr="00C35C56" w:rsidR="00C35C56">
        <w:rPr>
          <w:b/>
          <w:szCs w:val="22"/>
        </w:rPr>
        <w:t>-1408</w:t>
      </w:r>
    </w:p>
    <w:p w:rsidR="005515FF" w:rsidP="005515FF" w14:paraId="7D302A8D" w14:textId="6A6F96F3">
      <w:pPr>
        <w:spacing w:before="60"/>
        <w:jc w:val="right"/>
        <w:rPr>
          <w:b/>
          <w:szCs w:val="22"/>
        </w:rPr>
      </w:pPr>
      <w:r>
        <w:rPr>
          <w:b/>
          <w:szCs w:val="22"/>
        </w:rPr>
        <w:t>November 10,</w:t>
      </w:r>
      <w:r>
        <w:rPr>
          <w:b/>
          <w:szCs w:val="22"/>
        </w:rPr>
        <w:t xml:space="preserve"> 2021</w:t>
      </w:r>
    </w:p>
    <w:p w:rsidR="005515FF" w:rsidP="005515FF" w14:paraId="3BDD568A" w14:textId="77777777">
      <w:pPr>
        <w:spacing w:before="60"/>
        <w:jc w:val="right"/>
        <w:rPr>
          <w:b/>
          <w:szCs w:val="22"/>
        </w:rPr>
      </w:pPr>
    </w:p>
    <w:p w:rsidR="005515FF" w:rsidP="005515FF" w14:paraId="354DB497" w14:textId="45482D50">
      <w:pPr>
        <w:jc w:val="center"/>
        <w:outlineLvl w:val="0"/>
        <w:rPr>
          <w:b/>
          <w:szCs w:val="22"/>
        </w:rPr>
      </w:pPr>
      <w:bookmarkStart w:id="0" w:name="TOChere"/>
      <w:r>
        <w:rPr>
          <w:b/>
          <w:szCs w:val="22"/>
        </w:rPr>
        <w:t xml:space="preserve">MEDIA BUREAU </w:t>
      </w:r>
      <w:r w:rsidR="00FA3E94">
        <w:rPr>
          <w:b/>
          <w:szCs w:val="22"/>
        </w:rPr>
        <w:t xml:space="preserve">ANNOUNCES </w:t>
      </w:r>
      <w:r w:rsidR="00D919CC">
        <w:rPr>
          <w:b/>
          <w:szCs w:val="22"/>
        </w:rPr>
        <w:t xml:space="preserve">CLOSE OF NCE FM NEW STATION FILING WINDOW AND </w:t>
      </w:r>
      <w:r w:rsidR="00ED5BE7">
        <w:rPr>
          <w:b/>
          <w:szCs w:val="22"/>
        </w:rPr>
        <w:t>T</w:t>
      </w:r>
      <w:r w:rsidR="00D84757">
        <w:rPr>
          <w:b/>
          <w:szCs w:val="22"/>
        </w:rPr>
        <w:t>EMPORARY</w:t>
      </w:r>
      <w:r w:rsidR="00ED5BE7">
        <w:rPr>
          <w:b/>
          <w:szCs w:val="22"/>
        </w:rPr>
        <w:t xml:space="preserve"> </w:t>
      </w:r>
      <w:r w:rsidR="001A1843">
        <w:rPr>
          <w:b/>
          <w:szCs w:val="22"/>
        </w:rPr>
        <w:t xml:space="preserve">FILING </w:t>
      </w:r>
      <w:r w:rsidR="00FA3E94">
        <w:rPr>
          <w:b/>
          <w:szCs w:val="22"/>
        </w:rPr>
        <w:t>FREEZE ON AMENDMENTS TO</w:t>
      </w:r>
      <w:r>
        <w:rPr>
          <w:b/>
          <w:szCs w:val="22"/>
        </w:rPr>
        <w:t xml:space="preserve"> </w:t>
      </w:r>
      <w:r w:rsidR="00ED5BE7">
        <w:rPr>
          <w:b/>
          <w:szCs w:val="22"/>
        </w:rPr>
        <w:t xml:space="preserve">APPLICATIONS </w:t>
      </w:r>
      <w:r w:rsidR="005B1556">
        <w:rPr>
          <w:b/>
          <w:szCs w:val="22"/>
        </w:rPr>
        <w:t>SUBMITTED</w:t>
      </w:r>
      <w:r w:rsidR="00ED5BE7">
        <w:rPr>
          <w:b/>
          <w:szCs w:val="22"/>
        </w:rPr>
        <w:t xml:space="preserve"> IN THE NOVEMBER 2021,</w:t>
      </w:r>
      <w:r w:rsidR="00D919CC">
        <w:rPr>
          <w:b/>
          <w:szCs w:val="22"/>
        </w:rPr>
        <w:t xml:space="preserve"> </w:t>
      </w:r>
      <w:r w:rsidR="005B1556">
        <w:rPr>
          <w:b/>
          <w:szCs w:val="22"/>
        </w:rPr>
        <w:t xml:space="preserve">FILING </w:t>
      </w:r>
      <w:r>
        <w:rPr>
          <w:b/>
          <w:szCs w:val="22"/>
        </w:rPr>
        <w:t xml:space="preserve">WINDOW </w:t>
      </w:r>
    </w:p>
    <w:p w:rsidR="005515FF" w:rsidP="005515FF" w14:paraId="0115D123" w14:textId="77777777">
      <w:pPr>
        <w:outlineLvl w:val="0"/>
        <w:rPr>
          <w:b/>
          <w:szCs w:val="22"/>
        </w:rPr>
      </w:pPr>
    </w:p>
    <w:p w:rsidR="005515FF" w:rsidP="005515FF" w14:paraId="3D04DBBF" w14:textId="77777777">
      <w:pPr>
        <w:jc w:val="center"/>
        <w:outlineLvl w:val="0"/>
        <w:rPr>
          <w:bCs/>
          <w:szCs w:val="22"/>
        </w:rPr>
      </w:pPr>
      <w:r>
        <w:rPr>
          <w:bCs/>
          <w:szCs w:val="22"/>
        </w:rPr>
        <w:t>MB Docket No. 20-343</w:t>
      </w:r>
    </w:p>
    <w:p w:rsidR="005515FF" w:rsidP="005515FF" w14:paraId="7E6EF26B" w14:textId="77777777">
      <w:pPr>
        <w:jc w:val="center"/>
        <w:outlineLvl w:val="0"/>
        <w:rPr>
          <w:bCs/>
          <w:szCs w:val="22"/>
        </w:rPr>
      </w:pPr>
    </w:p>
    <w:p w:rsidR="005515FF" w:rsidP="005515FF" w14:paraId="0156FBD8" w14:textId="25EC2C23">
      <w:pPr>
        <w:ind w:firstLine="720"/>
        <w:outlineLvl w:val="0"/>
        <w:rPr>
          <w:bCs/>
          <w:szCs w:val="22"/>
        </w:rPr>
      </w:pPr>
      <w:r>
        <w:rPr>
          <w:bCs/>
          <w:szCs w:val="22"/>
        </w:rPr>
        <w:t xml:space="preserve">The filing window for applications </w:t>
      </w:r>
      <w:r w:rsidR="00821886">
        <w:rPr>
          <w:bCs/>
          <w:szCs w:val="22"/>
        </w:rPr>
        <w:t xml:space="preserve">for new </w:t>
      </w:r>
      <w:r>
        <w:rPr>
          <w:bCs/>
          <w:szCs w:val="22"/>
        </w:rPr>
        <w:t>noncommercial educational (NCE) FM new station construction permits</w:t>
      </w:r>
      <w:r w:rsidR="00ED5BE7">
        <w:rPr>
          <w:bCs/>
          <w:szCs w:val="22"/>
        </w:rPr>
        <w:t xml:space="preserve"> closed</w:t>
      </w:r>
      <w:r>
        <w:rPr>
          <w:szCs w:val="22"/>
        </w:rPr>
        <w:t xml:space="preserve"> at 6:00 pm EST on Tuesday, November 9, 2021</w:t>
      </w:r>
      <w:r>
        <w:rPr>
          <w:bCs/>
          <w:szCs w:val="22"/>
        </w:rPr>
        <w:t>.</w:t>
      </w:r>
      <w:r>
        <w:rPr>
          <w:rStyle w:val="FootnoteReference"/>
          <w:bCs/>
          <w:szCs w:val="22"/>
        </w:rPr>
        <w:footnoteReference w:id="3"/>
      </w:r>
      <w:r>
        <w:rPr>
          <w:bCs/>
          <w:szCs w:val="22"/>
        </w:rPr>
        <w:t xml:space="preserve">  </w:t>
      </w:r>
      <w:r w:rsidR="00ED5BE7">
        <w:rPr>
          <w:bCs/>
          <w:szCs w:val="22"/>
        </w:rPr>
        <w:t>No further NCE FM new station applications may be filed.</w:t>
      </w:r>
      <w:r w:rsidR="001A1843">
        <w:rPr>
          <w:bCs/>
          <w:szCs w:val="22"/>
        </w:rPr>
        <w:t xml:space="preserve">  Any application submitted after the 6:00 pm EST November 9, 2021, application deadline will be dismissed by public notice without further consideration.</w:t>
      </w:r>
      <w:r w:rsidR="00ED5BE7">
        <w:rPr>
          <w:bCs/>
          <w:szCs w:val="22"/>
        </w:rPr>
        <w:t xml:space="preserve">  </w:t>
      </w:r>
    </w:p>
    <w:p w:rsidR="001A1843" w:rsidP="005515FF" w14:paraId="27DCD535" w14:textId="5DEC1490">
      <w:pPr>
        <w:ind w:firstLine="720"/>
        <w:outlineLvl w:val="0"/>
        <w:rPr>
          <w:bCs/>
          <w:szCs w:val="22"/>
        </w:rPr>
      </w:pPr>
    </w:p>
    <w:p w:rsidR="001A1843" w:rsidP="005515FF" w14:paraId="44DDCF00" w14:textId="477028D7">
      <w:pPr>
        <w:ind w:firstLine="720"/>
        <w:outlineLvl w:val="0"/>
        <w:rPr>
          <w:bCs/>
          <w:szCs w:val="22"/>
        </w:rPr>
      </w:pPr>
      <w:r>
        <w:rPr>
          <w:bCs/>
          <w:szCs w:val="22"/>
        </w:rPr>
        <w:t xml:space="preserve">The Media Bureau (Bureau) </w:t>
      </w:r>
      <w:r w:rsidR="00D919CC">
        <w:rPr>
          <w:bCs/>
          <w:szCs w:val="22"/>
        </w:rPr>
        <w:t xml:space="preserve">also </w:t>
      </w:r>
      <w:r>
        <w:rPr>
          <w:bCs/>
          <w:szCs w:val="22"/>
        </w:rPr>
        <w:t>announces a temporary</w:t>
      </w:r>
      <w:r w:rsidR="00D84757">
        <w:rPr>
          <w:bCs/>
          <w:szCs w:val="22"/>
        </w:rPr>
        <w:t xml:space="preserve"> </w:t>
      </w:r>
      <w:r>
        <w:rPr>
          <w:bCs/>
          <w:szCs w:val="22"/>
        </w:rPr>
        <w:t xml:space="preserve">freeze on the filing of </w:t>
      </w:r>
      <w:r w:rsidRPr="00ED340B">
        <w:rPr>
          <w:bCs/>
          <w:i/>
          <w:iCs/>
          <w:szCs w:val="22"/>
        </w:rPr>
        <w:t>any</w:t>
      </w:r>
      <w:r>
        <w:rPr>
          <w:bCs/>
          <w:szCs w:val="22"/>
        </w:rPr>
        <w:t xml:space="preserve"> amendments to NCE FM new station applications submitted in the November 2021, </w:t>
      </w:r>
      <w:r w:rsidR="00821886">
        <w:rPr>
          <w:bCs/>
          <w:szCs w:val="22"/>
        </w:rPr>
        <w:t xml:space="preserve">filing </w:t>
      </w:r>
      <w:r>
        <w:rPr>
          <w:bCs/>
          <w:szCs w:val="22"/>
        </w:rPr>
        <w:t xml:space="preserve">window.  The freeze will take effect immediately and </w:t>
      </w:r>
      <w:r w:rsidR="00D919CC">
        <w:rPr>
          <w:bCs/>
          <w:szCs w:val="22"/>
        </w:rPr>
        <w:t xml:space="preserve">will </w:t>
      </w:r>
      <w:r>
        <w:rPr>
          <w:bCs/>
          <w:szCs w:val="22"/>
        </w:rPr>
        <w:t xml:space="preserve">continue </w:t>
      </w:r>
      <w:r w:rsidR="00D919CC">
        <w:rPr>
          <w:bCs/>
          <w:szCs w:val="22"/>
        </w:rPr>
        <w:t xml:space="preserve">in effect </w:t>
      </w:r>
      <w:r>
        <w:rPr>
          <w:bCs/>
          <w:szCs w:val="22"/>
        </w:rPr>
        <w:t xml:space="preserve">until 6:00 pm EST on </w:t>
      </w:r>
      <w:r w:rsidR="00D84757">
        <w:rPr>
          <w:bCs/>
          <w:szCs w:val="22"/>
        </w:rPr>
        <w:t>Monday</w:t>
      </w:r>
      <w:r>
        <w:rPr>
          <w:bCs/>
          <w:szCs w:val="22"/>
        </w:rPr>
        <w:t xml:space="preserve">, November </w:t>
      </w:r>
      <w:r w:rsidR="00635C51">
        <w:rPr>
          <w:bCs/>
          <w:szCs w:val="22"/>
        </w:rPr>
        <w:t>2</w:t>
      </w:r>
      <w:r w:rsidR="005F0FBD">
        <w:rPr>
          <w:bCs/>
          <w:szCs w:val="22"/>
        </w:rPr>
        <w:t>9</w:t>
      </w:r>
      <w:r w:rsidR="001A0AE0">
        <w:rPr>
          <w:bCs/>
          <w:szCs w:val="22"/>
        </w:rPr>
        <w:t>, 2021</w:t>
      </w:r>
      <w:r>
        <w:rPr>
          <w:bCs/>
          <w:szCs w:val="22"/>
        </w:rPr>
        <w:t xml:space="preserve">.  During this time, the Bureau staff will </w:t>
      </w:r>
      <w:r w:rsidR="00821886">
        <w:rPr>
          <w:bCs/>
          <w:szCs w:val="22"/>
        </w:rPr>
        <w:t xml:space="preserve">review the applications to identify mutually exclusive </w:t>
      </w:r>
      <w:r w:rsidR="00955EEE">
        <w:rPr>
          <w:bCs/>
          <w:szCs w:val="22"/>
        </w:rPr>
        <w:t xml:space="preserve">(MX) </w:t>
      </w:r>
      <w:r w:rsidR="00821886">
        <w:rPr>
          <w:bCs/>
          <w:szCs w:val="22"/>
        </w:rPr>
        <w:t xml:space="preserve">groups </w:t>
      </w:r>
      <w:r w:rsidR="00955EEE">
        <w:rPr>
          <w:bCs/>
          <w:szCs w:val="22"/>
        </w:rPr>
        <w:t>of applications</w:t>
      </w:r>
      <w:r>
        <w:rPr>
          <w:rStyle w:val="FootnoteReference"/>
          <w:bCs/>
          <w:szCs w:val="22"/>
        </w:rPr>
        <w:footnoteReference w:id="4"/>
      </w:r>
      <w:r w:rsidR="00955EEE">
        <w:rPr>
          <w:bCs/>
          <w:szCs w:val="22"/>
        </w:rPr>
        <w:t xml:space="preserve"> </w:t>
      </w:r>
      <w:r w:rsidR="00821886">
        <w:rPr>
          <w:bCs/>
          <w:szCs w:val="22"/>
        </w:rPr>
        <w:t xml:space="preserve">and </w:t>
      </w:r>
      <w:r w:rsidR="00955EEE">
        <w:rPr>
          <w:bCs/>
          <w:szCs w:val="22"/>
        </w:rPr>
        <w:t>applications that are not mutually exclusive with any other application filed in the window (singletons)</w:t>
      </w:r>
      <w:r>
        <w:rPr>
          <w:bCs/>
          <w:szCs w:val="22"/>
        </w:rPr>
        <w:t>.</w:t>
      </w:r>
      <w:r>
        <w:rPr>
          <w:rStyle w:val="FootnoteReference"/>
          <w:bCs/>
          <w:szCs w:val="22"/>
        </w:rPr>
        <w:footnoteReference w:id="5"/>
      </w:r>
      <w:r>
        <w:rPr>
          <w:bCs/>
          <w:szCs w:val="22"/>
        </w:rPr>
        <w:t xml:space="preserve">  Following this period, the Bureau expects to release forthcoming public notices </w:t>
      </w:r>
      <w:r w:rsidR="00821886">
        <w:rPr>
          <w:bCs/>
          <w:szCs w:val="22"/>
        </w:rPr>
        <w:t xml:space="preserve">to identify the </w:t>
      </w:r>
      <w:r w:rsidR="00955EEE">
        <w:rPr>
          <w:bCs/>
          <w:szCs w:val="22"/>
        </w:rPr>
        <w:t>MX</w:t>
      </w:r>
      <w:r w:rsidR="00821886">
        <w:rPr>
          <w:bCs/>
          <w:szCs w:val="22"/>
        </w:rPr>
        <w:t xml:space="preserve"> groups of applications</w:t>
      </w:r>
      <w:r w:rsidR="00955EEE">
        <w:rPr>
          <w:bCs/>
          <w:szCs w:val="22"/>
        </w:rPr>
        <w:t xml:space="preserve"> and explain the procedures for filing settlement</w:t>
      </w:r>
      <w:r w:rsidR="00B20BC5">
        <w:rPr>
          <w:bCs/>
          <w:szCs w:val="22"/>
        </w:rPr>
        <w:t xml:space="preserve"> agreements</w:t>
      </w:r>
      <w:r w:rsidR="00955EEE">
        <w:rPr>
          <w:bCs/>
          <w:szCs w:val="22"/>
        </w:rPr>
        <w:t xml:space="preserve"> and technical amendments.</w:t>
      </w:r>
      <w:r>
        <w:rPr>
          <w:rStyle w:val="FootnoteReference"/>
          <w:bCs/>
          <w:szCs w:val="22"/>
        </w:rPr>
        <w:footnoteReference w:id="6"/>
      </w:r>
      <w:r w:rsidR="00955EEE">
        <w:rPr>
          <w:bCs/>
          <w:szCs w:val="22"/>
        </w:rPr>
        <w:t xml:space="preserve">  </w:t>
      </w:r>
    </w:p>
    <w:p w:rsidR="005515FF" w:rsidP="00955EEE" w14:paraId="31C98B92" w14:textId="77777777">
      <w:pPr>
        <w:outlineLvl w:val="0"/>
        <w:rPr>
          <w:bCs/>
          <w:szCs w:val="22"/>
        </w:rPr>
      </w:pPr>
    </w:p>
    <w:p w:rsidR="00454FBA" w:rsidP="00454FBA" w14:paraId="0B9F9F1B" w14:textId="532A3467">
      <w:pPr>
        <w:ind w:firstLine="720"/>
        <w:outlineLvl w:val="0"/>
        <w:rPr>
          <w:szCs w:val="22"/>
        </w:rPr>
      </w:pPr>
      <w:r>
        <w:rPr>
          <w:szCs w:val="22"/>
          <w:shd w:val="clear" w:color="auto" w:fill="FFFFFF"/>
        </w:rPr>
        <w:t>For additional information</w:t>
      </w:r>
      <w:r w:rsidR="001A1843">
        <w:rPr>
          <w:szCs w:val="22"/>
          <w:shd w:val="clear" w:color="auto" w:fill="FFFFFF"/>
        </w:rPr>
        <w:t>,</w:t>
      </w:r>
      <w:r>
        <w:rPr>
          <w:szCs w:val="22"/>
          <w:shd w:val="clear" w:color="auto" w:fill="FFFFFF"/>
        </w:rPr>
        <w:t xml:space="preserve"> please contact </w:t>
      </w:r>
      <w:r>
        <w:rPr>
          <w:szCs w:val="22"/>
        </w:rPr>
        <w:t>Amy Van de Kerckhove, Amy.Vandekerckhove@fcc.gov; Arthur Doak, Arthur.Doak@fcc.gov; Rodolfo Bonacci, Rodolfo.Bonacci@fcc.gov; or Lisa Scanlan, Lisa.Scanlan@fcc.gov, of the Media Bureau, Audio Division, (202) 418-2700.  Direct press inquiries to Janice Wise, Janice.Wise@fcc.gov, (202) 418-8165.</w:t>
      </w:r>
    </w:p>
    <w:p w:rsidR="00D919CC" w:rsidRPr="00454FBA" w:rsidP="00454FBA" w14:paraId="15294084" w14:textId="77777777">
      <w:pPr>
        <w:ind w:firstLine="720"/>
        <w:outlineLvl w:val="0"/>
        <w:rPr>
          <w:bCs/>
          <w:szCs w:val="22"/>
        </w:rPr>
      </w:pPr>
    </w:p>
    <w:p w:rsidR="00757307" w:rsidRPr="00564D59" w:rsidP="00757307" w14:paraId="22E2A69D" w14:textId="4F94036B">
      <w:pPr>
        <w:jc w:val="center"/>
        <w:rPr>
          <w:b/>
          <w:szCs w:val="22"/>
        </w:rPr>
      </w:pPr>
      <w:r>
        <w:rPr>
          <w:b/>
          <w:szCs w:val="22"/>
        </w:rPr>
        <w:t>- FCC</w:t>
      </w:r>
      <w:bookmarkEnd w:id="0"/>
      <w:r>
        <w:rPr>
          <w:b/>
          <w:szCs w:val="22"/>
        </w:rPr>
        <w:t>-</w:t>
      </w:r>
    </w:p>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A36" w14:paraId="144C7E75" w14:textId="77777777">
      <w:r>
        <w:separator/>
      </w:r>
    </w:p>
  </w:footnote>
  <w:footnote w:type="continuationSeparator" w:id="1">
    <w:p w:rsidR="005D5A36" w14:paraId="5F942E5E" w14:textId="77777777">
      <w:pPr>
        <w:rPr>
          <w:sz w:val="20"/>
        </w:rPr>
      </w:pPr>
      <w:r>
        <w:rPr>
          <w:sz w:val="20"/>
        </w:rPr>
        <w:t xml:space="preserve">(Continued from previous page)  </w:t>
      </w:r>
      <w:r>
        <w:rPr>
          <w:sz w:val="20"/>
        </w:rPr>
        <w:separator/>
      </w:r>
    </w:p>
  </w:footnote>
  <w:footnote w:type="continuationNotice" w:id="2">
    <w:p w:rsidR="005D5A36" w14:paraId="399DCBBC" w14:textId="77777777">
      <w:pPr>
        <w:rPr>
          <w:sz w:val="20"/>
        </w:rPr>
      </w:pPr>
      <w:r>
        <w:rPr>
          <w:sz w:val="20"/>
        </w:rPr>
        <w:t>(continued….)</w:t>
      </w:r>
    </w:p>
  </w:footnote>
  <w:footnote w:id="3">
    <w:p w:rsidR="005515FF" w:rsidP="00B20BC5" w14:paraId="1060E41D" w14:textId="0FE1DED5">
      <w:pPr>
        <w:pStyle w:val="FootnoteText"/>
        <w:spacing w:after="0"/>
      </w:pPr>
      <w:r w:rsidRPr="000F255E">
        <w:rPr>
          <w:rStyle w:val="FootnoteReference"/>
          <w:sz w:val="20"/>
        </w:rPr>
        <w:footnoteRef/>
      </w:r>
      <w:r w:rsidRPr="000F255E" w:rsidR="00821886">
        <w:t xml:space="preserve"> The filing window opened on November 2, 2021.  The window was available for FM reserved band (channels 201-220) proposals.</w:t>
      </w:r>
      <w:r w:rsidRPr="000F255E" w:rsidR="00821886">
        <w:rPr>
          <w:i/>
          <w:iCs/>
        </w:rPr>
        <w:t xml:space="preserve"> See </w:t>
      </w:r>
      <w:r w:rsidRPr="000F255E" w:rsidR="00821886">
        <w:t xml:space="preserve">47 CFR § 73.501.   </w:t>
      </w:r>
    </w:p>
    <w:p w:rsidR="00B20BC5" w:rsidRPr="000F255E" w:rsidP="00B20BC5" w14:paraId="672E46A7" w14:textId="77777777">
      <w:pPr>
        <w:pStyle w:val="FootnoteText"/>
        <w:spacing w:after="0"/>
        <w:rPr>
          <w:i/>
          <w:iCs/>
        </w:rPr>
      </w:pPr>
    </w:p>
  </w:footnote>
  <w:footnote w:id="4">
    <w:p w:rsidR="001A15D5" w:rsidP="00B20BC5" w14:paraId="558F3DD3" w14:textId="5EC0444A">
      <w:pPr>
        <w:pStyle w:val="FootnoteText"/>
        <w:spacing w:after="0"/>
      </w:pPr>
      <w:r>
        <w:rPr>
          <w:rStyle w:val="FootnoteReference"/>
        </w:rPr>
        <w:footnoteRef/>
      </w:r>
      <w:r>
        <w:t xml:space="preserve"> </w:t>
      </w:r>
      <w:r w:rsidRPr="00613EED">
        <w:rPr>
          <w:szCs w:val="22"/>
          <w:shd w:val="clear" w:color="auto" w:fill="FFFFFF"/>
        </w:rPr>
        <w:t xml:space="preserve">Conflicting NCE FM applications, which cannot all be granted consistent with the Commission's technical rules, are considered mutually exclusive. A MX group consists of all applications which are MX to at least one other application in the group.   </w:t>
      </w:r>
      <w:r w:rsidRPr="00613EED">
        <w:rPr>
          <w:bCs/>
          <w:szCs w:val="22"/>
        </w:rPr>
        <w:t xml:space="preserve"> </w:t>
      </w:r>
    </w:p>
  </w:footnote>
  <w:footnote w:id="5">
    <w:p w:rsidR="00B20BC5" w:rsidP="00B20BC5" w14:paraId="7EFD3932" w14:textId="77777777">
      <w:pPr>
        <w:widowControl/>
        <w:autoSpaceDE w:val="0"/>
        <w:autoSpaceDN w:val="0"/>
        <w:adjustRightInd w:val="0"/>
        <w:rPr>
          <w:sz w:val="20"/>
        </w:rPr>
      </w:pPr>
    </w:p>
    <w:p w:rsidR="00B20BC5" w:rsidRPr="00B20BC5" w:rsidP="00B20BC5" w14:paraId="174AC499" w14:textId="7065F60E">
      <w:pPr>
        <w:widowControl/>
        <w:autoSpaceDE w:val="0"/>
        <w:autoSpaceDN w:val="0"/>
        <w:adjustRightInd w:val="0"/>
      </w:pPr>
      <w:r w:rsidRPr="000F255E">
        <w:rPr>
          <w:rStyle w:val="FootnoteReference"/>
          <w:sz w:val="20"/>
        </w:rPr>
        <w:footnoteRef/>
      </w:r>
      <w:r w:rsidRPr="000F255E">
        <w:rPr>
          <w:sz w:val="20"/>
        </w:rPr>
        <w:t xml:space="preserve"> Rule compliant singleton applications will be accepted for filing.</w:t>
      </w:r>
      <w:r w:rsidRPr="000F255E" w:rsidR="000F255E">
        <w:rPr>
          <w:sz w:val="20"/>
        </w:rPr>
        <w:t xml:space="preserve">  </w:t>
      </w:r>
      <w:r w:rsidRPr="000F255E" w:rsidR="000F255E">
        <w:rPr>
          <w:snapToGrid/>
          <w:color w:val="010101"/>
          <w:kern w:val="0"/>
          <w:sz w:val="20"/>
        </w:rPr>
        <w:t xml:space="preserve">The acceptance for filing of these singletons will start the 30-day period for filing petitions to deny. </w:t>
      </w:r>
      <w:r w:rsidR="005B1556">
        <w:rPr>
          <w:snapToGrid/>
          <w:color w:val="010101"/>
          <w:kern w:val="0"/>
          <w:sz w:val="20"/>
        </w:rPr>
        <w:t xml:space="preserve"> </w:t>
      </w:r>
      <w:r w:rsidRPr="000F255E" w:rsidR="000F255E">
        <w:rPr>
          <w:i/>
          <w:iCs/>
          <w:snapToGrid/>
          <w:color w:val="010101"/>
          <w:kern w:val="0"/>
          <w:sz w:val="20"/>
        </w:rPr>
        <w:t xml:space="preserve">See </w:t>
      </w:r>
      <w:r w:rsidRPr="000F255E" w:rsidR="000F255E">
        <w:rPr>
          <w:snapToGrid/>
          <w:color w:val="010101"/>
          <w:kern w:val="0"/>
          <w:sz w:val="20"/>
        </w:rPr>
        <w:t xml:space="preserve">47 </w:t>
      </w:r>
      <w:r w:rsidR="000F255E">
        <w:rPr>
          <w:snapToGrid/>
          <w:color w:val="010101"/>
          <w:kern w:val="0"/>
          <w:sz w:val="20"/>
        </w:rPr>
        <w:t xml:space="preserve">CFR </w:t>
      </w:r>
      <w:r w:rsidRPr="000F255E" w:rsidR="000F255E">
        <w:rPr>
          <w:snapToGrid/>
          <w:color w:val="010101"/>
          <w:kern w:val="0"/>
          <w:sz w:val="20"/>
        </w:rPr>
        <w:t>§ 73.7004.</w:t>
      </w:r>
      <w:r w:rsidR="000F255E">
        <w:t xml:space="preserve">  </w:t>
      </w:r>
    </w:p>
  </w:footnote>
  <w:footnote w:id="6">
    <w:p w:rsidR="00B20BC5" w:rsidP="00B20BC5" w14:paraId="2AC5B34B" w14:textId="77777777">
      <w:pPr>
        <w:pStyle w:val="FootnoteText"/>
        <w:spacing w:after="0"/>
      </w:pPr>
    </w:p>
    <w:p w:rsidR="00B20BC5" w:rsidP="00B20BC5" w14:paraId="2E9EC62F" w14:textId="1C956F6F">
      <w:pPr>
        <w:pStyle w:val="FootnoteText"/>
        <w:spacing w:after="0"/>
      </w:pPr>
      <w:r>
        <w:rPr>
          <w:rStyle w:val="FootnoteReference"/>
        </w:rPr>
        <w:footnoteRef/>
      </w:r>
      <w:r>
        <w:t xml:space="preserve"> </w:t>
      </w:r>
      <w:r w:rsidRPr="004768D7">
        <w:t>Before proceeding to a comparative analysis, MX applicants will have an opportunity to resolve conflicts through settlements or technical amendments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B82" w14:paraId="2127FE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558B516D">
    <w:pPr>
      <w:pStyle w:val="Header"/>
      <w:rPr>
        <w:sz w:val="24"/>
        <w:szCs w:val="24"/>
      </w:rPr>
    </w:pPr>
    <w:r w:rsidRPr="00C37A2D">
      <w:rPr>
        <w:sz w:val="24"/>
        <w:szCs w:val="24"/>
      </w:rPr>
      <w:tab/>
      <w:t>Federal Communications Commission</w:t>
    </w:r>
    <w:r w:rsidRPr="00C37A2D">
      <w:rPr>
        <w:sz w:val="24"/>
        <w:szCs w:val="24"/>
      </w:rPr>
      <w:tab/>
    </w:r>
    <w:r>
      <w:rPr>
        <w:sz w:val="24"/>
        <w:szCs w:val="24"/>
      </w:rPr>
      <w:t>[</w:t>
    </w:r>
    <w:r w:rsidR="006E5C64">
      <w:rPr>
        <w:sz w:val="24"/>
        <w:szCs w:val="24"/>
      </w:rPr>
      <w:t>DA 21</w:t>
    </w:r>
    <w:r>
      <w:rPr>
        <w:sz w:val="24"/>
        <w:szCs w:val="24"/>
      </w:rPr>
      <w:t>-</w:t>
    </w:r>
    <w:r w:rsidRPr="006E5C64">
      <w:rPr>
        <w:sz w:val="24"/>
        <w:szCs w:val="24"/>
        <w:highlight w:val="yellow"/>
      </w:rPr>
      <w:t>XXX</w:t>
    </w:r>
    <w:r>
      <w:rPr>
        <w:sz w:val="24"/>
        <w:szCs w:val="24"/>
      </w:rPr>
      <w:t>]]</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6"/>
  </w:num>
  <w:num w:numId="6">
    <w:abstractNumId w:val="1"/>
  </w:num>
  <w:num w:numId="7">
    <w:abstractNumId w:val="13"/>
  </w:num>
  <w:num w:numId="8">
    <w:abstractNumId w:val="8"/>
  </w:num>
  <w:num w:numId="9">
    <w:abstractNumId w:val="10"/>
  </w:num>
  <w:num w:numId="10">
    <w:abstractNumId w:val="16"/>
  </w:num>
  <w:num w:numId="11">
    <w:abstractNumId w:val="3"/>
  </w:num>
  <w:num w:numId="12">
    <w:abstractNumId w:val="14"/>
    <w:lvlOverride w:ilvl="0">
      <w:startOverride w:val="1"/>
    </w:lvlOverride>
  </w:num>
  <w:num w:numId="13">
    <w:abstractNumId w:val="0"/>
  </w:num>
  <w:num w:numId="14">
    <w:abstractNumId w:val="14"/>
    <w:lvlOverride w:ilvl="0">
      <w:startOverride w:val="1"/>
    </w:lvlOverride>
  </w:num>
  <w:num w:numId="15">
    <w:abstractNumId w:val="9"/>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206CF"/>
    <w:rsid w:val="00040303"/>
    <w:rsid w:val="00040AD1"/>
    <w:rsid w:val="000452D8"/>
    <w:rsid w:val="00046325"/>
    <w:rsid w:val="00050B63"/>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AB2"/>
    <w:rsid w:val="000A55CF"/>
    <w:rsid w:val="000C1C4F"/>
    <w:rsid w:val="000C27AE"/>
    <w:rsid w:val="000C7074"/>
    <w:rsid w:val="000C71DD"/>
    <w:rsid w:val="000D10D9"/>
    <w:rsid w:val="000D3404"/>
    <w:rsid w:val="000D5789"/>
    <w:rsid w:val="000E3657"/>
    <w:rsid w:val="000E4796"/>
    <w:rsid w:val="000E7969"/>
    <w:rsid w:val="000F1D5A"/>
    <w:rsid w:val="000F255E"/>
    <w:rsid w:val="000F55E3"/>
    <w:rsid w:val="000F56C9"/>
    <w:rsid w:val="000F5C1D"/>
    <w:rsid w:val="000F5CD8"/>
    <w:rsid w:val="000F5D36"/>
    <w:rsid w:val="000F7291"/>
    <w:rsid w:val="000F7948"/>
    <w:rsid w:val="000F7F01"/>
    <w:rsid w:val="00100DF5"/>
    <w:rsid w:val="001013CD"/>
    <w:rsid w:val="001038B6"/>
    <w:rsid w:val="00110EFD"/>
    <w:rsid w:val="0011152B"/>
    <w:rsid w:val="00114458"/>
    <w:rsid w:val="0012286A"/>
    <w:rsid w:val="0013419B"/>
    <w:rsid w:val="00140AE5"/>
    <w:rsid w:val="001430C3"/>
    <w:rsid w:val="00143FD6"/>
    <w:rsid w:val="0014764F"/>
    <w:rsid w:val="00150A04"/>
    <w:rsid w:val="001544A8"/>
    <w:rsid w:val="001555F2"/>
    <w:rsid w:val="00160FE1"/>
    <w:rsid w:val="00161E1E"/>
    <w:rsid w:val="0016458D"/>
    <w:rsid w:val="001674D5"/>
    <w:rsid w:val="00167B1D"/>
    <w:rsid w:val="0017026C"/>
    <w:rsid w:val="00181C00"/>
    <w:rsid w:val="001829E9"/>
    <w:rsid w:val="00184564"/>
    <w:rsid w:val="001900EE"/>
    <w:rsid w:val="00192F8C"/>
    <w:rsid w:val="00193A8F"/>
    <w:rsid w:val="001A0599"/>
    <w:rsid w:val="001A0AE0"/>
    <w:rsid w:val="001A14C4"/>
    <w:rsid w:val="001A14E2"/>
    <w:rsid w:val="001A15D5"/>
    <w:rsid w:val="001A1843"/>
    <w:rsid w:val="001A4DD0"/>
    <w:rsid w:val="001A4E68"/>
    <w:rsid w:val="001A594F"/>
    <w:rsid w:val="001A6D14"/>
    <w:rsid w:val="001B10D2"/>
    <w:rsid w:val="001B3FD2"/>
    <w:rsid w:val="001B5E96"/>
    <w:rsid w:val="001B7EB7"/>
    <w:rsid w:val="001D03F4"/>
    <w:rsid w:val="001D65D2"/>
    <w:rsid w:val="001E2DB8"/>
    <w:rsid w:val="001E57FF"/>
    <w:rsid w:val="001F0DD4"/>
    <w:rsid w:val="001F351B"/>
    <w:rsid w:val="001F6CD0"/>
    <w:rsid w:val="0020154A"/>
    <w:rsid w:val="002030CB"/>
    <w:rsid w:val="002040A4"/>
    <w:rsid w:val="00212659"/>
    <w:rsid w:val="00216928"/>
    <w:rsid w:val="002203EF"/>
    <w:rsid w:val="00221D22"/>
    <w:rsid w:val="00222FA6"/>
    <w:rsid w:val="00224E0C"/>
    <w:rsid w:val="00241AB7"/>
    <w:rsid w:val="00242CF4"/>
    <w:rsid w:val="00244066"/>
    <w:rsid w:val="00247265"/>
    <w:rsid w:val="00247970"/>
    <w:rsid w:val="0025700F"/>
    <w:rsid w:val="00261C87"/>
    <w:rsid w:val="0026314B"/>
    <w:rsid w:val="00283CBE"/>
    <w:rsid w:val="0028639A"/>
    <w:rsid w:val="002870FC"/>
    <w:rsid w:val="0028772B"/>
    <w:rsid w:val="00287F2B"/>
    <w:rsid w:val="002942B8"/>
    <w:rsid w:val="00295601"/>
    <w:rsid w:val="00295B89"/>
    <w:rsid w:val="002A4F7F"/>
    <w:rsid w:val="002A59C2"/>
    <w:rsid w:val="002B0F99"/>
    <w:rsid w:val="002B3502"/>
    <w:rsid w:val="002B3822"/>
    <w:rsid w:val="002B4D1D"/>
    <w:rsid w:val="002B527E"/>
    <w:rsid w:val="002B538F"/>
    <w:rsid w:val="002B79D6"/>
    <w:rsid w:val="002D383A"/>
    <w:rsid w:val="002D56F2"/>
    <w:rsid w:val="002E1568"/>
    <w:rsid w:val="002E4AA3"/>
    <w:rsid w:val="002F11BD"/>
    <w:rsid w:val="002F5778"/>
    <w:rsid w:val="002F707C"/>
    <w:rsid w:val="00300926"/>
    <w:rsid w:val="00300DBB"/>
    <w:rsid w:val="0030511F"/>
    <w:rsid w:val="00305A01"/>
    <w:rsid w:val="00307248"/>
    <w:rsid w:val="0031517F"/>
    <w:rsid w:val="0032173F"/>
    <w:rsid w:val="003229CD"/>
    <w:rsid w:val="00323080"/>
    <w:rsid w:val="003273FB"/>
    <w:rsid w:val="00327456"/>
    <w:rsid w:val="003374B7"/>
    <w:rsid w:val="003378B0"/>
    <w:rsid w:val="003423D8"/>
    <w:rsid w:val="00342CC1"/>
    <w:rsid w:val="00347F6D"/>
    <w:rsid w:val="00354A05"/>
    <w:rsid w:val="00355BDB"/>
    <w:rsid w:val="00360A10"/>
    <w:rsid w:val="00360E76"/>
    <w:rsid w:val="0036407D"/>
    <w:rsid w:val="003652D5"/>
    <w:rsid w:val="00372D73"/>
    <w:rsid w:val="003737F8"/>
    <w:rsid w:val="00375D6F"/>
    <w:rsid w:val="00376187"/>
    <w:rsid w:val="00382B6E"/>
    <w:rsid w:val="00393CE6"/>
    <w:rsid w:val="003947F3"/>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FBF"/>
    <w:rsid w:val="003E31E3"/>
    <w:rsid w:val="003E4B09"/>
    <w:rsid w:val="003E4DFE"/>
    <w:rsid w:val="003E54FB"/>
    <w:rsid w:val="003E7475"/>
    <w:rsid w:val="003E7EED"/>
    <w:rsid w:val="003F22CB"/>
    <w:rsid w:val="003F736B"/>
    <w:rsid w:val="003F75B6"/>
    <w:rsid w:val="003F7D5D"/>
    <w:rsid w:val="00405687"/>
    <w:rsid w:val="00416EF8"/>
    <w:rsid w:val="00420D7E"/>
    <w:rsid w:val="00422C7B"/>
    <w:rsid w:val="00423497"/>
    <w:rsid w:val="0042536A"/>
    <w:rsid w:val="004308EC"/>
    <w:rsid w:val="004309E4"/>
    <w:rsid w:val="004327CD"/>
    <w:rsid w:val="00433691"/>
    <w:rsid w:val="00433D2E"/>
    <w:rsid w:val="0043756B"/>
    <w:rsid w:val="004433D0"/>
    <w:rsid w:val="00445112"/>
    <w:rsid w:val="00447BB5"/>
    <w:rsid w:val="00454024"/>
    <w:rsid w:val="00454FBA"/>
    <w:rsid w:val="0045756D"/>
    <w:rsid w:val="00467233"/>
    <w:rsid w:val="00472DF2"/>
    <w:rsid w:val="004768D7"/>
    <w:rsid w:val="0048374C"/>
    <w:rsid w:val="0048420C"/>
    <w:rsid w:val="004844EC"/>
    <w:rsid w:val="00485239"/>
    <w:rsid w:val="00487EA2"/>
    <w:rsid w:val="00497604"/>
    <w:rsid w:val="00497A33"/>
    <w:rsid w:val="00497D34"/>
    <w:rsid w:val="004A3251"/>
    <w:rsid w:val="004B1718"/>
    <w:rsid w:val="004B2413"/>
    <w:rsid w:val="004B708F"/>
    <w:rsid w:val="004B76D4"/>
    <w:rsid w:val="004C5E6F"/>
    <w:rsid w:val="004C74C4"/>
    <w:rsid w:val="004C7E01"/>
    <w:rsid w:val="004D18BD"/>
    <w:rsid w:val="004D37F6"/>
    <w:rsid w:val="004D4E35"/>
    <w:rsid w:val="004D631A"/>
    <w:rsid w:val="004E4DA1"/>
    <w:rsid w:val="004F1616"/>
    <w:rsid w:val="004F4464"/>
    <w:rsid w:val="00504E75"/>
    <w:rsid w:val="0050556A"/>
    <w:rsid w:val="00506CC6"/>
    <w:rsid w:val="00507487"/>
    <w:rsid w:val="005100E8"/>
    <w:rsid w:val="005100FC"/>
    <w:rsid w:val="00513E15"/>
    <w:rsid w:val="0051491A"/>
    <w:rsid w:val="005154F4"/>
    <w:rsid w:val="00525035"/>
    <w:rsid w:val="00534C8C"/>
    <w:rsid w:val="005515FF"/>
    <w:rsid w:val="00552BE3"/>
    <w:rsid w:val="0055614C"/>
    <w:rsid w:val="00556C58"/>
    <w:rsid w:val="005608EC"/>
    <w:rsid w:val="00561F3B"/>
    <w:rsid w:val="00564D59"/>
    <w:rsid w:val="00565DF6"/>
    <w:rsid w:val="0056640A"/>
    <w:rsid w:val="005720CC"/>
    <w:rsid w:val="005811B0"/>
    <w:rsid w:val="00581B82"/>
    <w:rsid w:val="0058411F"/>
    <w:rsid w:val="00584A04"/>
    <w:rsid w:val="005938AE"/>
    <w:rsid w:val="005A1C01"/>
    <w:rsid w:val="005A2F02"/>
    <w:rsid w:val="005A58A2"/>
    <w:rsid w:val="005B1556"/>
    <w:rsid w:val="005C0FF2"/>
    <w:rsid w:val="005D5A36"/>
    <w:rsid w:val="005D709F"/>
    <w:rsid w:val="005E00A6"/>
    <w:rsid w:val="005E12D9"/>
    <w:rsid w:val="005E2075"/>
    <w:rsid w:val="005E20E0"/>
    <w:rsid w:val="005E3A90"/>
    <w:rsid w:val="005F0FBD"/>
    <w:rsid w:val="005F4248"/>
    <w:rsid w:val="005F4A7E"/>
    <w:rsid w:val="00610626"/>
    <w:rsid w:val="00613359"/>
    <w:rsid w:val="00613DDD"/>
    <w:rsid w:val="00613EED"/>
    <w:rsid w:val="00614374"/>
    <w:rsid w:val="006257C4"/>
    <w:rsid w:val="00626CA2"/>
    <w:rsid w:val="00627191"/>
    <w:rsid w:val="00633D8C"/>
    <w:rsid w:val="00635C51"/>
    <w:rsid w:val="00636A65"/>
    <w:rsid w:val="00643076"/>
    <w:rsid w:val="00650CD9"/>
    <w:rsid w:val="00654766"/>
    <w:rsid w:val="00662D93"/>
    <w:rsid w:val="00665E0B"/>
    <w:rsid w:val="0066645D"/>
    <w:rsid w:val="00667226"/>
    <w:rsid w:val="00675215"/>
    <w:rsid w:val="00676F7D"/>
    <w:rsid w:val="00681B21"/>
    <w:rsid w:val="00683775"/>
    <w:rsid w:val="0068482C"/>
    <w:rsid w:val="0068684A"/>
    <w:rsid w:val="0069233E"/>
    <w:rsid w:val="00696C61"/>
    <w:rsid w:val="006A1A25"/>
    <w:rsid w:val="006A4DBA"/>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DC5"/>
    <w:rsid w:val="006F6AEB"/>
    <w:rsid w:val="006F7393"/>
    <w:rsid w:val="006F75B6"/>
    <w:rsid w:val="0070084D"/>
    <w:rsid w:val="007155F9"/>
    <w:rsid w:val="007172DC"/>
    <w:rsid w:val="0073739C"/>
    <w:rsid w:val="00745706"/>
    <w:rsid w:val="00745F62"/>
    <w:rsid w:val="00746A21"/>
    <w:rsid w:val="00747295"/>
    <w:rsid w:val="00751640"/>
    <w:rsid w:val="0075666B"/>
    <w:rsid w:val="0075697F"/>
    <w:rsid w:val="00756CC8"/>
    <w:rsid w:val="00757307"/>
    <w:rsid w:val="00765C74"/>
    <w:rsid w:val="007819C9"/>
    <w:rsid w:val="00782D67"/>
    <w:rsid w:val="00784939"/>
    <w:rsid w:val="00787C59"/>
    <w:rsid w:val="00790F45"/>
    <w:rsid w:val="00795804"/>
    <w:rsid w:val="0079582F"/>
    <w:rsid w:val="0079611B"/>
    <w:rsid w:val="007A3F87"/>
    <w:rsid w:val="007A5541"/>
    <w:rsid w:val="007A6655"/>
    <w:rsid w:val="007A79B9"/>
    <w:rsid w:val="007B1E5E"/>
    <w:rsid w:val="007B2308"/>
    <w:rsid w:val="007B6801"/>
    <w:rsid w:val="007C13D9"/>
    <w:rsid w:val="007C2E5E"/>
    <w:rsid w:val="007D0802"/>
    <w:rsid w:val="007D2545"/>
    <w:rsid w:val="007D4DB3"/>
    <w:rsid w:val="007E0E23"/>
    <w:rsid w:val="007E4B2C"/>
    <w:rsid w:val="007F38C9"/>
    <w:rsid w:val="007F3BAA"/>
    <w:rsid w:val="00803518"/>
    <w:rsid w:val="00803B14"/>
    <w:rsid w:val="00803B15"/>
    <w:rsid w:val="0080419F"/>
    <w:rsid w:val="00804BE3"/>
    <w:rsid w:val="00805232"/>
    <w:rsid w:val="008202FD"/>
    <w:rsid w:val="00821886"/>
    <w:rsid w:val="00824A01"/>
    <w:rsid w:val="008424BB"/>
    <w:rsid w:val="00843679"/>
    <w:rsid w:val="00847A16"/>
    <w:rsid w:val="008523F5"/>
    <w:rsid w:val="00852AFF"/>
    <w:rsid w:val="008543EF"/>
    <w:rsid w:val="008550CF"/>
    <w:rsid w:val="008560FB"/>
    <w:rsid w:val="00856A38"/>
    <w:rsid w:val="0085743D"/>
    <w:rsid w:val="00857BC4"/>
    <w:rsid w:val="00864232"/>
    <w:rsid w:val="008647F9"/>
    <w:rsid w:val="00864E02"/>
    <w:rsid w:val="0086508B"/>
    <w:rsid w:val="008652D2"/>
    <w:rsid w:val="00866CF5"/>
    <w:rsid w:val="00870260"/>
    <w:rsid w:val="00875949"/>
    <w:rsid w:val="00877BC2"/>
    <w:rsid w:val="00892B83"/>
    <w:rsid w:val="008A2CFD"/>
    <w:rsid w:val="008A4273"/>
    <w:rsid w:val="008A53C5"/>
    <w:rsid w:val="008A6A97"/>
    <w:rsid w:val="008B012C"/>
    <w:rsid w:val="008C62E2"/>
    <w:rsid w:val="008D21EA"/>
    <w:rsid w:val="008D3B75"/>
    <w:rsid w:val="008D497C"/>
    <w:rsid w:val="008D74C8"/>
    <w:rsid w:val="008E3950"/>
    <w:rsid w:val="008E3D13"/>
    <w:rsid w:val="008E4FB8"/>
    <w:rsid w:val="008E68A2"/>
    <w:rsid w:val="008E6A8E"/>
    <w:rsid w:val="008F11FD"/>
    <w:rsid w:val="008F3AEA"/>
    <w:rsid w:val="008F6674"/>
    <w:rsid w:val="008F6C40"/>
    <w:rsid w:val="009027DD"/>
    <w:rsid w:val="00904144"/>
    <w:rsid w:val="00910DC7"/>
    <w:rsid w:val="009206DA"/>
    <w:rsid w:val="00921998"/>
    <w:rsid w:val="00922139"/>
    <w:rsid w:val="00923522"/>
    <w:rsid w:val="00931A10"/>
    <w:rsid w:val="009428F6"/>
    <w:rsid w:val="00955EEE"/>
    <w:rsid w:val="00960268"/>
    <w:rsid w:val="009629B3"/>
    <w:rsid w:val="00965D17"/>
    <w:rsid w:val="00967ED7"/>
    <w:rsid w:val="009723AD"/>
    <w:rsid w:val="00972A8F"/>
    <w:rsid w:val="009750F8"/>
    <w:rsid w:val="009751EF"/>
    <w:rsid w:val="009822CA"/>
    <w:rsid w:val="00984F4F"/>
    <w:rsid w:val="00992480"/>
    <w:rsid w:val="00996E42"/>
    <w:rsid w:val="009A178A"/>
    <w:rsid w:val="009A4796"/>
    <w:rsid w:val="009A49BD"/>
    <w:rsid w:val="009A4B1D"/>
    <w:rsid w:val="009A5B24"/>
    <w:rsid w:val="009B5FE5"/>
    <w:rsid w:val="009C404C"/>
    <w:rsid w:val="009C6424"/>
    <w:rsid w:val="009C6A8C"/>
    <w:rsid w:val="009D762B"/>
    <w:rsid w:val="009E1CDF"/>
    <w:rsid w:val="009E22D7"/>
    <w:rsid w:val="009F1264"/>
    <w:rsid w:val="009F3DE0"/>
    <w:rsid w:val="009F7C5D"/>
    <w:rsid w:val="00A0225F"/>
    <w:rsid w:val="00A06A04"/>
    <w:rsid w:val="00A06E1C"/>
    <w:rsid w:val="00A12D2F"/>
    <w:rsid w:val="00A15C61"/>
    <w:rsid w:val="00A21427"/>
    <w:rsid w:val="00A34B57"/>
    <w:rsid w:val="00A34D4D"/>
    <w:rsid w:val="00A51BB9"/>
    <w:rsid w:val="00A5291B"/>
    <w:rsid w:val="00A619BC"/>
    <w:rsid w:val="00A62903"/>
    <w:rsid w:val="00A638FD"/>
    <w:rsid w:val="00A73AD0"/>
    <w:rsid w:val="00A752DE"/>
    <w:rsid w:val="00A7610A"/>
    <w:rsid w:val="00A821B1"/>
    <w:rsid w:val="00A83E0C"/>
    <w:rsid w:val="00A83FCA"/>
    <w:rsid w:val="00A840DF"/>
    <w:rsid w:val="00A8513F"/>
    <w:rsid w:val="00A94804"/>
    <w:rsid w:val="00A94B87"/>
    <w:rsid w:val="00A97A5B"/>
    <w:rsid w:val="00AA42D1"/>
    <w:rsid w:val="00AB2EED"/>
    <w:rsid w:val="00AB37FB"/>
    <w:rsid w:val="00AB49D1"/>
    <w:rsid w:val="00AB57C0"/>
    <w:rsid w:val="00AB70B2"/>
    <w:rsid w:val="00AC22DB"/>
    <w:rsid w:val="00AD3946"/>
    <w:rsid w:val="00AD4C15"/>
    <w:rsid w:val="00AD536E"/>
    <w:rsid w:val="00AD644E"/>
    <w:rsid w:val="00AE2FD1"/>
    <w:rsid w:val="00AF1288"/>
    <w:rsid w:val="00B061A1"/>
    <w:rsid w:val="00B150B5"/>
    <w:rsid w:val="00B16623"/>
    <w:rsid w:val="00B178C3"/>
    <w:rsid w:val="00B20BC5"/>
    <w:rsid w:val="00B237DB"/>
    <w:rsid w:val="00B25566"/>
    <w:rsid w:val="00B25997"/>
    <w:rsid w:val="00B26AB0"/>
    <w:rsid w:val="00B34CFF"/>
    <w:rsid w:val="00B36018"/>
    <w:rsid w:val="00B429DC"/>
    <w:rsid w:val="00B45B0E"/>
    <w:rsid w:val="00B46183"/>
    <w:rsid w:val="00B462BA"/>
    <w:rsid w:val="00B50133"/>
    <w:rsid w:val="00B5443A"/>
    <w:rsid w:val="00B55E92"/>
    <w:rsid w:val="00B56A72"/>
    <w:rsid w:val="00B6239E"/>
    <w:rsid w:val="00B67BC1"/>
    <w:rsid w:val="00B7162A"/>
    <w:rsid w:val="00B73811"/>
    <w:rsid w:val="00B73A61"/>
    <w:rsid w:val="00B748F4"/>
    <w:rsid w:val="00B818FE"/>
    <w:rsid w:val="00B81C0C"/>
    <w:rsid w:val="00B8283F"/>
    <w:rsid w:val="00B92FE0"/>
    <w:rsid w:val="00B9485E"/>
    <w:rsid w:val="00B9492E"/>
    <w:rsid w:val="00B973E4"/>
    <w:rsid w:val="00BA130D"/>
    <w:rsid w:val="00BA1A80"/>
    <w:rsid w:val="00BA455A"/>
    <w:rsid w:val="00BA4874"/>
    <w:rsid w:val="00BB4FD5"/>
    <w:rsid w:val="00BC2306"/>
    <w:rsid w:val="00BC2F58"/>
    <w:rsid w:val="00BC3AD2"/>
    <w:rsid w:val="00BC52AD"/>
    <w:rsid w:val="00BD012E"/>
    <w:rsid w:val="00BE22E9"/>
    <w:rsid w:val="00BE2E8B"/>
    <w:rsid w:val="00BE346A"/>
    <w:rsid w:val="00BE5CF7"/>
    <w:rsid w:val="00BE6F59"/>
    <w:rsid w:val="00C03BB7"/>
    <w:rsid w:val="00C077CE"/>
    <w:rsid w:val="00C10074"/>
    <w:rsid w:val="00C11C6E"/>
    <w:rsid w:val="00C16804"/>
    <w:rsid w:val="00C239D0"/>
    <w:rsid w:val="00C26CF3"/>
    <w:rsid w:val="00C26DB5"/>
    <w:rsid w:val="00C316FF"/>
    <w:rsid w:val="00C324DA"/>
    <w:rsid w:val="00C33F41"/>
    <w:rsid w:val="00C35C56"/>
    <w:rsid w:val="00C368CA"/>
    <w:rsid w:val="00C37A2D"/>
    <w:rsid w:val="00C42F4B"/>
    <w:rsid w:val="00C44C4B"/>
    <w:rsid w:val="00C45DE1"/>
    <w:rsid w:val="00C46C6C"/>
    <w:rsid w:val="00C4716E"/>
    <w:rsid w:val="00C4742B"/>
    <w:rsid w:val="00C50080"/>
    <w:rsid w:val="00C502B4"/>
    <w:rsid w:val="00C502C6"/>
    <w:rsid w:val="00C512DC"/>
    <w:rsid w:val="00C52DDC"/>
    <w:rsid w:val="00C53B13"/>
    <w:rsid w:val="00C54B9D"/>
    <w:rsid w:val="00C57BB4"/>
    <w:rsid w:val="00C62F1C"/>
    <w:rsid w:val="00C66530"/>
    <w:rsid w:val="00C66E73"/>
    <w:rsid w:val="00C745BE"/>
    <w:rsid w:val="00C77EEF"/>
    <w:rsid w:val="00C802DA"/>
    <w:rsid w:val="00C82B6B"/>
    <w:rsid w:val="00C953A0"/>
    <w:rsid w:val="00CA0593"/>
    <w:rsid w:val="00CA1299"/>
    <w:rsid w:val="00CA18F0"/>
    <w:rsid w:val="00CA76AD"/>
    <w:rsid w:val="00CB163C"/>
    <w:rsid w:val="00CB23B1"/>
    <w:rsid w:val="00CC225E"/>
    <w:rsid w:val="00CC67C6"/>
    <w:rsid w:val="00CD0521"/>
    <w:rsid w:val="00CD6023"/>
    <w:rsid w:val="00CE5A63"/>
    <w:rsid w:val="00CE74BF"/>
    <w:rsid w:val="00CF12ED"/>
    <w:rsid w:val="00CF4862"/>
    <w:rsid w:val="00CF497D"/>
    <w:rsid w:val="00CF623D"/>
    <w:rsid w:val="00CF7ECD"/>
    <w:rsid w:val="00D05FA0"/>
    <w:rsid w:val="00D07C29"/>
    <w:rsid w:val="00D10FCA"/>
    <w:rsid w:val="00D1255A"/>
    <w:rsid w:val="00D152FC"/>
    <w:rsid w:val="00D159BE"/>
    <w:rsid w:val="00D17EF5"/>
    <w:rsid w:val="00D21500"/>
    <w:rsid w:val="00D23823"/>
    <w:rsid w:val="00D23929"/>
    <w:rsid w:val="00D24972"/>
    <w:rsid w:val="00D2744A"/>
    <w:rsid w:val="00D33AF9"/>
    <w:rsid w:val="00D36F8C"/>
    <w:rsid w:val="00D438F0"/>
    <w:rsid w:val="00D442F7"/>
    <w:rsid w:val="00D44F1C"/>
    <w:rsid w:val="00D508C4"/>
    <w:rsid w:val="00D57D03"/>
    <w:rsid w:val="00D57F6A"/>
    <w:rsid w:val="00D64C89"/>
    <w:rsid w:val="00D65140"/>
    <w:rsid w:val="00D66EF5"/>
    <w:rsid w:val="00D67FAC"/>
    <w:rsid w:val="00D732F9"/>
    <w:rsid w:val="00D73704"/>
    <w:rsid w:val="00D766B4"/>
    <w:rsid w:val="00D84757"/>
    <w:rsid w:val="00D85D13"/>
    <w:rsid w:val="00D919CC"/>
    <w:rsid w:val="00DA090D"/>
    <w:rsid w:val="00DA13DB"/>
    <w:rsid w:val="00DA1FBC"/>
    <w:rsid w:val="00DA37CE"/>
    <w:rsid w:val="00DB00D2"/>
    <w:rsid w:val="00DB2ACD"/>
    <w:rsid w:val="00DC3F5E"/>
    <w:rsid w:val="00DC4DAE"/>
    <w:rsid w:val="00DC4FA6"/>
    <w:rsid w:val="00DC5AC8"/>
    <w:rsid w:val="00DC5E12"/>
    <w:rsid w:val="00DD2099"/>
    <w:rsid w:val="00DD2786"/>
    <w:rsid w:val="00DD27D9"/>
    <w:rsid w:val="00DE0092"/>
    <w:rsid w:val="00DE1342"/>
    <w:rsid w:val="00DE4317"/>
    <w:rsid w:val="00DE6BA3"/>
    <w:rsid w:val="00DF2759"/>
    <w:rsid w:val="00DF5ADD"/>
    <w:rsid w:val="00DF641E"/>
    <w:rsid w:val="00E01F2A"/>
    <w:rsid w:val="00E03618"/>
    <w:rsid w:val="00E10025"/>
    <w:rsid w:val="00E127F7"/>
    <w:rsid w:val="00E12D42"/>
    <w:rsid w:val="00E14C4B"/>
    <w:rsid w:val="00E20C16"/>
    <w:rsid w:val="00E21B9F"/>
    <w:rsid w:val="00E245E9"/>
    <w:rsid w:val="00E5154B"/>
    <w:rsid w:val="00E52E81"/>
    <w:rsid w:val="00E577DA"/>
    <w:rsid w:val="00E6051D"/>
    <w:rsid w:val="00E6518F"/>
    <w:rsid w:val="00E66BE1"/>
    <w:rsid w:val="00E71C91"/>
    <w:rsid w:val="00E71E31"/>
    <w:rsid w:val="00E73C5D"/>
    <w:rsid w:val="00E743FE"/>
    <w:rsid w:val="00E80BA3"/>
    <w:rsid w:val="00E8475E"/>
    <w:rsid w:val="00E849C2"/>
    <w:rsid w:val="00E87EA3"/>
    <w:rsid w:val="00E9034D"/>
    <w:rsid w:val="00E92098"/>
    <w:rsid w:val="00E941B9"/>
    <w:rsid w:val="00E94F9D"/>
    <w:rsid w:val="00E96A30"/>
    <w:rsid w:val="00EA1045"/>
    <w:rsid w:val="00EA192C"/>
    <w:rsid w:val="00EA29FE"/>
    <w:rsid w:val="00EA3E6B"/>
    <w:rsid w:val="00EA59D8"/>
    <w:rsid w:val="00EA6CA5"/>
    <w:rsid w:val="00EB0ACB"/>
    <w:rsid w:val="00EB244F"/>
    <w:rsid w:val="00EC22FB"/>
    <w:rsid w:val="00ED340B"/>
    <w:rsid w:val="00ED5BE7"/>
    <w:rsid w:val="00ED6DE8"/>
    <w:rsid w:val="00ED7BFF"/>
    <w:rsid w:val="00EE2B35"/>
    <w:rsid w:val="00EE3D8D"/>
    <w:rsid w:val="00EE6473"/>
    <w:rsid w:val="00EE7942"/>
    <w:rsid w:val="00EF144C"/>
    <w:rsid w:val="00EF59E1"/>
    <w:rsid w:val="00EF5D8C"/>
    <w:rsid w:val="00F0533E"/>
    <w:rsid w:val="00F05D3A"/>
    <w:rsid w:val="00F062C6"/>
    <w:rsid w:val="00F10B85"/>
    <w:rsid w:val="00F113C4"/>
    <w:rsid w:val="00F154C1"/>
    <w:rsid w:val="00F15C9A"/>
    <w:rsid w:val="00F15D64"/>
    <w:rsid w:val="00F22C14"/>
    <w:rsid w:val="00F27C2E"/>
    <w:rsid w:val="00F30C0E"/>
    <w:rsid w:val="00F35F0D"/>
    <w:rsid w:val="00F37FA9"/>
    <w:rsid w:val="00F37FCE"/>
    <w:rsid w:val="00F41056"/>
    <w:rsid w:val="00F51979"/>
    <w:rsid w:val="00F57C3C"/>
    <w:rsid w:val="00F669C4"/>
    <w:rsid w:val="00F67855"/>
    <w:rsid w:val="00F70BC3"/>
    <w:rsid w:val="00F956E3"/>
    <w:rsid w:val="00F967CB"/>
    <w:rsid w:val="00FA3E94"/>
    <w:rsid w:val="00FA5E05"/>
    <w:rsid w:val="00FB0715"/>
    <w:rsid w:val="00FB3699"/>
    <w:rsid w:val="00FC35D1"/>
    <w:rsid w:val="00FC3708"/>
    <w:rsid w:val="00FC43E8"/>
    <w:rsid w:val="00FC458C"/>
    <w:rsid w:val="00FD0FFD"/>
    <w:rsid w:val="00FD1C40"/>
    <w:rsid w:val="00FD3382"/>
    <w:rsid w:val="00FD3E2C"/>
    <w:rsid w:val="00FD5950"/>
    <w:rsid w:val="00FD7F38"/>
    <w:rsid w:val="00FE1089"/>
    <w:rsid w:val="00FE28F5"/>
    <w:rsid w:val="00FE6609"/>
    <w:rsid w:val="00FE6C9C"/>
    <w:rsid w:val="00FF0E0D"/>
    <w:rsid w:val="00FF192B"/>
    <w:rsid w:val="00FF4F6C"/>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uiPriority w:val="22"/>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