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rsidP="00082C02" w14:paraId="5D26F98C" w14:textId="77777777">
      <w:pPr>
        <w:pStyle w:val="Header"/>
        <w:tabs>
          <w:tab w:val="clear" w:pos="4320"/>
          <w:tab w:val="left" w:pos="486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AD440B" w:rsidRPr="00AD440B" w:rsidP="00AD440B" w14:paraId="3B404A26" w14:textId="4DE11EDA">
      <w:pPr>
        <w:widowControl w:val="0"/>
        <w:jc w:val="right"/>
        <w:rPr>
          <w:b/>
          <w:snapToGrid w:val="0"/>
          <w:kern w:val="28"/>
          <w:sz w:val="24"/>
        </w:rPr>
      </w:pPr>
      <w:bookmarkStart w:id="1" w:name="_Hlk26280526"/>
      <w:bookmarkStart w:id="2" w:name="_Hlk64383480"/>
      <w:r w:rsidRPr="00AD440B">
        <w:rPr>
          <w:b/>
          <w:snapToGrid w:val="0"/>
          <w:kern w:val="28"/>
          <w:sz w:val="24"/>
        </w:rPr>
        <w:t>DA 21-</w:t>
      </w:r>
      <w:r w:rsidR="00665EE9">
        <w:rPr>
          <w:b/>
          <w:snapToGrid w:val="0"/>
          <w:kern w:val="28"/>
          <w:sz w:val="24"/>
        </w:rPr>
        <w:t>1416</w:t>
      </w:r>
    </w:p>
    <w:p w:rsidR="00AD440B" w:rsidRPr="00AD440B" w:rsidP="00AD440B" w14:paraId="2C6968ED" w14:textId="267A0B16">
      <w:pPr>
        <w:widowControl w:val="0"/>
        <w:spacing w:before="60"/>
        <w:jc w:val="right"/>
        <w:rPr>
          <w:b/>
          <w:snapToGrid w:val="0"/>
          <w:kern w:val="28"/>
          <w:sz w:val="24"/>
        </w:rPr>
      </w:pPr>
      <w:r w:rsidRPr="00AD440B">
        <w:rPr>
          <w:b/>
          <w:snapToGrid w:val="0"/>
          <w:kern w:val="28"/>
          <w:sz w:val="24"/>
        </w:rPr>
        <w:t xml:space="preserve">Released:  </w:t>
      </w:r>
      <w:r w:rsidR="00565AB6">
        <w:rPr>
          <w:b/>
          <w:snapToGrid w:val="0"/>
          <w:kern w:val="28"/>
          <w:sz w:val="24"/>
        </w:rPr>
        <w:t>November 10</w:t>
      </w:r>
      <w:r w:rsidRPr="00AD440B">
        <w:rPr>
          <w:b/>
          <w:snapToGrid w:val="0"/>
          <w:kern w:val="28"/>
          <w:sz w:val="24"/>
        </w:rPr>
        <w:t>, 2021</w:t>
      </w:r>
    </w:p>
    <w:p w:rsidR="00AD440B" w:rsidRPr="00AD440B" w:rsidP="00AD440B" w14:paraId="62EB0CC2" w14:textId="77777777">
      <w:pPr>
        <w:widowControl w:val="0"/>
        <w:spacing w:before="60"/>
        <w:jc w:val="center"/>
        <w:rPr>
          <w:b/>
          <w:snapToGrid w:val="0"/>
          <w:kern w:val="28"/>
          <w:sz w:val="24"/>
        </w:rPr>
      </w:pPr>
    </w:p>
    <w:p w:rsidR="00FF21D0" w:rsidP="00FF21D0" w14:paraId="376B7DB2" w14:textId="77777777">
      <w:pPr>
        <w:jc w:val="center"/>
        <w:rPr>
          <w:b/>
          <w:bCs/>
          <w:szCs w:val="22"/>
        </w:rPr>
      </w:pPr>
      <w:r w:rsidRPr="00AD440B">
        <w:rPr>
          <w:b/>
          <w:bCs/>
          <w:szCs w:val="22"/>
        </w:rPr>
        <w:t xml:space="preserve">DOMESTIC </w:t>
      </w:r>
      <w:r w:rsidRPr="00AD440B">
        <w:rPr>
          <w:b/>
          <w:bCs/>
          <w:caps/>
          <w:szCs w:val="22"/>
        </w:rPr>
        <w:t>SECTION</w:t>
      </w:r>
      <w:r w:rsidRPr="00AD440B">
        <w:rPr>
          <w:b/>
          <w:bCs/>
          <w:szCs w:val="22"/>
        </w:rPr>
        <w:t xml:space="preserve"> 214 APPLICATION FILED FOR THE </w:t>
      </w:r>
    </w:p>
    <w:p w:rsidR="002C3315" w:rsidP="00FF21D0" w14:paraId="4E864EF7" w14:textId="6405FA7C">
      <w:pPr>
        <w:jc w:val="center"/>
        <w:rPr>
          <w:b/>
          <w:bCs/>
          <w:caps/>
          <w:szCs w:val="22"/>
        </w:rPr>
      </w:pPr>
      <w:r>
        <w:rPr>
          <w:b/>
          <w:bCs/>
          <w:caps/>
          <w:szCs w:val="22"/>
        </w:rPr>
        <w:t>ACQUISITION OF ASSETS</w:t>
      </w:r>
      <w:r w:rsidR="002D0BB2">
        <w:rPr>
          <w:b/>
          <w:bCs/>
          <w:caps/>
          <w:szCs w:val="22"/>
        </w:rPr>
        <w:t xml:space="preserve"> OF</w:t>
      </w:r>
      <w:r w:rsidR="00847BAB">
        <w:rPr>
          <w:b/>
          <w:bCs/>
          <w:caps/>
          <w:szCs w:val="22"/>
        </w:rPr>
        <w:t xml:space="preserve"> </w:t>
      </w:r>
    </w:p>
    <w:p w:rsidR="00DA4BCF" w:rsidP="00FF21D0" w14:paraId="50445B8F" w14:textId="77777777">
      <w:pPr>
        <w:jc w:val="center"/>
        <w:rPr>
          <w:b/>
          <w:bCs/>
          <w:caps/>
          <w:szCs w:val="22"/>
        </w:rPr>
      </w:pPr>
      <w:r w:rsidRPr="00847BAB">
        <w:rPr>
          <w:b/>
          <w:bCs/>
          <w:caps/>
          <w:szCs w:val="22"/>
        </w:rPr>
        <w:t>Consolidated Communications of Ohio Company, LLC</w:t>
      </w:r>
      <w:r>
        <w:rPr>
          <w:b/>
          <w:bCs/>
          <w:caps/>
          <w:szCs w:val="22"/>
        </w:rPr>
        <w:t xml:space="preserve"> </w:t>
      </w:r>
    </w:p>
    <w:p w:rsidR="00AD440B" w:rsidRPr="00FF21D0" w:rsidP="00FF21D0" w14:paraId="017A0B87" w14:textId="42874BEF">
      <w:pPr>
        <w:jc w:val="center"/>
        <w:rPr>
          <w:b/>
          <w:bCs/>
          <w:szCs w:val="22"/>
        </w:rPr>
      </w:pPr>
      <w:r>
        <w:rPr>
          <w:b/>
          <w:bCs/>
          <w:caps/>
          <w:szCs w:val="22"/>
        </w:rPr>
        <w:t>BY</w:t>
      </w:r>
      <w:r w:rsidR="00847BAB">
        <w:rPr>
          <w:b/>
          <w:bCs/>
          <w:caps/>
          <w:szCs w:val="22"/>
        </w:rPr>
        <w:t xml:space="preserve"> </w:t>
      </w:r>
      <w:r w:rsidRPr="00847BAB" w:rsidR="00847BAB">
        <w:rPr>
          <w:b/>
          <w:bCs/>
          <w:caps/>
          <w:szCs w:val="22"/>
        </w:rPr>
        <w:t>Hanson Communication</w:t>
      </w:r>
      <w:r w:rsidR="00116F68">
        <w:rPr>
          <w:b/>
          <w:bCs/>
          <w:caps/>
          <w:szCs w:val="22"/>
        </w:rPr>
        <w:t>S</w:t>
      </w:r>
      <w:r w:rsidRPr="00847BAB" w:rsidR="00847BAB">
        <w:rPr>
          <w:b/>
          <w:bCs/>
          <w:caps/>
          <w:szCs w:val="22"/>
        </w:rPr>
        <w:t xml:space="preserve"> of Ohio, LLC</w:t>
      </w:r>
      <w:r w:rsidRPr="00AD440B" w:rsidR="0088154C">
        <w:rPr>
          <w:b/>
          <w:bCs/>
          <w:caps/>
          <w:szCs w:val="22"/>
        </w:rPr>
        <w:t xml:space="preserve"> </w:t>
      </w:r>
    </w:p>
    <w:p w:rsidR="00847BAB" w:rsidRPr="00847BAB" w:rsidP="00847BAB" w14:paraId="65286A87" w14:textId="77777777">
      <w:pPr>
        <w:jc w:val="center"/>
        <w:rPr>
          <w:b/>
          <w:bCs/>
          <w:caps/>
          <w:szCs w:val="22"/>
        </w:rPr>
      </w:pPr>
    </w:p>
    <w:p w:rsidR="00AD440B" w:rsidRPr="00AD440B" w:rsidP="00AD440B" w14:paraId="4218ED85" w14:textId="141A9715">
      <w:pPr>
        <w:jc w:val="center"/>
        <w:rPr>
          <w:b/>
          <w:szCs w:val="22"/>
        </w:rPr>
      </w:pPr>
      <w:r>
        <w:rPr>
          <w:b/>
          <w:szCs w:val="22"/>
        </w:rPr>
        <w:t>NON-</w:t>
      </w:r>
      <w:r w:rsidRPr="00AD440B" w:rsidR="0088154C">
        <w:rPr>
          <w:b/>
          <w:szCs w:val="22"/>
        </w:rPr>
        <w:t>STREAMLINED PLEADING CYCLE ESTABLISHED</w:t>
      </w:r>
    </w:p>
    <w:p w:rsidR="00AD440B" w:rsidRPr="00AD440B" w:rsidP="00AD440B" w14:paraId="515CD8FD" w14:textId="77777777">
      <w:pPr>
        <w:widowControl w:val="0"/>
        <w:spacing w:before="60"/>
        <w:jc w:val="center"/>
        <w:rPr>
          <w:b/>
          <w:snapToGrid w:val="0"/>
          <w:kern w:val="28"/>
          <w:sz w:val="24"/>
        </w:rPr>
      </w:pPr>
    </w:p>
    <w:p w:rsidR="00AD440B" w:rsidRPr="00AD440B" w:rsidP="00AD440B" w14:paraId="71FD46C3" w14:textId="223FD122">
      <w:pPr>
        <w:widowControl w:val="0"/>
        <w:spacing w:before="60"/>
        <w:jc w:val="center"/>
        <w:rPr>
          <w:b/>
          <w:snapToGrid w:val="0"/>
          <w:kern w:val="28"/>
          <w:szCs w:val="22"/>
        </w:rPr>
      </w:pPr>
      <w:r w:rsidRPr="00AD440B">
        <w:rPr>
          <w:b/>
          <w:snapToGrid w:val="0"/>
          <w:kern w:val="28"/>
          <w:szCs w:val="22"/>
        </w:rPr>
        <w:t>WC Docket No. 21-3</w:t>
      </w:r>
      <w:r w:rsidR="0013343F">
        <w:rPr>
          <w:b/>
          <w:snapToGrid w:val="0"/>
          <w:kern w:val="28"/>
          <w:szCs w:val="22"/>
        </w:rPr>
        <w:t>99</w:t>
      </w:r>
    </w:p>
    <w:p w:rsidR="00AD440B" w:rsidRPr="00AD440B" w:rsidP="00AD440B" w14:paraId="1C90936A" w14:textId="77777777">
      <w:pPr>
        <w:widowControl w:val="0"/>
        <w:spacing w:before="60"/>
        <w:jc w:val="center"/>
        <w:rPr>
          <w:b/>
          <w:snapToGrid w:val="0"/>
          <w:kern w:val="28"/>
          <w:szCs w:val="22"/>
        </w:rPr>
      </w:pPr>
    </w:p>
    <w:p w:rsidR="00AD440B" w:rsidRPr="00AD440B" w:rsidP="00AD440B" w14:paraId="717404A0" w14:textId="3802F743">
      <w:pPr>
        <w:rPr>
          <w:b/>
          <w:szCs w:val="22"/>
        </w:rPr>
      </w:pPr>
      <w:r w:rsidRPr="00AD440B">
        <w:rPr>
          <w:b/>
          <w:szCs w:val="22"/>
        </w:rPr>
        <w:t xml:space="preserve">Comments Due:  </w:t>
      </w:r>
      <w:r>
        <w:rPr>
          <w:b/>
          <w:szCs w:val="22"/>
        </w:rPr>
        <w:t>November</w:t>
      </w:r>
      <w:r w:rsidR="005351FF">
        <w:rPr>
          <w:b/>
          <w:szCs w:val="22"/>
        </w:rPr>
        <w:t xml:space="preserve"> </w:t>
      </w:r>
      <w:r w:rsidR="00565AB6">
        <w:rPr>
          <w:b/>
          <w:szCs w:val="22"/>
        </w:rPr>
        <w:t>24</w:t>
      </w:r>
      <w:r w:rsidRPr="00AD440B">
        <w:rPr>
          <w:b/>
          <w:szCs w:val="22"/>
        </w:rPr>
        <w:t xml:space="preserve">, 2021 </w:t>
      </w:r>
    </w:p>
    <w:p w:rsidR="00AD440B" w:rsidRPr="00AD440B" w:rsidP="00AD440B" w14:paraId="0AE25408" w14:textId="690D97D5">
      <w:pPr>
        <w:rPr>
          <w:b/>
          <w:szCs w:val="22"/>
        </w:rPr>
      </w:pPr>
      <w:r w:rsidRPr="00AD440B">
        <w:rPr>
          <w:b/>
          <w:szCs w:val="22"/>
        </w:rPr>
        <w:t xml:space="preserve">Reply Comment Due:  </w:t>
      </w:r>
      <w:r w:rsidR="00565AB6">
        <w:rPr>
          <w:b/>
          <w:szCs w:val="22"/>
        </w:rPr>
        <w:t>December 1</w:t>
      </w:r>
      <w:r w:rsidRPr="00AD440B">
        <w:rPr>
          <w:b/>
          <w:szCs w:val="22"/>
        </w:rPr>
        <w:t xml:space="preserve">, 2021 </w:t>
      </w:r>
    </w:p>
    <w:p w:rsidR="00AD440B" w:rsidRPr="00AD440B" w:rsidP="00AD440B" w14:paraId="27BE6B95" w14:textId="77777777">
      <w:pPr>
        <w:rPr>
          <w:b/>
          <w:szCs w:val="22"/>
        </w:rPr>
      </w:pPr>
    </w:p>
    <w:p w:rsidR="00AD440B" w:rsidRPr="00AD440B" w:rsidP="00D32EF0" w14:paraId="4F320134" w14:textId="6F0FA64F">
      <w:pPr>
        <w:autoSpaceDE w:val="0"/>
        <w:autoSpaceDN w:val="0"/>
        <w:adjustRightInd w:val="0"/>
        <w:spacing w:after="120"/>
        <w:ind w:firstLine="720"/>
        <w:rPr>
          <w:szCs w:val="22"/>
        </w:rPr>
      </w:pPr>
      <w:r w:rsidRPr="00AD440B">
        <w:rPr>
          <w:szCs w:val="22"/>
        </w:rPr>
        <w:t xml:space="preserve">By this Public Notice, the Wireline Competition Bureau </w:t>
      </w:r>
      <w:r w:rsidR="00023687">
        <w:rPr>
          <w:szCs w:val="22"/>
        </w:rPr>
        <w:t xml:space="preserve">(Bureau) </w:t>
      </w:r>
      <w:r w:rsidRPr="00AD440B">
        <w:rPr>
          <w:szCs w:val="22"/>
        </w:rPr>
        <w:t xml:space="preserve">seeks comment from interested parties on an application filed by </w:t>
      </w:r>
      <w:r w:rsidRPr="00D32EF0" w:rsidR="00D32EF0">
        <w:rPr>
          <w:szCs w:val="22"/>
        </w:rPr>
        <w:t>Consolidated Communications of Ohio</w:t>
      </w:r>
      <w:r w:rsidR="00D32EF0">
        <w:rPr>
          <w:szCs w:val="22"/>
        </w:rPr>
        <w:t xml:space="preserve"> </w:t>
      </w:r>
      <w:r w:rsidRPr="00D32EF0" w:rsidR="00D32EF0">
        <w:rPr>
          <w:szCs w:val="22"/>
        </w:rPr>
        <w:t>Company, LLC (Consolidated Ohio)</w:t>
      </w:r>
      <w:r w:rsidRPr="00AD440B">
        <w:rPr>
          <w:szCs w:val="22"/>
        </w:rPr>
        <w:t xml:space="preserve"> and </w:t>
      </w:r>
      <w:r w:rsidRPr="00D32EF0" w:rsidR="00D32EF0">
        <w:rPr>
          <w:szCs w:val="22"/>
        </w:rPr>
        <w:t>Hanson Communications of Ohio, LLC (Hanson</w:t>
      </w:r>
      <w:r w:rsidRPr="00AD440B">
        <w:rPr>
          <w:szCs w:val="22"/>
        </w:rPr>
        <w:t>) (</w:t>
      </w:r>
      <w:r w:rsidRPr="00D32EF0" w:rsidR="00D32EF0">
        <w:rPr>
          <w:szCs w:val="22"/>
        </w:rPr>
        <w:t>collectively</w:t>
      </w:r>
      <w:r w:rsidRPr="00AD440B">
        <w:rPr>
          <w:szCs w:val="22"/>
        </w:rPr>
        <w:t>, Applicants), pursuant to section 214 of the Communications Act of 1934, as amended, and sections 63.03-04 of the Commission’s rules, requesting</w:t>
      </w:r>
      <w:r w:rsidR="004F67BD">
        <w:rPr>
          <w:szCs w:val="22"/>
        </w:rPr>
        <w:t xml:space="preserve"> consent</w:t>
      </w:r>
      <w:r w:rsidRPr="00AD440B">
        <w:rPr>
          <w:szCs w:val="22"/>
        </w:rPr>
        <w:t xml:space="preserve"> </w:t>
      </w:r>
      <w:r w:rsidRPr="00D32EF0" w:rsidR="00D32EF0">
        <w:rPr>
          <w:szCs w:val="22"/>
        </w:rPr>
        <w:t xml:space="preserve">to transfer substantially </w:t>
      </w:r>
      <w:r w:rsidRPr="00D32EF0" w:rsidR="00405B7B">
        <w:rPr>
          <w:szCs w:val="22"/>
        </w:rPr>
        <w:t>all</w:t>
      </w:r>
      <w:r w:rsidRPr="00D32EF0" w:rsidR="00D32EF0">
        <w:rPr>
          <w:szCs w:val="22"/>
        </w:rPr>
        <w:t xml:space="preserve"> the</w:t>
      </w:r>
      <w:r w:rsidR="00D32EF0">
        <w:rPr>
          <w:szCs w:val="22"/>
        </w:rPr>
        <w:t xml:space="preserve"> </w:t>
      </w:r>
      <w:r w:rsidRPr="00D32EF0" w:rsidR="00D32EF0">
        <w:rPr>
          <w:szCs w:val="22"/>
        </w:rPr>
        <w:t>assets of Consolidated Ohio to Hanson</w:t>
      </w:r>
      <w:r w:rsidRPr="00AD440B">
        <w:rPr>
          <w:szCs w:val="22"/>
        </w:rPr>
        <w:t>.</w:t>
      </w:r>
      <w:r>
        <w:rPr>
          <w:szCs w:val="22"/>
          <w:vertAlign w:val="superscript"/>
        </w:rPr>
        <w:footnoteReference w:id="3"/>
      </w:r>
      <w:r w:rsidRPr="00AD440B">
        <w:rPr>
          <w:szCs w:val="22"/>
        </w:rPr>
        <w:t xml:space="preserve">  </w:t>
      </w:r>
    </w:p>
    <w:p w:rsidR="00C4670A" w:rsidP="00A86468" w14:paraId="185AA347" w14:textId="07E7081F">
      <w:pPr>
        <w:widowControl w:val="0"/>
        <w:spacing w:after="120"/>
        <w:ind w:firstLine="720"/>
        <w:rPr>
          <w:snapToGrid w:val="0"/>
          <w:kern w:val="28"/>
          <w:szCs w:val="22"/>
        </w:rPr>
      </w:pPr>
      <w:r w:rsidRPr="00A86468">
        <w:rPr>
          <w:snapToGrid w:val="0"/>
          <w:kern w:val="28"/>
          <w:szCs w:val="22"/>
        </w:rPr>
        <w:t>Consolidated Ohio</w:t>
      </w:r>
      <w:r>
        <w:rPr>
          <w:snapToGrid w:val="0"/>
          <w:kern w:val="28"/>
          <w:szCs w:val="22"/>
        </w:rPr>
        <w:t xml:space="preserve">, a Delaware </w:t>
      </w:r>
      <w:r w:rsidRPr="00A86468">
        <w:rPr>
          <w:snapToGrid w:val="0"/>
          <w:kern w:val="28"/>
          <w:szCs w:val="22"/>
        </w:rPr>
        <w:t>limited liability company</w:t>
      </w:r>
      <w:r w:rsidR="005B3C8C">
        <w:rPr>
          <w:snapToGrid w:val="0"/>
          <w:kern w:val="28"/>
          <w:szCs w:val="22"/>
        </w:rPr>
        <w:t>,</w:t>
      </w:r>
      <w:r w:rsidRPr="00A86468">
        <w:rPr>
          <w:snapToGrid w:val="0"/>
          <w:kern w:val="28"/>
          <w:szCs w:val="22"/>
        </w:rPr>
        <w:t xml:space="preserve"> </w:t>
      </w:r>
      <w:r w:rsidRPr="00C4670A">
        <w:rPr>
          <w:snapToGrid w:val="0"/>
          <w:kern w:val="28"/>
          <w:szCs w:val="22"/>
        </w:rPr>
        <w:t xml:space="preserve">operates as an incumbent local exchange carrier (LEC) </w:t>
      </w:r>
      <w:r w:rsidR="00DA4BCF">
        <w:rPr>
          <w:snapToGrid w:val="0"/>
          <w:kern w:val="28"/>
          <w:szCs w:val="22"/>
        </w:rPr>
        <w:t>in the Ohio study areas of the Columbus Grove Telephone Company, The Germantown Independent Telephone Company, and the Orwell Telephone Company.</w:t>
      </w:r>
      <w:r>
        <w:rPr>
          <w:rStyle w:val="FootnoteReference"/>
          <w:snapToGrid w:val="0"/>
          <w:kern w:val="28"/>
          <w:szCs w:val="22"/>
        </w:rPr>
        <w:footnoteReference w:id="4"/>
      </w:r>
      <w:r w:rsidR="00DA4BCF">
        <w:rPr>
          <w:snapToGrid w:val="0"/>
          <w:kern w:val="28"/>
          <w:szCs w:val="22"/>
        </w:rPr>
        <w:t xml:space="preserve">  Consolidated Ohio </w:t>
      </w:r>
      <w:r w:rsidRPr="00C4670A">
        <w:rPr>
          <w:snapToGrid w:val="0"/>
          <w:kern w:val="28"/>
          <w:szCs w:val="22"/>
        </w:rPr>
        <w:t>serv</w:t>
      </w:r>
      <w:r w:rsidR="00DA4BCF">
        <w:rPr>
          <w:snapToGrid w:val="0"/>
          <w:kern w:val="28"/>
          <w:szCs w:val="22"/>
        </w:rPr>
        <w:t xml:space="preserve">es </w:t>
      </w:r>
      <w:r w:rsidRPr="008700BA" w:rsidR="008700BA">
        <w:rPr>
          <w:snapToGrid w:val="0"/>
          <w:kern w:val="28"/>
          <w:szCs w:val="22"/>
        </w:rPr>
        <w:t>approximately 3,864 customer access lines in parts of Allen, Ashtabula,</w:t>
      </w:r>
      <w:r w:rsidR="008700BA">
        <w:rPr>
          <w:snapToGrid w:val="0"/>
          <w:kern w:val="28"/>
          <w:szCs w:val="22"/>
        </w:rPr>
        <w:t xml:space="preserve"> </w:t>
      </w:r>
      <w:r w:rsidRPr="008700BA" w:rsidR="008700BA">
        <w:rPr>
          <w:snapToGrid w:val="0"/>
          <w:kern w:val="28"/>
          <w:szCs w:val="22"/>
        </w:rPr>
        <w:t xml:space="preserve">Butler, Geauga, Hancock, Henry, Montgomery, Putnam, Trumbull, and Warren Counties </w:t>
      </w:r>
      <w:r w:rsidR="00E0011A">
        <w:rPr>
          <w:snapToGrid w:val="0"/>
          <w:kern w:val="28"/>
          <w:szCs w:val="22"/>
        </w:rPr>
        <w:t>in Ohio</w:t>
      </w:r>
      <w:r w:rsidRPr="008700BA" w:rsidR="008700BA">
        <w:rPr>
          <w:snapToGrid w:val="0"/>
          <w:kern w:val="28"/>
          <w:szCs w:val="22"/>
        </w:rPr>
        <w:t>.</w:t>
      </w:r>
      <w:r>
        <w:rPr>
          <w:rStyle w:val="FootnoteReference"/>
          <w:snapToGrid w:val="0"/>
          <w:kern w:val="28"/>
          <w:szCs w:val="22"/>
        </w:rPr>
        <w:footnoteReference w:id="5"/>
      </w:r>
      <w:r w:rsidRPr="008700BA" w:rsidR="008700BA">
        <w:rPr>
          <w:snapToGrid w:val="0"/>
          <w:kern w:val="28"/>
          <w:szCs w:val="22"/>
        </w:rPr>
        <w:t xml:space="preserve"> </w:t>
      </w:r>
      <w:r w:rsidR="00DB469B">
        <w:rPr>
          <w:snapToGrid w:val="0"/>
          <w:kern w:val="28"/>
          <w:szCs w:val="22"/>
        </w:rPr>
        <w:t xml:space="preserve"> </w:t>
      </w:r>
    </w:p>
    <w:p w:rsidR="00C4670A" w:rsidP="00C5259D" w14:paraId="1FD03B3D" w14:textId="5321A4ED">
      <w:pPr>
        <w:widowControl w:val="0"/>
        <w:spacing w:after="120"/>
        <w:ind w:firstLine="720"/>
        <w:rPr>
          <w:snapToGrid w:val="0"/>
          <w:kern w:val="28"/>
          <w:szCs w:val="22"/>
        </w:rPr>
      </w:pPr>
      <w:r w:rsidRPr="00A86468">
        <w:rPr>
          <w:snapToGrid w:val="0"/>
          <w:kern w:val="28"/>
          <w:szCs w:val="22"/>
        </w:rPr>
        <w:t>Hanson</w:t>
      </w:r>
      <w:r>
        <w:rPr>
          <w:snapToGrid w:val="0"/>
          <w:kern w:val="28"/>
          <w:szCs w:val="22"/>
        </w:rPr>
        <w:t xml:space="preserve">, </w:t>
      </w:r>
      <w:r w:rsidRPr="00A86468">
        <w:rPr>
          <w:snapToGrid w:val="0"/>
          <w:kern w:val="28"/>
          <w:szCs w:val="22"/>
        </w:rPr>
        <w:t>a privately held Ohio limited liability company</w:t>
      </w:r>
      <w:r w:rsidR="000D4ECB">
        <w:rPr>
          <w:snapToGrid w:val="0"/>
          <w:kern w:val="28"/>
          <w:szCs w:val="22"/>
        </w:rPr>
        <w:t>,</w:t>
      </w:r>
      <w:r w:rsidR="00D3470F">
        <w:rPr>
          <w:snapToGrid w:val="0"/>
          <w:kern w:val="28"/>
          <w:szCs w:val="22"/>
        </w:rPr>
        <w:t xml:space="preserve"> is wholly owned by Hanson Communications, Inc. (HCI),</w:t>
      </w:r>
      <w:r w:rsidR="00D37FB6">
        <w:rPr>
          <w:snapToGrid w:val="0"/>
          <w:kern w:val="28"/>
          <w:szCs w:val="22"/>
        </w:rPr>
        <w:t xml:space="preserve"> a </w:t>
      </w:r>
      <w:r w:rsidR="00010562">
        <w:rPr>
          <w:snapToGrid w:val="0"/>
          <w:kern w:val="28"/>
          <w:szCs w:val="22"/>
        </w:rPr>
        <w:t>Minnesota</w:t>
      </w:r>
      <w:r w:rsidR="00D37FB6">
        <w:rPr>
          <w:snapToGrid w:val="0"/>
          <w:kern w:val="28"/>
          <w:szCs w:val="22"/>
        </w:rPr>
        <w:t xml:space="preserve"> holding company.</w:t>
      </w:r>
      <w:r>
        <w:rPr>
          <w:rStyle w:val="FootnoteReference"/>
          <w:snapToGrid w:val="0"/>
          <w:kern w:val="28"/>
          <w:szCs w:val="22"/>
        </w:rPr>
        <w:footnoteReference w:id="6"/>
      </w:r>
      <w:r w:rsidR="00D37FB6">
        <w:rPr>
          <w:snapToGrid w:val="0"/>
          <w:kern w:val="28"/>
          <w:szCs w:val="22"/>
        </w:rPr>
        <w:t xml:space="preserve">  </w:t>
      </w:r>
      <w:r w:rsidRPr="00C5259D" w:rsidR="005B3C8C">
        <w:rPr>
          <w:snapToGrid w:val="0"/>
          <w:kern w:val="28"/>
          <w:szCs w:val="22"/>
        </w:rPr>
        <w:t xml:space="preserve">HCI’s eight </w:t>
      </w:r>
      <w:r w:rsidR="00B74F9E">
        <w:rPr>
          <w:snapToGrid w:val="0"/>
          <w:kern w:val="28"/>
          <w:szCs w:val="22"/>
        </w:rPr>
        <w:t xml:space="preserve">incumbent LEC </w:t>
      </w:r>
      <w:r w:rsidRPr="00C5259D" w:rsidR="005B3C8C">
        <w:rPr>
          <w:snapToGrid w:val="0"/>
          <w:kern w:val="28"/>
          <w:szCs w:val="22"/>
        </w:rPr>
        <w:t>operating companies serve approximately 10,061 access lines and provide broadband</w:t>
      </w:r>
      <w:r w:rsidR="005B3C8C">
        <w:rPr>
          <w:snapToGrid w:val="0"/>
          <w:kern w:val="28"/>
          <w:szCs w:val="22"/>
        </w:rPr>
        <w:t xml:space="preserve"> </w:t>
      </w:r>
      <w:r w:rsidRPr="00C5259D" w:rsidR="005B3C8C">
        <w:rPr>
          <w:snapToGrid w:val="0"/>
          <w:kern w:val="28"/>
          <w:szCs w:val="22"/>
        </w:rPr>
        <w:t>connections to approximately 15,357 customers</w:t>
      </w:r>
      <w:r w:rsidR="00D37FB6">
        <w:rPr>
          <w:snapToGrid w:val="0"/>
          <w:kern w:val="28"/>
          <w:szCs w:val="22"/>
        </w:rPr>
        <w:t xml:space="preserve"> </w:t>
      </w:r>
      <w:r w:rsidRPr="00C5259D" w:rsidR="00D37FB6">
        <w:rPr>
          <w:snapToGrid w:val="0"/>
          <w:kern w:val="28"/>
          <w:szCs w:val="22"/>
        </w:rPr>
        <w:t>in Minnesota, Nebraska, South Dakota,</w:t>
      </w:r>
      <w:r w:rsidR="00D37FB6">
        <w:rPr>
          <w:snapToGrid w:val="0"/>
          <w:kern w:val="28"/>
          <w:szCs w:val="22"/>
        </w:rPr>
        <w:t xml:space="preserve"> </w:t>
      </w:r>
      <w:r w:rsidRPr="00C5259D" w:rsidR="00D37FB6">
        <w:rPr>
          <w:snapToGrid w:val="0"/>
          <w:kern w:val="28"/>
          <w:szCs w:val="22"/>
        </w:rPr>
        <w:t>and Ohio</w:t>
      </w:r>
      <w:r w:rsidRPr="00C5259D" w:rsidR="005B3C8C">
        <w:rPr>
          <w:snapToGrid w:val="0"/>
          <w:kern w:val="28"/>
          <w:szCs w:val="22"/>
        </w:rPr>
        <w:t>.</w:t>
      </w:r>
      <w:r>
        <w:rPr>
          <w:rStyle w:val="FootnoteReference"/>
          <w:snapToGrid w:val="0"/>
          <w:kern w:val="28"/>
          <w:szCs w:val="22"/>
        </w:rPr>
        <w:footnoteReference w:id="7"/>
      </w:r>
      <w:r w:rsidR="003556AB">
        <w:rPr>
          <w:snapToGrid w:val="0"/>
          <w:kern w:val="28"/>
          <w:szCs w:val="22"/>
        </w:rPr>
        <w:t xml:space="preserve">  </w:t>
      </w:r>
      <w:r w:rsidR="00D91502">
        <w:rPr>
          <w:snapToGrid w:val="0"/>
          <w:kern w:val="28"/>
          <w:szCs w:val="22"/>
        </w:rPr>
        <w:t xml:space="preserve">Applicants state that </w:t>
      </w:r>
      <w:r w:rsidR="00C66B90">
        <w:rPr>
          <w:snapToGrid w:val="0"/>
          <w:kern w:val="28"/>
          <w:szCs w:val="22"/>
        </w:rPr>
        <w:t>Hanson’s competitive LEC</w:t>
      </w:r>
      <w:r w:rsidR="00CF2E41">
        <w:rPr>
          <w:snapToGrid w:val="0"/>
          <w:kern w:val="28"/>
          <w:szCs w:val="22"/>
        </w:rPr>
        <w:t xml:space="preserve"> subsidiary</w:t>
      </w:r>
      <w:r w:rsidR="00C66B90">
        <w:rPr>
          <w:snapToGrid w:val="0"/>
          <w:kern w:val="28"/>
          <w:szCs w:val="22"/>
        </w:rPr>
        <w:t>, TSC Communications, Inc.</w:t>
      </w:r>
      <w:r w:rsidR="00CF2E41">
        <w:rPr>
          <w:snapToGrid w:val="0"/>
          <w:kern w:val="28"/>
          <w:szCs w:val="22"/>
        </w:rPr>
        <w:t>,</w:t>
      </w:r>
      <w:r w:rsidR="00A9723A">
        <w:rPr>
          <w:snapToGrid w:val="0"/>
          <w:kern w:val="28"/>
          <w:szCs w:val="22"/>
        </w:rPr>
        <w:t xml:space="preserve"> </w:t>
      </w:r>
      <w:r w:rsidR="00C66B90">
        <w:rPr>
          <w:snapToGrid w:val="0"/>
          <w:kern w:val="28"/>
          <w:szCs w:val="22"/>
        </w:rPr>
        <w:t xml:space="preserve">provides service to </w:t>
      </w:r>
      <w:r w:rsidR="00010562">
        <w:rPr>
          <w:snapToGrid w:val="0"/>
          <w:kern w:val="28"/>
          <w:szCs w:val="22"/>
        </w:rPr>
        <w:t>certain customers</w:t>
      </w:r>
      <w:r w:rsidR="00C66B90">
        <w:rPr>
          <w:snapToGrid w:val="0"/>
          <w:kern w:val="28"/>
          <w:szCs w:val="22"/>
        </w:rPr>
        <w:t xml:space="preserve"> in Consolidated Ohio’s </w:t>
      </w:r>
      <w:r w:rsidR="00700CED">
        <w:rPr>
          <w:snapToGrid w:val="0"/>
          <w:kern w:val="28"/>
          <w:szCs w:val="22"/>
        </w:rPr>
        <w:t xml:space="preserve">incumbent LEC </w:t>
      </w:r>
      <w:r w:rsidR="00C66B90">
        <w:rPr>
          <w:snapToGrid w:val="0"/>
          <w:kern w:val="28"/>
          <w:szCs w:val="22"/>
        </w:rPr>
        <w:t>service area.</w:t>
      </w:r>
      <w:r>
        <w:rPr>
          <w:rStyle w:val="FootnoteReference"/>
          <w:snapToGrid w:val="0"/>
          <w:kern w:val="28"/>
          <w:szCs w:val="22"/>
        </w:rPr>
        <w:footnoteReference w:id="8"/>
      </w:r>
      <w:r w:rsidR="00C66B90">
        <w:rPr>
          <w:snapToGrid w:val="0"/>
          <w:kern w:val="28"/>
          <w:szCs w:val="22"/>
        </w:rPr>
        <w:t xml:space="preserve">  </w:t>
      </w:r>
      <w:r w:rsidR="005B3C8C">
        <w:rPr>
          <w:snapToGrid w:val="0"/>
          <w:kern w:val="28"/>
          <w:szCs w:val="22"/>
        </w:rPr>
        <w:t xml:space="preserve">The </w:t>
      </w:r>
      <w:r w:rsidRPr="000D4ECB" w:rsidR="005B3C8C">
        <w:rPr>
          <w:snapToGrid w:val="0"/>
          <w:kern w:val="28"/>
          <w:szCs w:val="22"/>
        </w:rPr>
        <w:t xml:space="preserve">following </w:t>
      </w:r>
      <w:r w:rsidR="00010562">
        <w:rPr>
          <w:snapToGrid w:val="0"/>
          <w:kern w:val="28"/>
          <w:szCs w:val="22"/>
        </w:rPr>
        <w:t>U.S. citizens</w:t>
      </w:r>
      <w:r w:rsidR="00FE1ABE">
        <w:rPr>
          <w:snapToGrid w:val="0"/>
          <w:kern w:val="28"/>
          <w:szCs w:val="22"/>
        </w:rPr>
        <w:t xml:space="preserve"> hold </w:t>
      </w:r>
      <w:r w:rsidRPr="000D4ECB" w:rsidR="005B3C8C">
        <w:rPr>
          <w:snapToGrid w:val="0"/>
          <w:kern w:val="28"/>
          <w:szCs w:val="22"/>
        </w:rPr>
        <w:t xml:space="preserve">a 10% or </w:t>
      </w:r>
      <w:r w:rsidR="00FE1ABE">
        <w:rPr>
          <w:snapToGrid w:val="0"/>
          <w:kern w:val="28"/>
          <w:szCs w:val="22"/>
        </w:rPr>
        <w:t xml:space="preserve">greater interest </w:t>
      </w:r>
      <w:r w:rsidRPr="000D4ECB" w:rsidR="005B3C8C">
        <w:rPr>
          <w:snapToGrid w:val="0"/>
          <w:kern w:val="28"/>
          <w:szCs w:val="22"/>
        </w:rPr>
        <w:t>in HCI:</w:t>
      </w:r>
      <w:r w:rsidR="00274EA1">
        <w:rPr>
          <w:snapToGrid w:val="0"/>
          <w:kern w:val="28"/>
          <w:szCs w:val="22"/>
        </w:rPr>
        <w:t xml:space="preserve"> </w:t>
      </w:r>
      <w:r w:rsidR="005B3C8C">
        <w:rPr>
          <w:snapToGrid w:val="0"/>
          <w:kern w:val="28"/>
          <w:szCs w:val="22"/>
        </w:rPr>
        <w:t xml:space="preserve"> </w:t>
      </w:r>
      <w:r w:rsidRPr="000D4ECB" w:rsidR="005B3C8C">
        <w:rPr>
          <w:snapToGrid w:val="0"/>
          <w:kern w:val="28"/>
          <w:szCs w:val="22"/>
        </w:rPr>
        <w:t>Bruce Hanson</w:t>
      </w:r>
      <w:r w:rsidR="005B3C8C">
        <w:rPr>
          <w:snapToGrid w:val="0"/>
          <w:kern w:val="28"/>
          <w:szCs w:val="22"/>
        </w:rPr>
        <w:t xml:space="preserve"> (</w:t>
      </w:r>
      <w:r w:rsidRPr="000D4ECB" w:rsidR="005B3C8C">
        <w:rPr>
          <w:snapToGrid w:val="0"/>
          <w:kern w:val="28"/>
          <w:szCs w:val="22"/>
        </w:rPr>
        <w:t>22.04%</w:t>
      </w:r>
      <w:r w:rsidR="005B3C8C">
        <w:rPr>
          <w:snapToGrid w:val="0"/>
          <w:kern w:val="28"/>
          <w:szCs w:val="22"/>
        </w:rPr>
        <w:t xml:space="preserve">); </w:t>
      </w:r>
      <w:r w:rsidRPr="00C5259D" w:rsidR="005B3C8C">
        <w:rPr>
          <w:snapToGrid w:val="0"/>
          <w:kern w:val="28"/>
          <w:szCs w:val="22"/>
        </w:rPr>
        <w:t>Mark Hanson</w:t>
      </w:r>
      <w:r w:rsidR="005B3C8C">
        <w:rPr>
          <w:snapToGrid w:val="0"/>
          <w:kern w:val="28"/>
          <w:szCs w:val="22"/>
        </w:rPr>
        <w:t xml:space="preserve"> (</w:t>
      </w:r>
      <w:r w:rsidRPr="00C5259D" w:rsidR="005B3C8C">
        <w:rPr>
          <w:snapToGrid w:val="0"/>
          <w:kern w:val="28"/>
          <w:szCs w:val="22"/>
        </w:rPr>
        <w:t>24.65%</w:t>
      </w:r>
      <w:r w:rsidR="005B3C8C">
        <w:rPr>
          <w:snapToGrid w:val="0"/>
          <w:kern w:val="28"/>
          <w:szCs w:val="22"/>
        </w:rPr>
        <w:t xml:space="preserve">); </w:t>
      </w:r>
      <w:r w:rsidR="0055105A">
        <w:rPr>
          <w:snapToGrid w:val="0"/>
          <w:kern w:val="28"/>
          <w:szCs w:val="22"/>
        </w:rPr>
        <w:t xml:space="preserve">and </w:t>
      </w:r>
      <w:r w:rsidRPr="00C5259D" w:rsidR="005B3C8C">
        <w:rPr>
          <w:snapToGrid w:val="0"/>
          <w:kern w:val="28"/>
          <w:szCs w:val="22"/>
        </w:rPr>
        <w:t>Susan Anderson</w:t>
      </w:r>
      <w:r w:rsidR="005B3C8C">
        <w:rPr>
          <w:snapToGrid w:val="0"/>
          <w:kern w:val="28"/>
          <w:szCs w:val="22"/>
        </w:rPr>
        <w:t xml:space="preserve"> (</w:t>
      </w:r>
      <w:r w:rsidRPr="00C5259D" w:rsidR="005B3C8C">
        <w:rPr>
          <w:snapToGrid w:val="0"/>
          <w:kern w:val="28"/>
          <w:szCs w:val="22"/>
        </w:rPr>
        <w:t>22.04%</w:t>
      </w:r>
      <w:r w:rsidR="005B3C8C">
        <w:rPr>
          <w:snapToGrid w:val="0"/>
          <w:kern w:val="28"/>
          <w:szCs w:val="22"/>
        </w:rPr>
        <w:t>)</w:t>
      </w:r>
      <w:r w:rsidR="00435C54">
        <w:rPr>
          <w:snapToGrid w:val="0"/>
          <w:kern w:val="28"/>
          <w:szCs w:val="22"/>
        </w:rPr>
        <w:t>.</w:t>
      </w:r>
      <w:r>
        <w:rPr>
          <w:rStyle w:val="FootnoteReference"/>
          <w:snapToGrid w:val="0"/>
          <w:kern w:val="28"/>
          <w:szCs w:val="22"/>
        </w:rPr>
        <w:footnoteReference w:id="9"/>
      </w:r>
      <w:r w:rsidRPr="00C5259D" w:rsidR="00C5259D">
        <w:rPr>
          <w:snapToGrid w:val="0"/>
          <w:kern w:val="28"/>
          <w:szCs w:val="22"/>
        </w:rPr>
        <w:t xml:space="preserve"> </w:t>
      </w:r>
    </w:p>
    <w:p w:rsidR="00DD06AE" w:rsidP="00DD06AE" w14:paraId="01973C81" w14:textId="38BEA0F0">
      <w:pPr>
        <w:widowControl w:val="0"/>
        <w:spacing w:after="120"/>
        <w:ind w:firstLine="720"/>
        <w:rPr>
          <w:snapToGrid w:val="0"/>
          <w:kern w:val="28"/>
          <w:szCs w:val="22"/>
        </w:rPr>
      </w:pPr>
      <w:r w:rsidRPr="00DD06AE">
        <w:rPr>
          <w:snapToGrid w:val="0"/>
          <w:kern w:val="28"/>
          <w:szCs w:val="22"/>
        </w:rPr>
        <w:t xml:space="preserve">Pursuant to the terms of </w:t>
      </w:r>
      <w:r w:rsidRPr="00DD06AE" w:rsidR="004F709C">
        <w:rPr>
          <w:snapToGrid w:val="0"/>
          <w:kern w:val="28"/>
          <w:szCs w:val="22"/>
        </w:rPr>
        <w:t>an Asset Purchase Agreement</w:t>
      </w:r>
      <w:r>
        <w:rPr>
          <w:snapToGrid w:val="0"/>
          <w:kern w:val="28"/>
          <w:szCs w:val="22"/>
        </w:rPr>
        <w:t>,</w:t>
      </w:r>
      <w:r w:rsidRPr="00DD06AE">
        <w:rPr>
          <w:snapToGrid w:val="0"/>
          <w:kern w:val="28"/>
          <w:szCs w:val="22"/>
        </w:rPr>
        <w:t xml:space="preserve"> Consolidated Ohio has agreed to sell to HCI, and HCI has agreed to</w:t>
      </w:r>
      <w:r>
        <w:rPr>
          <w:snapToGrid w:val="0"/>
          <w:kern w:val="28"/>
          <w:szCs w:val="22"/>
        </w:rPr>
        <w:t xml:space="preserve"> </w:t>
      </w:r>
      <w:r w:rsidRPr="00DD06AE">
        <w:rPr>
          <w:snapToGrid w:val="0"/>
          <w:kern w:val="28"/>
          <w:szCs w:val="22"/>
        </w:rPr>
        <w:t>purchase, substantially all of the assets, property, and rights of Consolidated Ohio.</w:t>
      </w:r>
      <w:r>
        <w:rPr>
          <w:rStyle w:val="FootnoteReference"/>
          <w:snapToGrid w:val="0"/>
          <w:kern w:val="28"/>
          <w:szCs w:val="22"/>
        </w:rPr>
        <w:footnoteReference w:id="10"/>
      </w:r>
      <w:r w:rsidRPr="00DD06AE">
        <w:rPr>
          <w:snapToGrid w:val="0"/>
          <w:kern w:val="28"/>
          <w:szCs w:val="22"/>
        </w:rPr>
        <w:t xml:space="preserve"> </w:t>
      </w:r>
      <w:r w:rsidR="004F709C">
        <w:rPr>
          <w:snapToGrid w:val="0"/>
          <w:kern w:val="28"/>
          <w:szCs w:val="22"/>
        </w:rPr>
        <w:t xml:space="preserve"> </w:t>
      </w:r>
      <w:r w:rsidRPr="00DD06AE">
        <w:rPr>
          <w:snapToGrid w:val="0"/>
          <w:kern w:val="28"/>
          <w:szCs w:val="22"/>
        </w:rPr>
        <w:t>Following</w:t>
      </w:r>
      <w:r>
        <w:rPr>
          <w:snapToGrid w:val="0"/>
          <w:kern w:val="28"/>
          <w:szCs w:val="22"/>
        </w:rPr>
        <w:t xml:space="preserve"> </w:t>
      </w:r>
      <w:r w:rsidRPr="00DD06AE">
        <w:rPr>
          <w:snapToGrid w:val="0"/>
          <w:kern w:val="28"/>
          <w:szCs w:val="22"/>
        </w:rPr>
        <w:t xml:space="preserve">the closing of the </w:t>
      </w:r>
      <w:r w:rsidR="00D70FF1">
        <w:rPr>
          <w:snapToGrid w:val="0"/>
          <w:kern w:val="28"/>
          <w:szCs w:val="22"/>
        </w:rPr>
        <w:t>proposed t</w:t>
      </w:r>
      <w:r w:rsidRPr="00DD06AE">
        <w:rPr>
          <w:snapToGrid w:val="0"/>
          <w:kern w:val="28"/>
          <w:szCs w:val="22"/>
        </w:rPr>
        <w:t>ransaction, the assets, property, and rights currently held by Consolidated</w:t>
      </w:r>
      <w:r>
        <w:rPr>
          <w:snapToGrid w:val="0"/>
          <w:kern w:val="28"/>
          <w:szCs w:val="22"/>
        </w:rPr>
        <w:t xml:space="preserve"> </w:t>
      </w:r>
      <w:r w:rsidRPr="00DD06AE">
        <w:rPr>
          <w:snapToGrid w:val="0"/>
          <w:kern w:val="28"/>
          <w:szCs w:val="22"/>
        </w:rPr>
        <w:t>Ohio will be owned and operated by Hanson.</w:t>
      </w:r>
      <w:r>
        <w:rPr>
          <w:rStyle w:val="FootnoteReference"/>
          <w:snapToGrid w:val="0"/>
          <w:kern w:val="28"/>
          <w:szCs w:val="22"/>
        </w:rPr>
        <w:footnoteReference w:id="11"/>
      </w:r>
      <w:r w:rsidR="006E4B74">
        <w:rPr>
          <w:snapToGrid w:val="0"/>
          <w:kern w:val="28"/>
          <w:szCs w:val="22"/>
        </w:rPr>
        <w:t xml:space="preserve">  </w:t>
      </w:r>
    </w:p>
    <w:p w:rsidR="00010562" w:rsidP="006D224D" w14:paraId="52E93203" w14:textId="5C7D002E">
      <w:pPr>
        <w:autoSpaceDE w:val="0"/>
        <w:autoSpaceDN w:val="0"/>
        <w:adjustRightInd w:val="0"/>
        <w:spacing w:after="120"/>
        <w:ind w:firstLine="720"/>
        <w:rPr>
          <w:snapToGrid w:val="0"/>
          <w:kern w:val="28"/>
          <w:szCs w:val="22"/>
        </w:rPr>
      </w:pPr>
      <w:r w:rsidRPr="00AD440B">
        <w:rPr>
          <w:bCs/>
          <w:szCs w:val="22"/>
        </w:rPr>
        <w:t xml:space="preserve">Applicants assert that a grant of the </w:t>
      </w:r>
      <w:r w:rsidR="00EF4BA9">
        <w:rPr>
          <w:bCs/>
          <w:szCs w:val="22"/>
        </w:rPr>
        <w:t>A</w:t>
      </w:r>
      <w:r w:rsidRPr="00AD440B">
        <w:rPr>
          <w:bCs/>
          <w:szCs w:val="22"/>
        </w:rPr>
        <w:t>pplication would serve the public interest, convenience, and necessity.</w:t>
      </w:r>
      <w:r>
        <w:rPr>
          <w:rStyle w:val="FootnoteReference"/>
          <w:bCs/>
          <w:szCs w:val="22"/>
        </w:rPr>
        <w:footnoteReference w:id="12"/>
      </w:r>
      <w:r w:rsidRPr="00AD440B">
        <w:rPr>
          <w:bCs/>
          <w:szCs w:val="22"/>
        </w:rPr>
        <w:t xml:space="preserve">  </w:t>
      </w:r>
      <w:r w:rsidR="00EE5E51">
        <w:rPr>
          <w:bCs/>
          <w:szCs w:val="22"/>
        </w:rPr>
        <w:t>Hanson states that it is “focused on upgrading and expanding existing Internet access service with infrastructure capable of up to one gigabit-per-second” and that “it anticipates making gigabit service available to approximately 75% of customers within the first five years.”</w:t>
      </w:r>
      <w:r>
        <w:rPr>
          <w:rStyle w:val="FootnoteReference"/>
          <w:bCs/>
          <w:szCs w:val="22"/>
        </w:rPr>
        <w:footnoteReference w:id="13"/>
      </w:r>
      <w:r w:rsidR="00EE5E51">
        <w:rPr>
          <w:bCs/>
          <w:szCs w:val="22"/>
        </w:rPr>
        <w:t xml:space="preserve"> Further, </w:t>
      </w:r>
      <w:r w:rsidR="0025447E">
        <w:rPr>
          <w:snapToGrid w:val="0"/>
          <w:kern w:val="28"/>
          <w:szCs w:val="22"/>
        </w:rPr>
        <w:t>Hanson “acknowledges and affirmatively assumes the commitments, responsibilities, and liabilities agreed to by Consolidated Ohio as a recipient of Connect America Fund (CAF) Phase II support, effective as of the closing of the proposed transaction.”</w:t>
      </w:r>
      <w:r>
        <w:rPr>
          <w:rStyle w:val="FootnoteReference"/>
          <w:snapToGrid w:val="0"/>
          <w:kern w:val="28"/>
          <w:szCs w:val="22"/>
        </w:rPr>
        <w:footnoteReference w:id="14"/>
      </w:r>
      <w:r w:rsidR="0025447E">
        <w:rPr>
          <w:snapToGrid w:val="0"/>
          <w:kern w:val="28"/>
          <w:szCs w:val="22"/>
        </w:rPr>
        <w:t xml:space="preserve">  </w:t>
      </w:r>
    </w:p>
    <w:p w:rsidR="00AD440B" w:rsidRPr="00AD440B" w:rsidP="006D224D" w14:paraId="35C4983C" w14:textId="535AA6D4">
      <w:pPr>
        <w:autoSpaceDE w:val="0"/>
        <w:autoSpaceDN w:val="0"/>
        <w:adjustRightInd w:val="0"/>
        <w:spacing w:after="120"/>
        <w:ind w:firstLine="720"/>
        <w:rPr>
          <w:b/>
          <w:bCs/>
          <w:szCs w:val="22"/>
        </w:rPr>
      </w:pPr>
      <w:r w:rsidRPr="004F4DC1">
        <w:rPr>
          <w:bCs/>
          <w:szCs w:val="22"/>
        </w:rPr>
        <w:t xml:space="preserve">Because </w:t>
      </w:r>
      <w:r w:rsidR="00A91E2F">
        <w:rPr>
          <w:bCs/>
          <w:szCs w:val="22"/>
        </w:rPr>
        <w:t>of the overlap that Applic</w:t>
      </w:r>
      <w:r w:rsidR="00565AB6">
        <w:rPr>
          <w:bCs/>
          <w:szCs w:val="22"/>
        </w:rPr>
        <w:t xml:space="preserve">ants </w:t>
      </w:r>
      <w:r w:rsidR="00A91E2F">
        <w:rPr>
          <w:bCs/>
          <w:szCs w:val="22"/>
        </w:rPr>
        <w:t xml:space="preserve">have identified between the competitive LEC operations </w:t>
      </w:r>
      <w:r w:rsidR="00565AB6">
        <w:rPr>
          <w:bCs/>
          <w:szCs w:val="22"/>
        </w:rPr>
        <w:t xml:space="preserve">of Hanson and the incumbent LEC operations of Consolidated Ohio, this Application is </w:t>
      </w:r>
      <w:r w:rsidR="00565AB6">
        <w:rPr>
          <w:bCs/>
          <w:szCs w:val="22"/>
        </w:rPr>
        <w:t>not entitled to presumptive streamlined treatment.</w:t>
      </w:r>
      <w:r>
        <w:rPr>
          <w:rStyle w:val="FootnoteReference"/>
          <w:bCs/>
          <w:szCs w:val="22"/>
        </w:rPr>
        <w:footnoteReference w:id="15"/>
      </w:r>
      <w:r w:rsidR="00565AB6">
        <w:rPr>
          <w:bCs/>
          <w:szCs w:val="22"/>
        </w:rPr>
        <w:t xml:space="preserve">  We </w:t>
      </w:r>
      <w:r w:rsidRPr="004F4DC1">
        <w:rPr>
          <w:bCs/>
          <w:szCs w:val="22"/>
        </w:rPr>
        <w:t xml:space="preserve">accept the Application for non-streamlined processing.  </w:t>
      </w:r>
      <w:r w:rsidR="00A700D1">
        <w:rPr>
          <w:bCs/>
          <w:szCs w:val="22"/>
        </w:rPr>
        <w:t xml:space="preserve"> </w:t>
      </w:r>
    </w:p>
    <w:p w:rsidR="007A22C8" w:rsidP="00AD440B" w14:paraId="52110E49" w14:textId="77777777">
      <w:pPr>
        <w:ind w:left="720"/>
        <w:rPr>
          <w:szCs w:val="22"/>
        </w:rPr>
      </w:pPr>
      <w:bookmarkStart w:id="3" w:name="_Hlk86073971"/>
      <w:r w:rsidRPr="00AD440B">
        <w:rPr>
          <w:szCs w:val="22"/>
        </w:rPr>
        <w:t xml:space="preserve">Domestic Section 214 Application Filed for the </w:t>
      </w:r>
      <w:r w:rsidR="00257DD2">
        <w:rPr>
          <w:szCs w:val="22"/>
        </w:rPr>
        <w:t xml:space="preserve">Acquisition of Assets </w:t>
      </w:r>
      <w:r w:rsidR="005A1873">
        <w:rPr>
          <w:szCs w:val="22"/>
        </w:rPr>
        <w:t>of</w:t>
      </w:r>
      <w:r w:rsidR="00257DD2">
        <w:rPr>
          <w:szCs w:val="22"/>
        </w:rPr>
        <w:t xml:space="preserve"> </w:t>
      </w:r>
    </w:p>
    <w:p w:rsidR="00FE1ABE" w:rsidP="00AD440B" w14:paraId="380A20A9" w14:textId="587B8FA2">
      <w:pPr>
        <w:ind w:left="720"/>
        <w:rPr>
          <w:szCs w:val="22"/>
        </w:rPr>
      </w:pPr>
      <w:r w:rsidRPr="00DD06AE">
        <w:rPr>
          <w:szCs w:val="22"/>
        </w:rPr>
        <w:t xml:space="preserve">Consolidated Communications </w:t>
      </w:r>
      <w:r w:rsidR="00565AB6">
        <w:rPr>
          <w:szCs w:val="22"/>
        </w:rPr>
        <w:t>o</w:t>
      </w:r>
      <w:r w:rsidRPr="00DD06AE">
        <w:rPr>
          <w:szCs w:val="22"/>
        </w:rPr>
        <w:t>f Ohio Company, L</w:t>
      </w:r>
      <w:r>
        <w:rPr>
          <w:szCs w:val="22"/>
        </w:rPr>
        <w:t>LC</w:t>
      </w:r>
      <w:r w:rsidRPr="00DD06AE">
        <w:rPr>
          <w:szCs w:val="22"/>
        </w:rPr>
        <w:t xml:space="preserve"> </w:t>
      </w:r>
    </w:p>
    <w:p w:rsidR="00AD440B" w:rsidRPr="00AD440B" w:rsidP="007E2E88" w14:paraId="735DF436" w14:textId="50697380">
      <w:pPr>
        <w:ind w:left="720"/>
        <w:rPr>
          <w:szCs w:val="22"/>
        </w:rPr>
      </w:pPr>
      <w:r>
        <w:rPr>
          <w:szCs w:val="22"/>
        </w:rPr>
        <w:t>b</w:t>
      </w:r>
      <w:r w:rsidR="00214604">
        <w:rPr>
          <w:szCs w:val="22"/>
        </w:rPr>
        <w:t>y</w:t>
      </w:r>
      <w:r w:rsidRPr="00DD06AE" w:rsidR="00DD06AE">
        <w:rPr>
          <w:szCs w:val="22"/>
        </w:rPr>
        <w:t xml:space="preserve"> Hanson Communication</w:t>
      </w:r>
      <w:r w:rsidR="00665EE9">
        <w:rPr>
          <w:szCs w:val="22"/>
        </w:rPr>
        <w:t>s</w:t>
      </w:r>
      <w:r w:rsidRPr="00DD06AE" w:rsidR="00DD06AE">
        <w:rPr>
          <w:szCs w:val="22"/>
        </w:rPr>
        <w:t xml:space="preserve"> </w:t>
      </w:r>
      <w:r>
        <w:rPr>
          <w:szCs w:val="22"/>
        </w:rPr>
        <w:t>o</w:t>
      </w:r>
      <w:r w:rsidRPr="00DD06AE" w:rsidR="00DD06AE">
        <w:rPr>
          <w:szCs w:val="22"/>
        </w:rPr>
        <w:t>f Ohio, L</w:t>
      </w:r>
      <w:r w:rsidR="00DD06AE">
        <w:rPr>
          <w:szCs w:val="22"/>
        </w:rPr>
        <w:t>LC</w:t>
      </w:r>
      <w:r w:rsidRPr="00AD440B" w:rsidR="0088154C">
        <w:rPr>
          <w:szCs w:val="22"/>
        </w:rPr>
        <w:t>, WC Docket No. 21-3</w:t>
      </w:r>
      <w:r w:rsidR="00DD06AE">
        <w:rPr>
          <w:szCs w:val="22"/>
        </w:rPr>
        <w:t>99</w:t>
      </w:r>
      <w:r w:rsidRPr="00AD440B" w:rsidR="0088154C">
        <w:rPr>
          <w:szCs w:val="22"/>
        </w:rPr>
        <w:t xml:space="preserve"> (filed </w:t>
      </w:r>
      <w:r w:rsidR="00DD06AE">
        <w:rPr>
          <w:szCs w:val="22"/>
        </w:rPr>
        <w:t>Oct</w:t>
      </w:r>
      <w:r w:rsidRPr="00AD440B" w:rsidR="0088154C">
        <w:rPr>
          <w:szCs w:val="22"/>
        </w:rPr>
        <w:t xml:space="preserve">. </w:t>
      </w:r>
      <w:r w:rsidR="00DD06AE">
        <w:rPr>
          <w:szCs w:val="22"/>
        </w:rPr>
        <w:t>14</w:t>
      </w:r>
      <w:r w:rsidRPr="00AD440B" w:rsidR="0088154C">
        <w:rPr>
          <w:szCs w:val="22"/>
        </w:rPr>
        <w:t>, 2021).</w:t>
      </w:r>
    </w:p>
    <w:bookmarkEnd w:id="3"/>
    <w:p w:rsidR="008621C4" w:rsidP="00AD440B" w14:paraId="5A659A29" w14:textId="77777777">
      <w:pPr>
        <w:autoSpaceDE w:val="0"/>
        <w:autoSpaceDN w:val="0"/>
        <w:adjustRightInd w:val="0"/>
        <w:rPr>
          <w:b/>
          <w:szCs w:val="22"/>
          <w:u w:val="single"/>
        </w:rPr>
      </w:pPr>
    </w:p>
    <w:p w:rsidR="008621C4" w:rsidP="008621C4" w14:paraId="6396F7A1" w14:textId="77777777">
      <w:pPr>
        <w:autoSpaceDE w:val="0"/>
        <w:autoSpaceDN w:val="0"/>
        <w:adjustRightInd w:val="0"/>
        <w:rPr>
          <w:szCs w:val="22"/>
        </w:rPr>
      </w:pPr>
      <w:r>
        <w:rPr>
          <w:b/>
          <w:szCs w:val="22"/>
          <w:u w:val="single"/>
        </w:rPr>
        <w:t>GENERAL INFORMATION</w:t>
      </w:r>
    </w:p>
    <w:p w:rsidR="008621C4" w:rsidP="008621C4" w14:paraId="31A6C4D7" w14:textId="77777777">
      <w:pPr>
        <w:autoSpaceDE w:val="0"/>
        <w:autoSpaceDN w:val="0"/>
        <w:adjustRightInd w:val="0"/>
        <w:rPr>
          <w:szCs w:val="22"/>
        </w:rPr>
      </w:pPr>
    </w:p>
    <w:p w:rsidR="008621C4" w:rsidRPr="004F4DC1" w:rsidP="008621C4" w14:paraId="65DA2E6A" w14:textId="77777777">
      <w:pPr>
        <w:autoSpaceDE w:val="0"/>
        <w:autoSpaceDN w:val="0"/>
        <w:adjustRightInd w:val="0"/>
        <w:spacing w:after="120"/>
        <w:ind w:firstLine="720"/>
        <w:rPr>
          <w:szCs w:val="22"/>
        </w:rPr>
      </w:pPr>
      <w:r w:rsidRPr="004F4DC1">
        <w:rPr>
          <w:szCs w:val="22"/>
        </w:rPr>
        <w:t>The application identified herein has been found, upon initial review, to be acceptable for filing.  The Commission reserves the right to return any application if, upon further examination, it is determined to be defective and not in conformance with the Commission’s rules and policies.</w:t>
      </w:r>
    </w:p>
    <w:p w:rsidR="008621C4" w:rsidRPr="004F4DC1" w:rsidP="008621C4" w14:paraId="7E338F31" w14:textId="45F7431A">
      <w:pPr>
        <w:autoSpaceDE w:val="0"/>
        <w:autoSpaceDN w:val="0"/>
        <w:adjustRightInd w:val="0"/>
        <w:spacing w:after="120"/>
        <w:ind w:firstLine="720"/>
        <w:rPr>
          <w:szCs w:val="22"/>
        </w:rPr>
      </w:pPr>
      <w:r w:rsidRPr="004F4DC1">
        <w:rPr>
          <w:szCs w:val="22"/>
        </w:rPr>
        <w:t xml:space="preserve">Interested parties may file comments </w:t>
      </w:r>
      <w:r w:rsidRPr="004F4DC1">
        <w:rPr>
          <w:b/>
          <w:szCs w:val="22"/>
        </w:rPr>
        <w:t xml:space="preserve">on or before </w:t>
      </w:r>
      <w:r w:rsidR="00A14FE3">
        <w:rPr>
          <w:b/>
          <w:szCs w:val="22"/>
        </w:rPr>
        <w:t>Novem</w:t>
      </w:r>
      <w:r>
        <w:rPr>
          <w:b/>
          <w:szCs w:val="22"/>
        </w:rPr>
        <w:t xml:space="preserve">ber </w:t>
      </w:r>
      <w:r w:rsidR="00565AB6">
        <w:rPr>
          <w:b/>
          <w:szCs w:val="22"/>
        </w:rPr>
        <w:t>24</w:t>
      </w:r>
      <w:r w:rsidRPr="004F4DC1">
        <w:rPr>
          <w:b/>
          <w:szCs w:val="22"/>
        </w:rPr>
        <w:t>, 2021</w:t>
      </w:r>
      <w:r w:rsidRPr="004F4DC1">
        <w:rPr>
          <w:szCs w:val="22"/>
        </w:rPr>
        <w:t xml:space="preserve">, and reply comments </w:t>
      </w:r>
      <w:r w:rsidRPr="004F4DC1">
        <w:rPr>
          <w:b/>
          <w:szCs w:val="22"/>
        </w:rPr>
        <w:t xml:space="preserve">on or before </w:t>
      </w:r>
      <w:r w:rsidR="00565AB6">
        <w:rPr>
          <w:b/>
          <w:szCs w:val="22"/>
        </w:rPr>
        <w:t>December 1</w:t>
      </w:r>
      <w:r w:rsidRPr="004F4DC1">
        <w:rPr>
          <w:b/>
          <w:szCs w:val="22"/>
        </w:rPr>
        <w:t>, 2021</w:t>
      </w:r>
      <w:r w:rsidRPr="004F4DC1">
        <w:rPr>
          <w:szCs w:val="22"/>
        </w:rPr>
        <w:t>.  Comments may be filed using the Commission’s Electronic Comment Filing System (ECFS) or by paper.  </w:t>
      </w:r>
    </w:p>
    <w:p w:rsidR="008621C4" w:rsidRPr="004F4DC1" w:rsidP="008621C4" w14:paraId="1B094037" w14:textId="77777777">
      <w:pPr>
        <w:numPr>
          <w:ilvl w:val="0"/>
          <w:numId w:val="20"/>
        </w:numPr>
        <w:autoSpaceDE w:val="0"/>
        <w:autoSpaceDN w:val="0"/>
        <w:adjustRightInd w:val="0"/>
        <w:spacing w:after="120"/>
        <w:rPr>
          <w:szCs w:val="22"/>
        </w:rPr>
      </w:pPr>
      <w:r w:rsidRPr="004F4DC1">
        <w:rPr>
          <w:szCs w:val="22"/>
        </w:rPr>
        <w:t>Electronic Filers:  Comments may be filed electronically by accessing ECFS at </w:t>
      </w:r>
      <w:hyperlink r:id="rId8" w:history="1">
        <w:r w:rsidRPr="004F4DC1">
          <w:rPr>
            <w:rStyle w:val="Hyperlink"/>
            <w:szCs w:val="22"/>
          </w:rPr>
          <w:t>http://apps.fcc.gov/ecfs/</w:t>
        </w:r>
      </w:hyperlink>
      <w:r w:rsidRPr="004F4DC1">
        <w:rPr>
          <w:szCs w:val="22"/>
          <w:u w:val="single"/>
        </w:rPr>
        <w:t xml:space="preserve"> </w:t>
      </w:r>
      <w:r w:rsidRPr="004F4DC1">
        <w:rPr>
          <w:szCs w:val="22"/>
        </w:rPr>
        <w:t>.</w:t>
      </w:r>
    </w:p>
    <w:p w:rsidR="008621C4" w:rsidRPr="004F4DC1" w:rsidP="008621C4" w14:paraId="4CF149BC" w14:textId="77777777">
      <w:pPr>
        <w:numPr>
          <w:ilvl w:val="0"/>
          <w:numId w:val="21"/>
        </w:numPr>
        <w:tabs>
          <w:tab w:val="clear" w:pos="720"/>
        </w:tabs>
        <w:autoSpaceDE w:val="0"/>
        <w:autoSpaceDN w:val="0"/>
        <w:adjustRightInd w:val="0"/>
        <w:spacing w:after="120"/>
        <w:rPr>
          <w:szCs w:val="22"/>
        </w:rPr>
      </w:pPr>
      <w:r w:rsidRPr="004F4DC1">
        <w:rPr>
          <w:i/>
          <w:iCs/>
          <w:szCs w:val="22"/>
        </w:rPr>
        <w:t>Paper Filers</w:t>
      </w:r>
      <w:r w:rsidRPr="004F4DC1">
        <w:rPr>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621C4" w:rsidRPr="004F4DC1" w:rsidP="008621C4" w14:paraId="5FA67D46" w14:textId="77777777">
      <w:pPr>
        <w:numPr>
          <w:ilvl w:val="1"/>
          <w:numId w:val="21"/>
        </w:numPr>
        <w:autoSpaceDE w:val="0"/>
        <w:autoSpaceDN w:val="0"/>
        <w:adjustRightInd w:val="0"/>
        <w:spacing w:after="120"/>
        <w:rPr>
          <w:szCs w:val="22"/>
        </w:rPr>
      </w:pPr>
      <w:r w:rsidRPr="004F4DC1">
        <w:rPr>
          <w:szCs w:val="22"/>
        </w:rPr>
        <w:t>Filings can be sent by commercial overnight courier or by first-class or overnight U.S. Postal Service mail.</w:t>
      </w:r>
      <w:r>
        <w:rPr>
          <w:szCs w:val="22"/>
          <w:vertAlign w:val="superscript"/>
        </w:rPr>
        <w:footnoteReference w:id="16"/>
      </w:r>
      <w:r w:rsidRPr="004F4DC1">
        <w:rPr>
          <w:szCs w:val="22"/>
        </w:rPr>
        <w:t xml:space="preserve">  All filings must be addressed to the Commission’s Secretary, Office of the Secretary, Federal Communications Commission.</w:t>
      </w:r>
    </w:p>
    <w:p w:rsidR="008621C4" w:rsidRPr="004F4DC1" w:rsidP="008621C4" w14:paraId="1120C751" w14:textId="77777777">
      <w:pPr>
        <w:numPr>
          <w:ilvl w:val="1"/>
          <w:numId w:val="21"/>
        </w:numPr>
        <w:autoSpaceDE w:val="0"/>
        <w:autoSpaceDN w:val="0"/>
        <w:adjustRightInd w:val="0"/>
        <w:spacing w:after="120"/>
        <w:rPr>
          <w:szCs w:val="22"/>
        </w:rPr>
      </w:pPr>
      <w:r w:rsidRPr="004F4DC1">
        <w:rPr>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8621C4" w:rsidRPr="004F4DC1" w:rsidP="008621C4" w14:paraId="318B1C95" w14:textId="77777777">
      <w:pPr>
        <w:autoSpaceDE w:val="0"/>
        <w:autoSpaceDN w:val="0"/>
        <w:adjustRightInd w:val="0"/>
        <w:spacing w:after="120"/>
        <w:ind w:firstLine="720"/>
        <w:rPr>
          <w:szCs w:val="22"/>
        </w:rPr>
      </w:pPr>
      <w:r w:rsidRPr="004F4DC1">
        <w:rPr>
          <w:szCs w:val="22"/>
        </w:rPr>
        <w:t>People with Disabilities:  We ask that requests for accommodations be made as soon as possible in order to allow the agency to satisfy such requests whenever possible.  Send an email to </w:t>
      </w:r>
      <w:hyperlink r:id="rId9" w:tgtFrame="_blank" w:history="1">
        <w:r w:rsidRPr="004F4DC1">
          <w:rPr>
            <w:rStyle w:val="Hyperlink"/>
            <w:szCs w:val="22"/>
          </w:rPr>
          <w:t>fcc504@fcc.gov</w:t>
        </w:r>
      </w:hyperlink>
      <w:r w:rsidRPr="004F4DC1">
        <w:rPr>
          <w:szCs w:val="22"/>
        </w:rPr>
        <w:t> or call the Consumer and Governmental Affairs Bureau at (202) 418-0530.</w:t>
      </w:r>
    </w:p>
    <w:p w:rsidR="008621C4" w:rsidRPr="004F4DC1" w:rsidP="008621C4" w14:paraId="40D455C6" w14:textId="77777777">
      <w:pPr>
        <w:autoSpaceDE w:val="0"/>
        <w:autoSpaceDN w:val="0"/>
        <w:adjustRightInd w:val="0"/>
        <w:spacing w:after="120"/>
        <w:ind w:firstLine="720"/>
        <w:rPr>
          <w:b/>
          <w:szCs w:val="22"/>
        </w:rPr>
      </w:pPr>
      <w:r w:rsidRPr="004F4DC1">
        <w:rPr>
          <w:b/>
          <w:szCs w:val="22"/>
        </w:rPr>
        <w:t>In addition, e-mail one copy of each pleading to each of the following:</w:t>
      </w:r>
    </w:p>
    <w:p w:rsidR="008621C4" w:rsidRPr="004F4DC1" w:rsidP="008621C4" w14:paraId="2CEB5802" w14:textId="77777777">
      <w:pPr>
        <w:numPr>
          <w:ilvl w:val="0"/>
          <w:numId w:val="18"/>
        </w:numPr>
        <w:autoSpaceDE w:val="0"/>
        <w:autoSpaceDN w:val="0"/>
        <w:adjustRightInd w:val="0"/>
        <w:spacing w:after="120"/>
        <w:rPr>
          <w:szCs w:val="22"/>
        </w:rPr>
      </w:pPr>
      <w:r w:rsidRPr="004F4DC1">
        <w:rPr>
          <w:szCs w:val="22"/>
        </w:rPr>
        <w:t xml:space="preserve">Myrva Charles, Competition Policy Division, Wireline Competition Bureau, </w:t>
      </w:r>
      <w:hyperlink r:id="rId10" w:history="1">
        <w:r w:rsidRPr="004F4DC1">
          <w:rPr>
            <w:rStyle w:val="Hyperlink"/>
            <w:szCs w:val="22"/>
          </w:rPr>
          <w:t>myrva.charles@fcc.gov</w:t>
        </w:r>
      </w:hyperlink>
      <w:r w:rsidRPr="004F4DC1">
        <w:rPr>
          <w:szCs w:val="22"/>
        </w:rPr>
        <w:t>;</w:t>
      </w:r>
    </w:p>
    <w:p w:rsidR="008621C4" w:rsidP="008621C4" w14:paraId="5B9C1EB7" w14:textId="63D045A1">
      <w:pPr>
        <w:numPr>
          <w:ilvl w:val="0"/>
          <w:numId w:val="18"/>
        </w:numPr>
        <w:autoSpaceDE w:val="0"/>
        <w:autoSpaceDN w:val="0"/>
        <w:adjustRightInd w:val="0"/>
        <w:spacing w:after="120"/>
        <w:rPr>
          <w:szCs w:val="22"/>
        </w:rPr>
      </w:pPr>
      <w:r>
        <w:rPr>
          <w:szCs w:val="22"/>
        </w:rPr>
        <w:t>Dennis Johnson</w:t>
      </w:r>
      <w:r w:rsidRPr="004F4DC1">
        <w:rPr>
          <w:szCs w:val="22"/>
        </w:rPr>
        <w:t xml:space="preserve">, Competition Policy Division, Wireline Competition Bureau, </w:t>
      </w:r>
      <w:hyperlink r:id="rId11" w:history="1">
        <w:r w:rsidRPr="0072049F" w:rsidR="006D224D">
          <w:rPr>
            <w:rStyle w:val="Hyperlink"/>
            <w:szCs w:val="22"/>
          </w:rPr>
          <w:t xml:space="preserve"> dennis.johnson@fcc.gov</w:t>
        </w:r>
      </w:hyperlink>
      <w:r w:rsidRPr="004F4DC1">
        <w:rPr>
          <w:szCs w:val="22"/>
        </w:rPr>
        <w:t xml:space="preserve">; </w:t>
      </w:r>
    </w:p>
    <w:p w:rsidR="008621C4" w:rsidRPr="004F4DC1" w:rsidP="008621C4" w14:paraId="0F533218" w14:textId="7EB99A00">
      <w:pPr>
        <w:numPr>
          <w:ilvl w:val="0"/>
          <w:numId w:val="18"/>
        </w:numPr>
        <w:autoSpaceDE w:val="0"/>
        <w:autoSpaceDN w:val="0"/>
        <w:adjustRightInd w:val="0"/>
        <w:spacing w:after="120"/>
        <w:rPr>
          <w:szCs w:val="22"/>
        </w:rPr>
      </w:pPr>
      <w:r>
        <w:rPr>
          <w:szCs w:val="22"/>
        </w:rPr>
        <w:t>David Krech</w:t>
      </w:r>
      <w:r w:rsidRPr="00DD1374">
        <w:rPr>
          <w:szCs w:val="22"/>
        </w:rPr>
        <w:t xml:space="preserve">, Telecommunications and Analysis Division, International Bureau, </w:t>
      </w:r>
      <w:hyperlink r:id="rId12" w:history="1">
        <w:r w:rsidRPr="00FE1ABE">
          <w:rPr>
            <w:rStyle w:val="Hyperlink"/>
            <w:szCs w:val="22"/>
          </w:rPr>
          <w:t>david.krech@fcc.gov</w:t>
        </w:r>
      </w:hyperlink>
      <w:r w:rsidRPr="00DD1374">
        <w:rPr>
          <w:szCs w:val="22"/>
        </w:rPr>
        <w:t xml:space="preserve">; </w:t>
      </w:r>
      <w:r w:rsidRPr="004F4DC1">
        <w:rPr>
          <w:szCs w:val="22"/>
        </w:rPr>
        <w:t>and</w:t>
      </w:r>
    </w:p>
    <w:p w:rsidR="008621C4" w:rsidRPr="004F4DC1" w:rsidP="008621C4" w14:paraId="05B56D82" w14:textId="3155E76A">
      <w:pPr>
        <w:numPr>
          <w:ilvl w:val="0"/>
          <w:numId w:val="18"/>
        </w:numPr>
        <w:autoSpaceDE w:val="0"/>
        <w:autoSpaceDN w:val="0"/>
        <w:adjustRightInd w:val="0"/>
        <w:spacing w:after="120"/>
        <w:rPr>
          <w:szCs w:val="22"/>
        </w:rPr>
      </w:pPr>
      <w:r w:rsidRPr="004F4DC1">
        <w:rPr>
          <w:szCs w:val="22"/>
        </w:rPr>
        <w:t xml:space="preserve">Jim Bird, Office of General Counsel, </w:t>
      </w:r>
      <w:hyperlink r:id="rId13" w:history="1">
        <w:r w:rsidRPr="004F4DC1">
          <w:rPr>
            <w:rStyle w:val="Hyperlink"/>
            <w:szCs w:val="22"/>
          </w:rPr>
          <w:t>jim.bird@fcc.gov</w:t>
        </w:r>
      </w:hyperlink>
      <w:r w:rsidR="00FE1ABE">
        <w:rPr>
          <w:rStyle w:val="Hyperlink"/>
          <w:szCs w:val="22"/>
        </w:rPr>
        <w:t>.</w:t>
      </w:r>
    </w:p>
    <w:p w:rsidR="008621C4" w:rsidRPr="004F4DC1" w:rsidP="008621C4" w14:paraId="1C36BCD7" w14:textId="77777777">
      <w:pPr>
        <w:autoSpaceDE w:val="0"/>
        <w:autoSpaceDN w:val="0"/>
        <w:adjustRightInd w:val="0"/>
        <w:spacing w:after="120"/>
        <w:ind w:firstLine="720"/>
        <w:rPr>
          <w:szCs w:val="22"/>
        </w:rPr>
      </w:pPr>
      <w:r w:rsidRPr="004F4DC1">
        <w:rPr>
          <w:szCs w:val="22"/>
        </w:rPr>
        <w:t xml:space="preserve">The proceeding in this Notice shall be treated as a “permit-but-disclose” proceeding in accordance with the Commission’s </w:t>
      </w:r>
      <w:r w:rsidRPr="004F4DC1">
        <w:rPr>
          <w:i/>
          <w:szCs w:val="22"/>
        </w:rPr>
        <w:t>ex parte</w:t>
      </w:r>
      <w:r w:rsidRPr="004F4DC1">
        <w:rPr>
          <w:szCs w:val="22"/>
        </w:rPr>
        <w:t xml:space="preserve"> rules.  Persons making </w:t>
      </w:r>
      <w:r w:rsidRPr="004F4DC1">
        <w:rPr>
          <w:i/>
          <w:szCs w:val="22"/>
        </w:rPr>
        <w:t>ex parte</w:t>
      </w:r>
      <w:r w:rsidRPr="004F4DC1">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4F4DC1">
        <w:rPr>
          <w:i/>
          <w:szCs w:val="22"/>
        </w:rPr>
        <w:t>ex parte</w:t>
      </w:r>
      <w:r w:rsidRPr="004F4DC1">
        <w:rPr>
          <w:szCs w:val="22"/>
        </w:rPr>
        <w:t xml:space="preserve"> presentations are reminded that memoranda summarizing the presentation must (1) list all persons attending or otherwise participating in the meeting at which the </w:t>
      </w:r>
      <w:r w:rsidRPr="004F4DC1">
        <w:rPr>
          <w:i/>
          <w:szCs w:val="22"/>
        </w:rPr>
        <w:t>ex parte</w:t>
      </w:r>
      <w:r w:rsidRPr="004F4DC1">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F4DC1">
        <w:rPr>
          <w:i/>
          <w:szCs w:val="22"/>
        </w:rPr>
        <w:t>ex parte</w:t>
      </w:r>
      <w:r w:rsidRPr="004F4DC1">
        <w:rPr>
          <w:szCs w:val="22"/>
        </w:rPr>
        <w:t xml:space="preserve"> meetings are deemed to be written </w:t>
      </w:r>
      <w:r w:rsidRPr="004F4DC1">
        <w:rPr>
          <w:i/>
          <w:szCs w:val="22"/>
        </w:rPr>
        <w:t>ex parte</w:t>
      </w:r>
      <w:r w:rsidRPr="004F4DC1">
        <w:rPr>
          <w:szCs w:val="22"/>
        </w:rPr>
        <w:t xml:space="preserve"> presentations and must be filed consistent with rule 1.1206(b), 47 CFR § 1.1206(b).  Participants in this proceeding should familiarize themselves with the Commission’s </w:t>
      </w:r>
      <w:r w:rsidRPr="004F4DC1">
        <w:rPr>
          <w:i/>
          <w:szCs w:val="22"/>
        </w:rPr>
        <w:t>ex parte</w:t>
      </w:r>
      <w:r w:rsidRPr="004F4DC1">
        <w:rPr>
          <w:szCs w:val="22"/>
        </w:rPr>
        <w:t xml:space="preserve"> rules.</w:t>
      </w:r>
    </w:p>
    <w:p w:rsidR="008621C4" w:rsidRPr="004F4DC1" w:rsidP="008621C4" w14:paraId="7AF748D0" w14:textId="77777777">
      <w:pPr>
        <w:autoSpaceDE w:val="0"/>
        <w:autoSpaceDN w:val="0"/>
        <w:adjustRightInd w:val="0"/>
        <w:spacing w:after="120"/>
        <w:ind w:firstLine="720"/>
        <w:rPr>
          <w:szCs w:val="22"/>
        </w:rPr>
      </w:pPr>
      <w:r w:rsidRPr="004F4DC1">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17"/>
      </w:r>
      <w:r w:rsidRPr="004F4DC1">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8621C4" w:rsidRPr="004F4DC1" w:rsidP="008621C4" w14:paraId="7BB1430D" w14:textId="317CC629">
      <w:pPr>
        <w:autoSpaceDE w:val="0"/>
        <w:autoSpaceDN w:val="0"/>
        <w:adjustRightInd w:val="0"/>
        <w:spacing w:after="120"/>
        <w:ind w:firstLine="720"/>
        <w:rPr>
          <w:szCs w:val="22"/>
        </w:rPr>
      </w:pPr>
      <w:r w:rsidRPr="004F4DC1">
        <w:rPr>
          <w:szCs w:val="22"/>
        </w:rPr>
        <w:t xml:space="preserve">For further information, please contact Myrva Charles at (202) 418-1506 or </w:t>
      </w:r>
      <w:r w:rsidR="00D70FF1">
        <w:rPr>
          <w:szCs w:val="22"/>
        </w:rPr>
        <w:t>Dennis Johnson</w:t>
      </w:r>
      <w:r w:rsidRPr="004F4DC1">
        <w:rPr>
          <w:szCs w:val="22"/>
        </w:rPr>
        <w:t xml:space="preserve"> at (202) 418-</w:t>
      </w:r>
      <w:r w:rsidR="00D70FF1">
        <w:rPr>
          <w:szCs w:val="22"/>
        </w:rPr>
        <w:t>0809</w:t>
      </w:r>
      <w:r w:rsidRPr="004F4DC1">
        <w:rPr>
          <w:szCs w:val="22"/>
        </w:rPr>
        <w:t>.</w:t>
      </w:r>
    </w:p>
    <w:p w:rsidR="008621C4" w:rsidRPr="004F4DC1" w:rsidP="008621C4" w14:paraId="5A6654B7" w14:textId="77777777">
      <w:pPr>
        <w:autoSpaceDE w:val="0"/>
        <w:autoSpaceDN w:val="0"/>
        <w:adjustRightInd w:val="0"/>
        <w:rPr>
          <w:szCs w:val="22"/>
        </w:rPr>
      </w:pPr>
    </w:p>
    <w:p w:rsidR="00524D79" w:rsidP="00A700D1" w14:paraId="4F09BDAC" w14:textId="7DA561B4">
      <w:pPr>
        <w:autoSpaceDE w:val="0"/>
        <w:autoSpaceDN w:val="0"/>
        <w:adjustRightInd w:val="0"/>
        <w:jc w:val="center"/>
        <w:rPr>
          <w:color w:val="000000"/>
          <w:szCs w:val="22"/>
        </w:rPr>
      </w:pPr>
      <w:r w:rsidRPr="004F4DC1">
        <w:rPr>
          <w:b/>
          <w:szCs w:val="22"/>
        </w:rPr>
        <w:t>-FCC-</w:t>
      </w:r>
      <w:bookmarkEnd w:id="1"/>
      <w:bookmarkEnd w:id="2"/>
    </w:p>
    <w:sectPr>
      <w:footerReference w:type="default" r:id="rId14"/>
      <w:headerReference w:type="first" r:id="rId15"/>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1CBEF20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D4020" w14:paraId="6457277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6C52E4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4020" w14:paraId="358CB48E"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258DFD50"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D4020" w14:paraId="533BA17B" w14:textId="77777777"/>
  <w:p w:rsidR="005D4020" w14:paraId="31AEC719"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75F7" w14:paraId="5A0A5C05" w14:textId="77777777">
      <w:r>
        <w:separator/>
      </w:r>
    </w:p>
  </w:footnote>
  <w:footnote w:type="continuationSeparator" w:id="1">
    <w:p w:rsidR="00FA75F7" w14:paraId="73C322B2" w14:textId="77777777">
      <w:r>
        <w:continuationSeparator/>
      </w:r>
    </w:p>
  </w:footnote>
  <w:footnote w:type="continuationNotice" w:id="2">
    <w:p w:rsidR="00FA75F7" w14:paraId="2C2A9E85" w14:textId="77777777"/>
  </w:footnote>
  <w:footnote w:id="3">
    <w:p w:rsidR="00AD440B" w:rsidRPr="00010562" w:rsidP="00682194" w14:paraId="7A92F0DE" w14:textId="6F7575BA">
      <w:pPr>
        <w:spacing w:after="120"/>
        <w:rPr>
          <w:sz w:val="20"/>
        </w:rPr>
      </w:pPr>
      <w:r w:rsidRPr="00172874">
        <w:rPr>
          <w:rStyle w:val="FootnoteReference"/>
          <w:sz w:val="20"/>
        </w:rPr>
        <w:footnoteRef/>
      </w:r>
      <w:r w:rsidRPr="00172874">
        <w:rPr>
          <w:sz w:val="20"/>
        </w:rPr>
        <w:t xml:space="preserve"> </w:t>
      </w:r>
      <w:r w:rsidRPr="00172874">
        <w:rPr>
          <w:i/>
          <w:sz w:val="20"/>
        </w:rPr>
        <w:t>See</w:t>
      </w:r>
      <w:r w:rsidRPr="00172874">
        <w:rPr>
          <w:sz w:val="20"/>
        </w:rPr>
        <w:t xml:space="preserve"> 47 U.S.C. § 214; 47 CFR §§ 63.03-04. </w:t>
      </w:r>
      <w:r w:rsidR="00172874">
        <w:rPr>
          <w:sz w:val="20"/>
        </w:rPr>
        <w:t xml:space="preserve"> </w:t>
      </w:r>
      <w:r w:rsidRPr="00172874" w:rsidR="00405B7B">
        <w:rPr>
          <w:sz w:val="20"/>
        </w:rPr>
        <w:t xml:space="preserve">Domestic Section 214 Application Filed for the Acquisition of Assets of Consolidated Communications Of Ohio Company, LLC </w:t>
      </w:r>
      <w:r w:rsidR="00EF4BA9">
        <w:rPr>
          <w:sz w:val="20"/>
        </w:rPr>
        <w:t>b</w:t>
      </w:r>
      <w:r w:rsidRPr="00172874" w:rsidR="00405B7B">
        <w:rPr>
          <w:sz w:val="20"/>
        </w:rPr>
        <w:t>y Hanson Communication Of Ohio, LLC, WC Docket No. 21-399 (filed Oct. 14, 2021)</w:t>
      </w:r>
      <w:r w:rsidR="00405B7B">
        <w:rPr>
          <w:sz w:val="20"/>
        </w:rPr>
        <w:t xml:space="preserve"> </w:t>
      </w:r>
      <w:hyperlink r:id="rId1" w:history="1">
        <w:r w:rsidRPr="004F75C5" w:rsidR="00405B7B">
          <w:rPr>
            <w:rStyle w:val="Hyperlink"/>
            <w:sz w:val="20"/>
          </w:rPr>
          <w:t>https://ecfsapi.fcc.gov/file/101416789077/HCI-Consolidated%20214%20Application.pdf</w:t>
        </w:r>
      </w:hyperlink>
      <w:r w:rsidRPr="004F75C5" w:rsidR="00405B7B">
        <w:rPr>
          <w:sz w:val="20"/>
        </w:rPr>
        <w:t xml:space="preserve"> </w:t>
      </w:r>
      <w:r w:rsidR="00405B7B">
        <w:rPr>
          <w:sz w:val="20"/>
        </w:rPr>
        <w:t>(Application)</w:t>
      </w:r>
      <w:r w:rsidRPr="00172874" w:rsidR="00405B7B">
        <w:rPr>
          <w:sz w:val="20"/>
        </w:rPr>
        <w:t>.</w:t>
      </w:r>
      <w:r w:rsidR="00405B7B">
        <w:rPr>
          <w:sz w:val="20"/>
        </w:rPr>
        <w:t xml:space="preserve">  </w:t>
      </w:r>
      <w:r w:rsidRPr="00172874" w:rsidR="003556AB">
        <w:rPr>
          <w:sz w:val="20"/>
        </w:rPr>
        <w:t xml:space="preserve">Applicants filed a supplement to their application on </w:t>
      </w:r>
      <w:r w:rsidR="00D27B88">
        <w:rPr>
          <w:sz w:val="20"/>
        </w:rPr>
        <w:t>November 4, 2021</w:t>
      </w:r>
      <w:r w:rsidRPr="00172874" w:rsidR="003556AB">
        <w:rPr>
          <w:sz w:val="20"/>
        </w:rPr>
        <w:t xml:space="preserve">.  </w:t>
      </w:r>
      <w:r w:rsidR="00D27B88">
        <w:rPr>
          <w:sz w:val="20"/>
        </w:rPr>
        <w:t xml:space="preserve">Letter from Benjamin Dickens, Jr. and Salvatore </w:t>
      </w:r>
      <w:r w:rsidR="00D27B88">
        <w:rPr>
          <w:sz w:val="20"/>
        </w:rPr>
        <w:t>Taillefer</w:t>
      </w:r>
      <w:r w:rsidR="00D27B88">
        <w:rPr>
          <w:sz w:val="20"/>
        </w:rPr>
        <w:t>, Jr., Counsel for Hanson Communications of Ohio, LLC</w:t>
      </w:r>
      <w:r w:rsidR="00EF4BA9">
        <w:rPr>
          <w:sz w:val="20"/>
        </w:rPr>
        <w:t>,</w:t>
      </w:r>
      <w:r w:rsidR="00D27B88">
        <w:rPr>
          <w:sz w:val="20"/>
        </w:rPr>
        <w:t xml:space="preserve"> and Richard Cameron</w:t>
      </w:r>
      <w:r w:rsidR="00405B7B">
        <w:rPr>
          <w:sz w:val="20"/>
        </w:rPr>
        <w:t xml:space="preserve">, Counsel for Consolidated Communications, to Marlene H. Dortch, Secretary, FCC, WC Docket No. 21-399 (filed Nov. 4, 2021) (Supplement).  </w:t>
      </w:r>
      <w:r w:rsidRPr="00172874" w:rsidR="003556AB">
        <w:rPr>
          <w:sz w:val="20"/>
        </w:rPr>
        <w:t xml:space="preserve">Applicants also filed an </w:t>
      </w:r>
      <w:r w:rsidRPr="00010562" w:rsidR="003556AB">
        <w:rPr>
          <w:sz w:val="20"/>
        </w:rPr>
        <w:t xml:space="preserve">application for the assignment of international authorizations.  Any action on the domestic 214 application is without prejudice to </w:t>
      </w:r>
      <w:r w:rsidR="00EF4BA9">
        <w:rPr>
          <w:sz w:val="20"/>
        </w:rPr>
        <w:t xml:space="preserve">Commission action on </w:t>
      </w:r>
      <w:r w:rsidRPr="00010562" w:rsidR="003556AB">
        <w:rPr>
          <w:sz w:val="20"/>
        </w:rPr>
        <w:t xml:space="preserve">other pending applications. </w:t>
      </w:r>
      <w:r w:rsidRPr="00010562" w:rsidR="00172874">
        <w:rPr>
          <w:sz w:val="20"/>
        </w:rPr>
        <w:t xml:space="preserve"> </w:t>
      </w:r>
    </w:p>
  </w:footnote>
  <w:footnote w:id="4">
    <w:p w:rsidR="00DA4BCF" w:rsidRPr="00010562" w14:paraId="37B74D40" w14:textId="61AECA61">
      <w:pPr>
        <w:pStyle w:val="FootnoteText"/>
        <w:rPr>
          <w:sz w:val="20"/>
        </w:rPr>
      </w:pPr>
      <w:r w:rsidRPr="00010562">
        <w:rPr>
          <w:rStyle w:val="FootnoteReference"/>
          <w:sz w:val="20"/>
        </w:rPr>
        <w:footnoteRef/>
      </w:r>
      <w:r w:rsidRPr="00010562">
        <w:rPr>
          <w:sz w:val="20"/>
        </w:rPr>
        <w:t xml:space="preserve"> Application at 1-2, 6.</w:t>
      </w:r>
    </w:p>
  </w:footnote>
  <w:footnote w:id="5">
    <w:p w:rsidR="00DF10F2" w:rsidRPr="008A4526" w14:paraId="4B33A449" w14:textId="15DFB9F3">
      <w:pPr>
        <w:pStyle w:val="FootnoteText"/>
        <w:rPr>
          <w:sz w:val="20"/>
        </w:rPr>
      </w:pPr>
      <w:r w:rsidRPr="00DF10F2">
        <w:rPr>
          <w:rStyle w:val="FootnoteReference"/>
          <w:sz w:val="20"/>
        </w:rPr>
        <w:footnoteRef/>
      </w:r>
      <w:r w:rsidRPr="00DF10F2">
        <w:rPr>
          <w:sz w:val="20"/>
        </w:rPr>
        <w:t xml:space="preserve"> </w:t>
      </w:r>
      <w:r w:rsidRPr="00EF4BA9" w:rsidR="00EF4BA9">
        <w:rPr>
          <w:i/>
          <w:iCs/>
          <w:sz w:val="20"/>
        </w:rPr>
        <w:t>Id</w:t>
      </w:r>
      <w:r w:rsidR="00EF4BA9">
        <w:rPr>
          <w:sz w:val="20"/>
        </w:rPr>
        <w:t xml:space="preserve">. </w:t>
      </w:r>
      <w:r w:rsidRPr="00DF10F2">
        <w:rPr>
          <w:sz w:val="20"/>
        </w:rPr>
        <w:t>at 6.</w:t>
      </w:r>
      <w:r w:rsidR="008A4526">
        <w:rPr>
          <w:sz w:val="20"/>
        </w:rPr>
        <w:t xml:space="preserve">  Applicants state that Consolidated Ohio’s predecessors in interest accepted Connect America Fund Phase II universal service support, and that Consolidated Ohio was required to offer voice and broadband service to 1,247 locations in Ohio for annual support of $420,997.</w:t>
      </w:r>
      <w:r w:rsidRPr="00DF10F2">
        <w:rPr>
          <w:sz w:val="20"/>
        </w:rPr>
        <w:t xml:space="preserve"> </w:t>
      </w:r>
      <w:r w:rsidR="008A4526">
        <w:rPr>
          <w:sz w:val="20"/>
        </w:rPr>
        <w:t xml:space="preserve"> </w:t>
      </w:r>
      <w:r w:rsidR="008A4526">
        <w:rPr>
          <w:i/>
          <w:iCs/>
          <w:sz w:val="20"/>
        </w:rPr>
        <w:t>Id</w:t>
      </w:r>
      <w:r w:rsidR="008A4526">
        <w:rPr>
          <w:sz w:val="20"/>
        </w:rPr>
        <w:t xml:space="preserve">. at 6 (citing </w:t>
      </w:r>
      <w:r w:rsidRPr="008A4526" w:rsidR="008A4526">
        <w:rPr>
          <w:i/>
          <w:iCs/>
          <w:sz w:val="20"/>
        </w:rPr>
        <w:t xml:space="preserve">Wireline Competition Bureau Authorizes </w:t>
      </w:r>
      <w:r w:rsidRPr="008A4526" w:rsidR="008A4526">
        <w:rPr>
          <w:i/>
          <w:iCs/>
          <w:sz w:val="20"/>
        </w:rPr>
        <w:t>Fairpoint</w:t>
      </w:r>
      <w:r w:rsidRPr="008A4526" w:rsidR="008A4526">
        <w:rPr>
          <w:i/>
          <w:iCs/>
          <w:sz w:val="20"/>
        </w:rPr>
        <w:t xml:space="preserve"> to Receive Over $37 Million in Connect America Phase II Support in 14 States</w:t>
      </w:r>
      <w:r w:rsidR="008A4526">
        <w:rPr>
          <w:sz w:val="20"/>
        </w:rPr>
        <w:t xml:space="preserve">, WC Docket No. 10-90, Public Notice, 30 FCC </w:t>
      </w:r>
      <w:r w:rsidR="008A4526">
        <w:rPr>
          <w:sz w:val="20"/>
        </w:rPr>
        <w:t>Rcd</w:t>
      </w:r>
      <w:r w:rsidR="008A4526">
        <w:rPr>
          <w:sz w:val="20"/>
        </w:rPr>
        <w:t xml:space="preserve"> 8435 (WCB 2015)).</w:t>
      </w:r>
    </w:p>
  </w:footnote>
  <w:footnote w:id="6">
    <w:p w:rsidR="0055105A" w:rsidRPr="00573C1D" w14:paraId="2776D22E" w14:textId="6D63F597">
      <w:pPr>
        <w:pStyle w:val="FootnoteText"/>
        <w:rPr>
          <w:sz w:val="20"/>
        </w:rPr>
      </w:pPr>
      <w:r w:rsidRPr="00573C1D">
        <w:rPr>
          <w:rStyle w:val="FootnoteReference"/>
          <w:sz w:val="20"/>
        </w:rPr>
        <w:footnoteRef/>
      </w:r>
      <w:r w:rsidRPr="00573C1D">
        <w:rPr>
          <w:sz w:val="20"/>
        </w:rPr>
        <w:t xml:space="preserve"> </w:t>
      </w:r>
      <w:r w:rsidR="008A4526">
        <w:rPr>
          <w:sz w:val="20"/>
        </w:rPr>
        <w:t>Application</w:t>
      </w:r>
      <w:r w:rsidRPr="00573C1D" w:rsidR="00573C1D">
        <w:rPr>
          <w:sz w:val="20"/>
        </w:rPr>
        <w:t xml:space="preserve"> at 4-5.</w:t>
      </w:r>
    </w:p>
  </w:footnote>
  <w:footnote w:id="7">
    <w:p w:rsidR="00B74F9E" w:rsidRPr="00B74F9E" w14:paraId="1E3E217A" w14:textId="5050AFD4">
      <w:pPr>
        <w:pStyle w:val="FootnoteText"/>
        <w:rPr>
          <w:sz w:val="20"/>
        </w:rPr>
      </w:pPr>
      <w:r w:rsidRPr="00B74F9E">
        <w:rPr>
          <w:rStyle w:val="FootnoteReference"/>
          <w:sz w:val="20"/>
        </w:rPr>
        <w:footnoteRef/>
      </w:r>
      <w:r w:rsidRPr="00B74F9E">
        <w:rPr>
          <w:sz w:val="20"/>
        </w:rPr>
        <w:t xml:space="preserve"> </w:t>
      </w:r>
      <w:r w:rsidRPr="00CF2E41" w:rsidR="00CF2E41">
        <w:rPr>
          <w:i/>
          <w:iCs/>
          <w:sz w:val="20"/>
        </w:rPr>
        <w:t>Id.</w:t>
      </w:r>
      <w:r w:rsidR="00D37FB6">
        <w:rPr>
          <w:sz w:val="20"/>
        </w:rPr>
        <w:t xml:space="preserve"> at 5.  </w:t>
      </w:r>
      <w:r w:rsidRPr="00B74F9E">
        <w:rPr>
          <w:sz w:val="20"/>
        </w:rPr>
        <w:t xml:space="preserve">HCI’s incumbent LEC subsidiaries are Clara City Telephone Company, Sacred Heart Telephone Company, Fort Randall Telephone Company d/b/a Mt. Rushmore Telephone Company, Starbuck Telephone Company, Telephone Service Company, The Middle Point Home Telephone Company, </w:t>
      </w:r>
      <w:r>
        <w:rPr>
          <w:sz w:val="20"/>
        </w:rPr>
        <w:t xml:space="preserve">and </w:t>
      </w:r>
      <w:r w:rsidRPr="00B74F9E">
        <w:rPr>
          <w:sz w:val="20"/>
        </w:rPr>
        <w:t>Zumbrota Telephone Company.</w:t>
      </w:r>
      <w:r w:rsidR="00D37FB6">
        <w:rPr>
          <w:sz w:val="20"/>
        </w:rPr>
        <w:t xml:space="preserve">  Application at Exhibit B </w:t>
      </w:r>
      <w:r w:rsidR="001D7C3C">
        <w:rPr>
          <w:sz w:val="20"/>
        </w:rPr>
        <w:t>(</w:t>
      </w:r>
      <w:r w:rsidR="00D37FB6">
        <w:rPr>
          <w:sz w:val="20"/>
        </w:rPr>
        <w:t>Hanson Communications, Inc. ILEC Affiliate Chart</w:t>
      </w:r>
      <w:r w:rsidR="001D7C3C">
        <w:rPr>
          <w:sz w:val="20"/>
        </w:rPr>
        <w:t>)</w:t>
      </w:r>
      <w:r w:rsidR="0055105A">
        <w:rPr>
          <w:sz w:val="20"/>
        </w:rPr>
        <w:t>.</w:t>
      </w:r>
      <w:r w:rsidR="00D37FB6">
        <w:rPr>
          <w:sz w:val="20"/>
        </w:rPr>
        <w:t xml:space="preserve"> </w:t>
      </w:r>
    </w:p>
  </w:footnote>
  <w:footnote w:id="8">
    <w:p w:rsidR="00C66B90" w:rsidRPr="00C66B90" w14:paraId="0076912A" w14:textId="514E69CF">
      <w:pPr>
        <w:pStyle w:val="FootnoteText"/>
        <w:rPr>
          <w:sz w:val="20"/>
        </w:rPr>
      </w:pPr>
      <w:r w:rsidRPr="00C66B90">
        <w:rPr>
          <w:rStyle w:val="FootnoteReference"/>
          <w:sz w:val="20"/>
        </w:rPr>
        <w:footnoteRef/>
      </w:r>
      <w:r w:rsidRPr="00C66B90">
        <w:rPr>
          <w:sz w:val="20"/>
        </w:rPr>
        <w:t xml:space="preserve"> Supplement at 4.</w:t>
      </w:r>
    </w:p>
  </w:footnote>
  <w:footnote w:id="9">
    <w:p w:rsidR="00B74F9E" w:rsidRPr="00435C54" w14:paraId="3F28464C" w14:textId="3573E903">
      <w:pPr>
        <w:pStyle w:val="FootnoteText"/>
        <w:rPr>
          <w:sz w:val="20"/>
        </w:rPr>
      </w:pPr>
      <w:r w:rsidRPr="00435C54">
        <w:rPr>
          <w:rStyle w:val="FootnoteReference"/>
          <w:sz w:val="20"/>
        </w:rPr>
        <w:footnoteRef/>
      </w:r>
      <w:r w:rsidRPr="00435C54">
        <w:rPr>
          <w:sz w:val="20"/>
        </w:rPr>
        <w:t xml:space="preserve"> </w:t>
      </w:r>
      <w:r w:rsidRPr="00CF2E41" w:rsidR="00CF2E41">
        <w:rPr>
          <w:i/>
          <w:iCs/>
          <w:sz w:val="20"/>
        </w:rPr>
        <w:t>Id.</w:t>
      </w:r>
      <w:r w:rsidRPr="00435C54" w:rsidR="00347FE5">
        <w:rPr>
          <w:sz w:val="20"/>
        </w:rPr>
        <w:t xml:space="preserve"> at 2-3.</w:t>
      </w:r>
      <w:r w:rsidR="00347FE5">
        <w:rPr>
          <w:sz w:val="20"/>
        </w:rPr>
        <w:t xml:space="preserve">  Applicants state </w:t>
      </w:r>
      <w:r w:rsidR="00700CED">
        <w:rPr>
          <w:sz w:val="20"/>
        </w:rPr>
        <w:t xml:space="preserve">that </w:t>
      </w:r>
      <w:r w:rsidR="00347FE5">
        <w:rPr>
          <w:sz w:val="20"/>
        </w:rPr>
        <w:t xml:space="preserve">the remaining 31.23% </w:t>
      </w:r>
      <w:r w:rsidR="004A2570">
        <w:rPr>
          <w:sz w:val="20"/>
        </w:rPr>
        <w:t xml:space="preserve">(approximately) </w:t>
      </w:r>
      <w:r w:rsidR="00347FE5">
        <w:rPr>
          <w:sz w:val="20"/>
        </w:rPr>
        <w:t xml:space="preserve">is held by </w:t>
      </w:r>
      <w:r w:rsidRPr="00435C54" w:rsidR="00347FE5">
        <w:rPr>
          <w:snapToGrid w:val="0"/>
          <w:kern w:val="28"/>
          <w:sz w:val="20"/>
        </w:rPr>
        <w:t>“ten individual qualified subchapter S</w:t>
      </w:r>
      <w:r w:rsidR="00347FE5">
        <w:rPr>
          <w:snapToGrid w:val="0"/>
          <w:kern w:val="28"/>
          <w:sz w:val="20"/>
        </w:rPr>
        <w:t xml:space="preserve"> trusts with ten individual family-member beneficiaries, each in the amount of 3.12% equity.”</w:t>
      </w:r>
      <w:r w:rsidR="00010562">
        <w:rPr>
          <w:snapToGrid w:val="0"/>
          <w:kern w:val="28"/>
          <w:sz w:val="20"/>
        </w:rPr>
        <w:t xml:space="preserve">  Supplement at 3.</w:t>
      </w:r>
      <w:r w:rsidR="00347FE5">
        <w:rPr>
          <w:snapToGrid w:val="0"/>
          <w:kern w:val="28"/>
          <w:sz w:val="20"/>
        </w:rPr>
        <w:t xml:space="preserve">  </w:t>
      </w:r>
      <w:r w:rsidR="00010562">
        <w:rPr>
          <w:snapToGrid w:val="0"/>
          <w:kern w:val="28"/>
          <w:sz w:val="20"/>
        </w:rPr>
        <w:t xml:space="preserve">Each beneficiary is a U.S. citizen, and </w:t>
      </w:r>
      <w:r w:rsidR="00347FE5">
        <w:rPr>
          <w:snapToGrid w:val="0"/>
          <w:kern w:val="28"/>
          <w:sz w:val="20"/>
        </w:rPr>
        <w:t>Maria J. Hanson</w:t>
      </w:r>
      <w:r w:rsidR="00274EA1">
        <w:rPr>
          <w:snapToGrid w:val="0"/>
          <w:kern w:val="28"/>
          <w:sz w:val="20"/>
        </w:rPr>
        <w:t>, a U.S. citizen, is the trustee for five of the trusts</w:t>
      </w:r>
      <w:r w:rsidR="00010562">
        <w:rPr>
          <w:snapToGrid w:val="0"/>
          <w:kern w:val="28"/>
          <w:sz w:val="20"/>
        </w:rPr>
        <w:t>,</w:t>
      </w:r>
      <w:r w:rsidR="00274EA1">
        <w:rPr>
          <w:snapToGrid w:val="0"/>
          <w:kern w:val="28"/>
          <w:sz w:val="20"/>
        </w:rPr>
        <w:t xml:space="preserve"> and Douglas Anderson, a U.S. citizen, is the trustee for the other five trusts.  Supplement at 3. </w:t>
      </w:r>
      <w:r w:rsidR="00347FE5">
        <w:rPr>
          <w:snapToGrid w:val="0"/>
          <w:kern w:val="28"/>
          <w:sz w:val="20"/>
        </w:rPr>
        <w:t xml:space="preserve">  </w:t>
      </w:r>
      <w:r w:rsidRPr="00435C54" w:rsidR="00435C54">
        <w:rPr>
          <w:sz w:val="20"/>
        </w:rPr>
        <w:t xml:space="preserve">  </w:t>
      </w:r>
    </w:p>
  </w:footnote>
  <w:footnote w:id="10">
    <w:p w:rsidR="002359F0" w:rsidRPr="00B45E7F" w14:paraId="6F24AA13" w14:textId="0F75CC03">
      <w:pPr>
        <w:pStyle w:val="FootnoteText"/>
        <w:rPr>
          <w:sz w:val="20"/>
        </w:rPr>
      </w:pPr>
      <w:r w:rsidRPr="00B45E7F">
        <w:rPr>
          <w:rStyle w:val="FootnoteReference"/>
          <w:sz w:val="20"/>
        </w:rPr>
        <w:footnoteRef/>
      </w:r>
      <w:r w:rsidRPr="00B45E7F">
        <w:rPr>
          <w:sz w:val="20"/>
        </w:rPr>
        <w:t xml:space="preserve"> </w:t>
      </w:r>
      <w:r w:rsidRPr="00B45E7F" w:rsidR="00B45E7F">
        <w:rPr>
          <w:sz w:val="20"/>
        </w:rPr>
        <w:t>Application at 7.</w:t>
      </w:r>
    </w:p>
  </w:footnote>
  <w:footnote w:id="11">
    <w:p w:rsidR="002359F0" w:rsidRPr="00B45E7F" w14:paraId="59050C5D" w14:textId="428EC7B2">
      <w:pPr>
        <w:pStyle w:val="FootnoteText"/>
        <w:rPr>
          <w:sz w:val="20"/>
        </w:rPr>
      </w:pPr>
      <w:r w:rsidRPr="00B45E7F">
        <w:rPr>
          <w:rStyle w:val="FootnoteReference"/>
          <w:sz w:val="20"/>
        </w:rPr>
        <w:footnoteRef/>
      </w:r>
      <w:r w:rsidRPr="00B45E7F">
        <w:rPr>
          <w:sz w:val="20"/>
        </w:rPr>
        <w:t xml:space="preserve"> </w:t>
      </w:r>
      <w:r w:rsidRPr="00B45E7F" w:rsidR="00B45E7F">
        <w:rPr>
          <w:i/>
          <w:iCs/>
          <w:sz w:val="20"/>
        </w:rPr>
        <w:t>Id.</w:t>
      </w:r>
      <w:r w:rsidRPr="00B45E7F" w:rsidR="00B45E7F">
        <w:rPr>
          <w:sz w:val="20"/>
        </w:rPr>
        <w:t xml:space="preserve"> at 7.</w:t>
      </w:r>
    </w:p>
  </w:footnote>
  <w:footnote w:id="12">
    <w:p w:rsidR="00B45E7F" w:rsidRPr="00B45E7F" w14:paraId="77659610" w14:textId="42320A3F">
      <w:pPr>
        <w:pStyle w:val="FootnoteText"/>
        <w:rPr>
          <w:sz w:val="20"/>
        </w:rPr>
      </w:pPr>
      <w:r w:rsidRPr="00B45E7F">
        <w:rPr>
          <w:rStyle w:val="FootnoteReference"/>
          <w:sz w:val="20"/>
        </w:rPr>
        <w:footnoteRef/>
      </w:r>
      <w:r w:rsidRPr="00B45E7F">
        <w:rPr>
          <w:sz w:val="20"/>
        </w:rPr>
        <w:t xml:space="preserve"> </w:t>
      </w:r>
      <w:r w:rsidRPr="00CF2E41" w:rsidR="00CF2E41">
        <w:rPr>
          <w:i/>
          <w:iCs/>
          <w:sz w:val="20"/>
        </w:rPr>
        <w:t>Id.</w:t>
      </w:r>
      <w:r w:rsidRPr="00B45E7F">
        <w:rPr>
          <w:sz w:val="20"/>
        </w:rPr>
        <w:t xml:space="preserve"> at </w:t>
      </w:r>
      <w:r w:rsidR="00CF2E41">
        <w:rPr>
          <w:sz w:val="20"/>
        </w:rPr>
        <w:t xml:space="preserve">8-11, </w:t>
      </w:r>
      <w:r w:rsidRPr="00B45E7F">
        <w:rPr>
          <w:sz w:val="20"/>
        </w:rPr>
        <w:t>17.</w:t>
      </w:r>
    </w:p>
  </w:footnote>
  <w:footnote w:id="13">
    <w:p w:rsidR="00EE5E51" w:rsidRPr="00EE5E51" w14:paraId="03BA16E9" w14:textId="498C81C0">
      <w:pPr>
        <w:pStyle w:val="FootnoteText"/>
        <w:rPr>
          <w:sz w:val="20"/>
        </w:rPr>
      </w:pPr>
      <w:r w:rsidRPr="00EE5E51">
        <w:rPr>
          <w:rStyle w:val="FootnoteReference"/>
          <w:sz w:val="20"/>
        </w:rPr>
        <w:footnoteRef/>
      </w:r>
      <w:r w:rsidRPr="00EE5E51">
        <w:rPr>
          <w:sz w:val="20"/>
        </w:rPr>
        <w:t xml:space="preserve"> Supplement at 2-3.</w:t>
      </w:r>
    </w:p>
  </w:footnote>
  <w:footnote w:id="14">
    <w:p w:rsidR="0025447E" w:rsidRPr="006E4B74" w:rsidP="0025447E" w14:paraId="528C043D" w14:textId="2C7D311C">
      <w:pPr>
        <w:pStyle w:val="FootnoteText"/>
        <w:rPr>
          <w:sz w:val="20"/>
        </w:rPr>
      </w:pPr>
      <w:r w:rsidRPr="006E4B74">
        <w:rPr>
          <w:rStyle w:val="FootnoteReference"/>
          <w:sz w:val="20"/>
        </w:rPr>
        <w:footnoteRef/>
      </w:r>
      <w:r w:rsidRPr="006E4B74">
        <w:rPr>
          <w:sz w:val="20"/>
        </w:rPr>
        <w:t xml:space="preserve"> </w:t>
      </w:r>
      <w:r w:rsidRPr="00EF4BA9" w:rsidR="00EF4BA9">
        <w:rPr>
          <w:i/>
          <w:iCs/>
          <w:sz w:val="20"/>
        </w:rPr>
        <w:t>Id</w:t>
      </w:r>
      <w:r w:rsidR="00EF4BA9">
        <w:rPr>
          <w:sz w:val="20"/>
        </w:rPr>
        <w:t>.</w:t>
      </w:r>
      <w:r w:rsidRPr="006E4B74">
        <w:rPr>
          <w:sz w:val="20"/>
        </w:rPr>
        <w:t xml:space="preserve"> at 3. </w:t>
      </w:r>
    </w:p>
  </w:footnote>
  <w:footnote w:id="15">
    <w:p w:rsidR="00565AB6" w14:paraId="46634990" w14:textId="69D0406C">
      <w:pPr>
        <w:pStyle w:val="FootnoteText"/>
      </w:pPr>
      <w:r>
        <w:rPr>
          <w:rStyle w:val="FootnoteReference"/>
        </w:rPr>
        <w:footnoteRef/>
      </w:r>
      <w:r>
        <w:t xml:space="preserve"> 47 CFR </w:t>
      </w:r>
      <w:r w:rsidRPr="00772DCC">
        <w:rPr>
          <w:sz w:val="20"/>
        </w:rPr>
        <w:t>§ 63.03(</w:t>
      </w:r>
      <w:r>
        <w:rPr>
          <w:sz w:val="20"/>
        </w:rPr>
        <w:t>b)(2)(ii).</w:t>
      </w:r>
    </w:p>
  </w:footnote>
  <w:footnote w:id="16">
    <w:p w:rsidR="008621C4" w:rsidRPr="00DD1374" w:rsidP="008621C4" w14:paraId="57785C51" w14:textId="1727E3E2">
      <w:pPr>
        <w:pStyle w:val="FootnoteText"/>
        <w:spacing w:after="120"/>
        <w:rPr>
          <w:sz w:val="20"/>
          <w:u w:val="single"/>
        </w:rPr>
      </w:pPr>
      <w:r w:rsidRPr="00233EA3">
        <w:rPr>
          <w:rStyle w:val="FootnoteReference"/>
          <w:sz w:val="20"/>
        </w:rPr>
        <w:footnoteRef/>
      </w:r>
      <w:r w:rsidRPr="00233EA3">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563402">
        <w:rPr>
          <w:rFonts w:eastAsia="Calibri"/>
          <w:i/>
          <w:iCs/>
          <w:sz w:val="20"/>
        </w:rPr>
        <w:t>See FCC Announces Closure of FCC Headquarters Open Window and Change in Hand-Delivery Policy</w:t>
      </w:r>
      <w:r w:rsidRPr="00563402">
        <w:rPr>
          <w:rFonts w:eastAsia="Calibri"/>
          <w:sz w:val="20"/>
        </w:rPr>
        <w:t xml:space="preserve">, Public Notice, 35 FCC </w:t>
      </w:r>
      <w:r w:rsidRPr="00563402">
        <w:rPr>
          <w:rFonts w:eastAsia="Calibri"/>
          <w:sz w:val="20"/>
        </w:rPr>
        <w:t>Rcd</w:t>
      </w:r>
      <w:r w:rsidRPr="00563402">
        <w:rPr>
          <w:rFonts w:eastAsia="Calibri"/>
          <w:sz w:val="20"/>
        </w:rPr>
        <w:t xml:space="preserve"> 2788 (OS 2020).</w:t>
      </w:r>
    </w:p>
  </w:footnote>
  <w:footnote w:id="17">
    <w:p w:rsidR="008621C4" w:rsidRPr="00233EA3" w:rsidP="008621C4" w14:paraId="3F7A7986" w14:textId="77777777">
      <w:pPr>
        <w:pStyle w:val="FootnoteText"/>
        <w:tabs>
          <w:tab w:val="clear" w:pos="720"/>
        </w:tabs>
        <w:spacing w:after="120"/>
        <w:rPr>
          <w:sz w:val="20"/>
        </w:rPr>
      </w:pPr>
      <w:r w:rsidRPr="00233EA3">
        <w:rPr>
          <w:rStyle w:val="FootnoteReference"/>
          <w:sz w:val="20"/>
        </w:rPr>
        <w:footnoteRef/>
      </w:r>
      <w:r w:rsidRPr="00233EA3">
        <w:rPr>
          <w:sz w:val="20"/>
        </w:rPr>
        <w:t xml:space="preserve"> </w:t>
      </w:r>
      <w:r w:rsidRPr="00233EA3">
        <w:rPr>
          <w:i/>
          <w:sz w:val="20"/>
        </w:rPr>
        <w:t>See</w:t>
      </w:r>
      <w:r w:rsidRPr="00233EA3">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3E312A81"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D4020" w14:paraId="5DC8EF3F" w14:textId="77777777">
                <w:pPr>
                  <w:rPr>
                    <w:rFonts w:ascii="Arial" w:hAnsi="Arial"/>
                    <w:b/>
                  </w:rPr>
                </w:pPr>
                <w:r>
                  <w:rPr>
                    <w:rFonts w:ascii="Arial" w:hAnsi="Arial"/>
                    <w:b/>
                  </w:rPr>
                  <w:t>Federal Communications Commission</w:t>
                </w:r>
              </w:p>
              <w:p w:rsidR="005D4020" w14:paraId="008F284B" w14:textId="77777777">
                <w:pPr>
                  <w:rPr>
                    <w:rFonts w:ascii="Arial" w:hAnsi="Arial"/>
                    <w:b/>
                  </w:rPr>
                </w:pPr>
                <w:r>
                  <w:rPr>
                    <w:rFonts w:ascii="Arial" w:hAnsi="Arial"/>
                    <w:b/>
                  </w:rPr>
                  <w:t>45 L St., N.E.</w:t>
                </w:r>
              </w:p>
              <w:p w:rsidR="005D4020" w14:paraId="0F098803" w14:textId="77777777">
                <w:pPr>
                  <w:rPr>
                    <w:rFonts w:ascii="Arial" w:hAnsi="Arial"/>
                    <w:sz w:val="24"/>
                  </w:rPr>
                </w:pPr>
                <w:r>
                  <w:rPr>
                    <w:rFonts w:ascii="Arial" w:hAnsi="Arial"/>
                    <w:b/>
                  </w:rPr>
                  <w:t>Washington, D.C. 20554</w:t>
                </w:r>
              </w:p>
            </w:txbxContent>
          </v:textbox>
        </v:shape>
      </w:pict>
    </w:r>
    <w:r w:rsidR="006A1C8E">
      <w:rPr>
        <w:rFonts w:ascii="News Gothic MT" w:hAnsi="News Gothic MT"/>
        <w:b/>
        <w:kern w:val="28"/>
        <w:sz w:val="96"/>
      </w:rPr>
      <w:t>PUBLIC NOTICE</w:t>
    </w:r>
  </w:p>
  <w:p w:rsidR="005D4020" w14:paraId="7F3875F2"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D4020" w14:paraId="31885853" w14:textId="77777777">
                <w:pPr>
                  <w:spacing w:before="40"/>
                  <w:jc w:val="right"/>
                  <w:rPr>
                    <w:rFonts w:ascii="Arial" w:hAnsi="Arial"/>
                    <w:b/>
                    <w:sz w:val="16"/>
                  </w:rPr>
                </w:pPr>
                <w:r>
                  <w:rPr>
                    <w:rFonts w:ascii="Arial" w:hAnsi="Arial"/>
                    <w:b/>
                    <w:sz w:val="16"/>
                  </w:rPr>
                  <w:t>News Media Information 202 / 418-0500</w:t>
                </w:r>
              </w:p>
              <w:p w:rsidR="005D4020" w14:paraId="56B144D6"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D4020" w14:paraId="69AABA07" w14:textId="77777777">
                <w:pPr>
                  <w:jc w:val="right"/>
                  <w:rPr>
                    <w:rFonts w:ascii="Arial" w:hAnsi="Arial"/>
                    <w:b/>
                    <w:sz w:val="16"/>
                  </w:rPr>
                </w:pPr>
              </w:p>
              <w:p w:rsidR="005D4020" w14:paraId="55AF9B26" w14:textId="77777777">
                <w:pPr>
                  <w:jc w:val="right"/>
                </w:pPr>
              </w:p>
            </w:txbxContent>
          </v:textbox>
        </v:shape>
      </w:pict>
    </w:r>
  </w:p>
  <w:p w:rsidR="005D4020" w14:paraId="3411B203"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4020" w14:paraId="68A240C9"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3">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1"/>
  </w:num>
  <w:num w:numId="2">
    <w:abstractNumId w:val="10"/>
  </w:num>
  <w:num w:numId="3">
    <w:abstractNumId w:val="12"/>
  </w:num>
  <w:num w:numId="4">
    <w:abstractNumId w:val="3"/>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9"/>
  </w:num>
  <w:num w:numId="12">
    <w:abstractNumId w:val="6"/>
  </w:num>
  <w:num w:numId="13">
    <w:abstractNumId w:val="8"/>
  </w:num>
  <w:num w:numId="14">
    <w:abstractNumId w:val="13"/>
  </w:num>
  <w:num w:numId="15">
    <w:abstractNumId w:val="0"/>
  </w:num>
  <w:num w:numId="16">
    <w:abstractNumId w:val="18"/>
  </w:num>
  <w:num w:numId="17">
    <w:abstractNumId w:val="5"/>
  </w:num>
  <w:num w:numId="18">
    <w:abstractNumId w:val="15"/>
  </w:num>
  <w:num w:numId="19">
    <w:abstractNumId w:val="4"/>
  </w:num>
  <w:num w:numId="20">
    <w:abstractNumId w:val="2"/>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4"/>
  </w:num>
  <w:num w:numId="25">
    <w:abstractNumId w:val="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5C62"/>
    <w:rsid w:val="000064CD"/>
    <w:rsid w:val="0001023F"/>
    <w:rsid w:val="000103C1"/>
    <w:rsid w:val="00010562"/>
    <w:rsid w:val="0001135F"/>
    <w:rsid w:val="0001280D"/>
    <w:rsid w:val="00015C00"/>
    <w:rsid w:val="0001608E"/>
    <w:rsid w:val="00017A3A"/>
    <w:rsid w:val="00023687"/>
    <w:rsid w:val="00024494"/>
    <w:rsid w:val="00024AD3"/>
    <w:rsid w:val="00025A42"/>
    <w:rsid w:val="00026F70"/>
    <w:rsid w:val="00027342"/>
    <w:rsid w:val="000330E3"/>
    <w:rsid w:val="00035419"/>
    <w:rsid w:val="00035F32"/>
    <w:rsid w:val="00040610"/>
    <w:rsid w:val="00040B01"/>
    <w:rsid w:val="00040BA0"/>
    <w:rsid w:val="00040DAF"/>
    <w:rsid w:val="00041B38"/>
    <w:rsid w:val="00041C01"/>
    <w:rsid w:val="0004575B"/>
    <w:rsid w:val="00050A3A"/>
    <w:rsid w:val="000534AC"/>
    <w:rsid w:val="000575E7"/>
    <w:rsid w:val="00057881"/>
    <w:rsid w:val="00057E12"/>
    <w:rsid w:val="000629CF"/>
    <w:rsid w:val="000639C7"/>
    <w:rsid w:val="00063CA5"/>
    <w:rsid w:val="00064C7D"/>
    <w:rsid w:val="000656F9"/>
    <w:rsid w:val="0006624C"/>
    <w:rsid w:val="00066D12"/>
    <w:rsid w:val="00073173"/>
    <w:rsid w:val="000735C8"/>
    <w:rsid w:val="00075D57"/>
    <w:rsid w:val="00080F60"/>
    <w:rsid w:val="00082C02"/>
    <w:rsid w:val="0008381D"/>
    <w:rsid w:val="00086D16"/>
    <w:rsid w:val="00087205"/>
    <w:rsid w:val="00092A4E"/>
    <w:rsid w:val="00092D4F"/>
    <w:rsid w:val="000946FB"/>
    <w:rsid w:val="0009534A"/>
    <w:rsid w:val="00097AB0"/>
    <w:rsid w:val="000A1416"/>
    <w:rsid w:val="000A24AA"/>
    <w:rsid w:val="000A2EEF"/>
    <w:rsid w:val="000B0795"/>
    <w:rsid w:val="000B1C31"/>
    <w:rsid w:val="000B3146"/>
    <w:rsid w:val="000B390D"/>
    <w:rsid w:val="000B48A6"/>
    <w:rsid w:val="000B4DD2"/>
    <w:rsid w:val="000B4EDD"/>
    <w:rsid w:val="000B5635"/>
    <w:rsid w:val="000B6839"/>
    <w:rsid w:val="000C3B54"/>
    <w:rsid w:val="000C7CA4"/>
    <w:rsid w:val="000D3A8B"/>
    <w:rsid w:val="000D4ECB"/>
    <w:rsid w:val="000D7E4D"/>
    <w:rsid w:val="000E14B7"/>
    <w:rsid w:val="000E1546"/>
    <w:rsid w:val="000E35A7"/>
    <w:rsid w:val="000E538C"/>
    <w:rsid w:val="000E5955"/>
    <w:rsid w:val="000E7EA1"/>
    <w:rsid w:val="000F02F7"/>
    <w:rsid w:val="000F2267"/>
    <w:rsid w:val="000F233E"/>
    <w:rsid w:val="000F467E"/>
    <w:rsid w:val="000F5E94"/>
    <w:rsid w:val="00100ED3"/>
    <w:rsid w:val="001019E2"/>
    <w:rsid w:val="00101D0B"/>
    <w:rsid w:val="001150BA"/>
    <w:rsid w:val="00116F68"/>
    <w:rsid w:val="00117529"/>
    <w:rsid w:val="001226CB"/>
    <w:rsid w:val="0012329A"/>
    <w:rsid w:val="0012437D"/>
    <w:rsid w:val="00125A5E"/>
    <w:rsid w:val="00126DDB"/>
    <w:rsid w:val="00131952"/>
    <w:rsid w:val="0013343F"/>
    <w:rsid w:val="0013405D"/>
    <w:rsid w:val="00134FFC"/>
    <w:rsid w:val="001356E5"/>
    <w:rsid w:val="0014084C"/>
    <w:rsid w:val="00141388"/>
    <w:rsid w:val="00142ED5"/>
    <w:rsid w:val="00144E61"/>
    <w:rsid w:val="001470F0"/>
    <w:rsid w:val="001513B4"/>
    <w:rsid w:val="0015217F"/>
    <w:rsid w:val="00156EA3"/>
    <w:rsid w:val="00161A99"/>
    <w:rsid w:val="00172874"/>
    <w:rsid w:val="00176BD0"/>
    <w:rsid w:val="00176CC4"/>
    <w:rsid w:val="00187617"/>
    <w:rsid w:val="00193AB7"/>
    <w:rsid w:val="001947E9"/>
    <w:rsid w:val="00194E1E"/>
    <w:rsid w:val="001A00A7"/>
    <w:rsid w:val="001A2DFA"/>
    <w:rsid w:val="001A3813"/>
    <w:rsid w:val="001A3E67"/>
    <w:rsid w:val="001A47EC"/>
    <w:rsid w:val="001A5568"/>
    <w:rsid w:val="001B0EB7"/>
    <w:rsid w:val="001B2C26"/>
    <w:rsid w:val="001B4C2F"/>
    <w:rsid w:val="001B69F9"/>
    <w:rsid w:val="001B6EFA"/>
    <w:rsid w:val="001C3C98"/>
    <w:rsid w:val="001C5D07"/>
    <w:rsid w:val="001C78FB"/>
    <w:rsid w:val="001D10A0"/>
    <w:rsid w:val="001D3F27"/>
    <w:rsid w:val="001D7C3C"/>
    <w:rsid w:val="001E16CA"/>
    <w:rsid w:val="001E2274"/>
    <w:rsid w:val="001E382D"/>
    <w:rsid w:val="001E659B"/>
    <w:rsid w:val="001E7604"/>
    <w:rsid w:val="001F024C"/>
    <w:rsid w:val="001F1508"/>
    <w:rsid w:val="001F6762"/>
    <w:rsid w:val="0020342F"/>
    <w:rsid w:val="002077DB"/>
    <w:rsid w:val="00207926"/>
    <w:rsid w:val="00213D04"/>
    <w:rsid w:val="00214441"/>
    <w:rsid w:val="00214604"/>
    <w:rsid w:val="00215D21"/>
    <w:rsid w:val="0021680F"/>
    <w:rsid w:val="002217F0"/>
    <w:rsid w:val="00221E35"/>
    <w:rsid w:val="002223D3"/>
    <w:rsid w:val="00222993"/>
    <w:rsid w:val="0022329B"/>
    <w:rsid w:val="002233EF"/>
    <w:rsid w:val="00223E8C"/>
    <w:rsid w:val="0022449B"/>
    <w:rsid w:val="00225F62"/>
    <w:rsid w:val="002308A9"/>
    <w:rsid w:val="00230D61"/>
    <w:rsid w:val="00233EA3"/>
    <w:rsid w:val="002359F0"/>
    <w:rsid w:val="00240B49"/>
    <w:rsid w:val="00241CB2"/>
    <w:rsid w:val="002431AD"/>
    <w:rsid w:val="0024326F"/>
    <w:rsid w:val="00247F94"/>
    <w:rsid w:val="0025247F"/>
    <w:rsid w:val="00253247"/>
    <w:rsid w:val="0025447E"/>
    <w:rsid w:val="00257DD2"/>
    <w:rsid w:val="002606A8"/>
    <w:rsid w:val="0026090D"/>
    <w:rsid w:val="00262C25"/>
    <w:rsid w:val="00262E65"/>
    <w:rsid w:val="00263433"/>
    <w:rsid w:val="00266135"/>
    <w:rsid w:val="002666BC"/>
    <w:rsid w:val="00266D63"/>
    <w:rsid w:val="00267BF2"/>
    <w:rsid w:val="00272142"/>
    <w:rsid w:val="00274EA1"/>
    <w:rsid w:val="0028149F"/>
    <w:rsid w:val="002820A4"/>
    <w:rsid w:val="0028397D"/>
    <w:rsid w:val="0028555C"/>
    <w:rsid w:val="00287432"/>
    <w:rsid w:val="00297F1D"/>
    <w:rsid w:val="002A03A5"/>
    <w:rsid w:val="002A1D13"/>
    <w:rsid w:val="002A30D9"/>
    <w:rsid w:val="002A7BD3"/>
    <w:rsid w:val="002B16FA"/>
    <w:rsid w:val="002B1948"/>
    <w:rsid w:val="002B1EF7"/>
    <w:rsid w:val="002B26A1"/>
    <w:rsid w:val="002B34DB"/>
    <w:rsid w:val="002B6B43"/>
    <w:rsid w:val="002C0122"/>
    <w:rsid w:val="002C203E"/>
    <w:rsid w:val="002C22F3"/>
    <w:rsid w:val="002C27F4"/>
    <w:rsid w:val="002C3315"/>
    <w:rsid w:val="002D09E2"/>
    <w:rsid w:val="002D0BB2"/>
    <w:rsid w:val="002D11BE"/>
    <w:rsid w:val="002D4A00"/>
    <w:rsid w:val="002D4CB4"/>
    <w:rsid w:val="002D65CC"/>
    <w:rsid w:val="002D6F61"/>
    <w:rsid w:val="002E0BAF"/>
    <w:rsid w:val="002E2A6F"/>
    <w:rsid w:val="002E363F"/>
    <w:rsid w:val="002E4894"/>
    <w:rsid w:val="002F4E17"/>
    <w:rsid w:val="0030523C"/>
    <w:rsid w:val="00305C90"/>
    <w:rsid w:val="00305D86"/>
    <w:rsid w:val="00306AAD"/>
    <w:rsid w:val="0031156F"/>
    <w:rsid w:val="00312CE1"/>
    <w:rsid w:val="00313546"/>
    <w:rsid w:val="00315D50"/>
    <w:rsid w:val="00315FCD"/>
    <w:rsid w:val="0031636F"/>
    <w:rsid w:val="00321F97"/>
    <w:rsid w:val="00325988"/>
    <w:rsid w:val="00325E35"/>
    <w:rsid w:val="0032625B"/>
    <w:rsid w:val="00334E6C"/>
    <w:rsid w:val="0033631D"/>
    <w:rsid w:val="00340881"/>
    <w:rsid w:val="00342311"/>
    <w:rsid w:val="00345CA2"/>
    <w:rsid w:val="003471AE"/>
    <w:rsid w:val="003479C9"/>
    <w:rsid w:val="00347E3C"/>
    <w:rsid w:val="00347FE5"/>
    <w:rsid w:val="00351689"/>
    <w:rsid w:val="00351D1D"/>
    <w:rsid w:val="00353CB5"/>
    <w:rsid w:val="003556AB"/>
    <w:rsid w:val="003632CF"/>
    <w:rsid w:val="00364590"/>
    <w:rsid w:val="00365194"/>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A7A"/>
    <w:rsid w:val="00396D92"/>
    <w:rsid w:val="003A0227"/>
    <w:rsid w:val="003A0E99"/>
    <w:rsid w:val="003A18A0"/>
    <w:rsid w:val="003A1DFF"/>
    <w:rsid w:val="003A2BEF"/>
    <w:rsid w:val="003A2CE0"/>
    <w:rsid w:val="003A580D"/>
    <w:rsid w:val="003A7B39"/>
    <w:rsid w:val="003B43C3"/>
    <w:rsid w:val="003B5CEE"/>
    <w:rsid w:val="003C1B11"/>
    <w:rsid w:val="003C23FE"/>
    <w:rsid w:val="003C4A02"/>
    <w:rsid w:val="003C7229"/>
    <w:rsid w:val="003D0F8F"/>
    <w:rsid w:val="003D4F94"/>
    <w:rsid w:val="003E1784"/>
    <w:rsid w:val="003E187A"/>
    <w:rsid w:val="003E3AD7"/>
    <w:rsid w:val="003E5630"/>
    <w:rsid w:val="003E58EC"/>
    <w:rsid w:val="003E6571"/>
    <w:rsid w:val="003F0ECD"/>
    <w:rsid w:val="003F16BE"/>
    <w:rsid w:val="003F1D04"/>
    <w:rsid w:val="003F2CD4"/>
    <w:rsid w:val="0040580F"/>
    <w:rsid w:val="00405B7B"/>
    <w:rsid w:val="004076BA"/>
    <w:rsid w:val="004077D0"/>
    <w:rsid w:val="00417052"/>
    <w:rsid w:val="00420995"/>
    <w:rsid w:val="00422B16"/>
    <w:rsid w:val="00425FAF"/>
    <w:rsid w:val="0042603C"/>
    <w:rsid w:val="004272E4"/>
    <w:rsid w:val="00430AC0"/>
    <w:rsid w:val="004331D7"/>
    <w:rsid w:val="00433C0D"/>
    <w:rsid w:val="00433D8C"/>
    <w:rsid w:val="00434899"/>
    <w:rsid w:val="00434C96"/>
    <w:rsid w:val="004354F6"/>
    <w:rsid w:val="0043596D"/>
    <w:rsid w:val="00435C54"/>
    <w:rsid w:val="00436B4A"/>
    <w:rsid w:val="00440989"/>
    <w:rsid w:val="00444548"/>
    <w:rsid w:val="004503EA"/>
    <w:rsid w:val="00450CDD"/>
    <w:rsid w:val="00452843"/>
    <w:rsid w:val="0045717F"/>
    <w:rsid w:val="00460914"/>
    <w:rsid w:val="004609A4"/>
    <w:rsid w:val="00462D8F"/>
    <w:rsid w:val="00464E8A"/>
    <w:rsid w:val="00466B9F"/>
    <w:rsid w:val="004722A6"/>
    <w:rsid w:val="00473955"/>
    <w:rsid w:val="00476EFB"/>
    <w:rsid w:val="004808FC"/>
    <w:rsid w:val="00482EB0"/>
    <w:rsid w:val="00483B1B"/>
    <w:rsid w:val="00485D13"/>
    <w:rsid w:val="004913FF"/>
    <w:rsid w:val="00492290"/>
    <w:rsid w:val="00492A28"/>
    <w:rsid w:val="004951AE"/>
    <w:rsid w:val="004A2570"/>
    <w:rsid w:val="004A2B9C"/>
    <w:rsid w:val="004A4D05"/>
    <w:rsid w:val="004A51C9"/>
    <w:rsid w:val="004A684C"/>
    <w:rsid w:val="004A7357"/>
    <w:rsid w:val="004A7E1B"/>
    <w:rsid w:val="004B24F3"/>
    <w:rsid w:val="004B49CC"/>
    <w:rsid w:val="004B666C"/>
    <w:rsid w:val="004B78D4"/>
    <w:rsid w:val="004C0C77"/>
    <w:rsid w:val="004C0CEF"/>
    <w:rsid w:val="004C219F"/>
    <w:rsid w:val="004C22B8"/>
    <w:rsid w:val="004C2516"/>
    <w:rsid w:val="004C3DB0"/>
    <w:rsid w:val="004C712F"/>
    <w:rsid w:val="004D4610"/>
    <w:rsid w:val="004D53C3"/>
    <w:rsid w:val="004D5A7C"/>
    <w:rsid w:val="004D67B7"/>
    <w:rsid w:val="004D74A5"/>
    <w:rsid w:val="004E5AE8"/>
    <w:rsid w:val="004E6AC6"/>
    <w:rsid w:val="004E74EE"/>
    <w:rsid w:val="004F1F83"/>
    <w:rsid w:val="004F2447"/>
    <w:rsid w:val="004F3603"/>
    <w:rsid w:val="004F3CEC"/>
    <w:rsid w:val="004F4DC1"/>
    <w:rsid w:val="004F67BD"/>
    <w:rsid w:val="004F686B"/>
    <w:rsid w:val="004F6F64"/>
    <w:rsid w:val="004F709C"/>
    <w:rsid w:val="004F75C5"/>
    <w:rsid w:val="00501D17"/>
    <w:rsid w:val="00501F06"/>
    <w:rsid w:val="00504BF5"/>
    <w:rsid w:val="00505DA1"/>
    <w:rsid w:val="005107DF"/>
    <w:rsid w:val="005226C6"/>
    <w:rsid w:val="00524D79"/>
    <w:rsid w:val="00526561"/>
    <w:rsid w:val="005273AB"/>
    <w:rsid w:val="005320B5"/>
    <w:rsid w:val="00533917"/>
    <w:rsid w:val="005351FF"/>
    <w:rsid w:val="00535877"/>
    <w:rsid w:val="00536ED2"/>
    <w:rsid w:val="005473A6"/>
    <w:rsid w:val="005505CE"/>
    <w:rsid w:val="0055105A"/>
    <w:rsid w:val="00551202"/>
    <w:rsid w:val="00551ADB"/>
    <w:rsid w:val="005524B6"/>
    <w:rsid w:val="0055684E"/>
    <w:rsid w:val="0056058F"/>
    <w:rsid w:val="00563402"/>
    <w:rsid w:val="0056467B"/>
    <w:rsid w:val="00565AB6"/>
    <w:rsid w:val="00567286"/>
    <w:rsid w:val="00573C1D"/>
    <w:rsid w:val="00573CA8"/>
    <w:rsid w:val="00576EDE"/>
    <w:rsid w:val="00577DC4"/>
    <w:rsid w:val="00580DBD"/>
    <w:rsid w:val="00581792"/>
    <w:rsid w:val="0059084B"/>
    <w:rsid w:val="00592F09"/>
    <w:rsid w:val="005932BA"/>
    <w:rsid w:val="00597ABB"/>
    <w:rsid w:val="005A13D0"/>
    <w:rsid w:val="005A1873"/>
    <w:rsid w:val="005A24CD"/>
    <w:rsid w:val="005A256B"/>
    <w:rsid w:val="005A3E2A"/>
    <w:rsid w:val="005A56D4"/>
    <w:rsid w:val="005A64A7"/>
    <w:rsid w:val="005B2105"/>
    <w:rsid w:val="005B2E8A"/>
    <w:rsid w:val="005B376F"/>
    <w:rsid w:val="005B3C8C"/>
    <w:rsid w:val="005B4CA6"/>
    <w:rsid w:val="005B57F1"/>
    <w:rsid w:val="005C0AE1"/>
    <w:rsid w:val="005C2ADB"/>
    <w:rsid w:val="005C342C"/>
    <w:rsid w:val="005C3E2F"/>
    <w:rsid w:val="005C403A"/>
    <w:rsid w:val="005C44C6"/>
    <w:rsid w:val="005C5C55"/>
    <w:rsid w:val="005C740F"/>
    <w:rsid w:val="005C7DC4"/>
    <w:rsid w:val="005D1D34"/>
    <w:rsid w:val="005D4020"/>
    <w:rsid w:val="005D55CB"/>
    <w:rsid w:val="005D6BD0"/>
    <w:rsid w:val="005D7F49"/>
    <w:rsid w:val="005E1BF3"/>
    <w:rsid w:val="005E40DD"/>
    <w:rsid w:val="005E6383"/>
    <w:rsid w:val="005E65C4"/>
    <w:rsid w:val="005E7A72"/>
    <w:rsid w:val="005E7C21"/>
    <w:rsid w:val="005F0281"/>
    <w:rsid w:val="005F06C4"/>
    <w:rsid w:val="005F090A"/>
    <w:rsid w:val="005F189F"/>
    <w:rsid w:val="005F2812"/>
    <w:rsid w:val="005F73CF"/>
    <w:rsid w:val="00600B5F"/>
    <w:rsid w:val="0060105E"/>
    <w:rsid w:val="0060106A"/>
    <w:rsid w:val="00603E1E"/>
    <w:rsid w:val="00604A3C"/>
    <w:rsid w:val="00604CFF"/>
    <w:rsid w:val="00604FA2"/>
    <w:rsid w:val="0061117C"/>
    <w:rsid w:val="0061137C"/>
    <w:rsid w:val="00611B99"/>
    <w:rsid w:val="00611CD9"/>
    <w:rsid w:val="00611E7B"/>
    <w:rsid w:val="00616221"/>
    <w:rsid w:val="00617F31"/>
    <w:rsid w:val="00622967"/>
    <w:rsid w:val="006244D8"/>
    <w:rsid w:val="00626D16"/>
    <w:rsid w:val="00633290"/>
    <w:rsid w:val="00635062"/>
    <w:rsid w:val="00636679"/>
    <w:rsid w:val="00637ECE"/>
    <w:rsid w:val="006420D0"/>
    <w:rsid w:val="00642643"/>
    <w:rsid w:val="00642F32"/>
    <w:rsid w:val="00647C67"/>
    <w:rsid w:val="00650544"/>
    <w:rsid w:val="00653610"/>
    <w:rsid w:val="00654B1F"/>
    <w:rsid w:val="00656777"/>
    <w:rsid w:val="0065693D"/>
    <w:rsid w:val="00663300"/>
    <w:rsid w:val="00663975"/>
    <w:rsid w:val="006639BB"/>
    <w:rsid w:val="00665EE9"/>
    <w:rsid w:val="006676FB"/>
    <w:rsid w:val="006703D5"/>
    <w:rsid w:val="0067115F"/>
    <w:rsid w:val="006768CC"/>
    <w:rsid w:val="006778EA"/>
    <w:rsid w:val="00677DF3"/>
    <w:rsid w:val="0068067C"/>
    <w:rsid w:val="00680868"/>
    <w:rsid w:val="00682194"/>
    <w:rsid w:val="006876EF"/>
    <w:rsid w:val="00690EA9"/>
    <w:rsid w:val="00691832"/>
    <w:rsid w:val="00693C2C"/>
    <w:rsid w:val="0069455A"/>
    <w:rsid w:val="00694BC5"/>
    <w:rsid w:val="00695785"/>
    <w:rsid w:val="00697832"/>
    <w:rsid w:val="006A156E"/>
    <w:rsid w:val="006A19A2"/>
    <w:rsid w:val="006A1C8E"/>
    <w:rsid w:val="006A1F64"/>
    <w:rsid w:val="006B3480"/>
    <w:rsid w:val="006B36F1"/>
    <w:rsid w:val="006B4DB5"/>
    <w:rsid w:val="006B5C06"/>
    <w:rsid w:val="006B6400"/>
    <w:rsid w:val="006C146A"/>
    <w:rsid w:val="006C211E"/>
    <w:rsid w:val="006C277B"/>
    <w:rsid w:val="006C2DC7"/>
    <w:rsid w:val="006C32C8"/>
    <w:rsid w:val="006C3309"/>
    <w:rsid w:val="006C4F3D"/>
    <w:rsid w:val="006C591C"/>
    <w:rsid w:val="006D0C58"/>
    <w:rsid w:val="006D224D"/>
    <w:rsid w:val="006D4FB7"/>
    <w:rsid w:val="006E099D"/>
    <w:rsid w:val="006E3B3B"/>
    <w:rsid w:val="006E3E11"/>
    <w:rsid w:val="006E4B74"/>
    <w:rsid w:val="006E4EF0"/>
    <w:rsid w:val="006E61ED"/>
    <w:rsid w:val="006E643F"/>
    <w:rsid w:val="006E7452"/>
    <w:rsid w:val="006F2F1F"/>
    <w:rsid w:val="006F3441"/>
    <w:rsid w:val="006F4360"/>
    <w:rsid w:val="006F4B1B"/>
    <w:rsid w:val="006F4D60"/>
    <w:rsid w:val="00700CED"/>
    <w:rsid w:val="00702B72"/>
    <w:rsid w:val="00703543"/>
    <w:rsid w:val="0070514A"/>
    <w:rsid w:val="007052BE"/>
    <w:rsid w:val="007067E2"/>
    <w:rsid w:val="00706D49"/>
    <w:rsid w:val="0071041E"/>
    <w:rsid w:val="00710BAB"/>
    <w:rsid w:val="007124C8"/>
    <w:rsid w:val="00712BB0"/>
    <w:rsid w:val="0071471A"/>
    <w:rsid w:val="00714887"/>
    <w:rsid w:val="0072049F"/>
    <w:rsid w:val="00721062"/>
    <w:rsid w:val="00721165"/>
    <w:rsid w:val="00724722"/>
    <w:rsid w:val="00733B9B"/>
    <w:rsid w:val="007349C4"/>
    <w:rsid w:val="007413DA"/>
    <w:rsid w:val="00741682"/>
    <w:rsid w:val="0074294F"/>
    <w:rsid w:val="00744022"/>
    <w:rsid w:val="00746D47"/>
    <w:rsid w:val="00746FDA"/>
    <w:rsid w:val="00753889"/>
    <w:rsid w:val="00756775"/>
    <w:rsid w:val="007569C5"/>
    <w:rsid w:val="00760269"/>
    <w:rsid w:val="00760571"/>
    <w:rsid w:val="007631B9"/>
    <w:rsid w:val="0076331F"/>
    <w:rsid w:val="0077017E"/>
    <w:rsid w:val="00771214"/>
    <w:rsid w:val="00772DCC"/>
    <w:rsid w:val="0077396E"/>
    <w:rsid w:val="00774E30"/>
    <w:rsid w:val="007758B4"/>
    <w:rsid w:val="00775CD4"/>
    <w:rsid w:val="00777B41"/>
    <w:rsid w:val="00777F32"/>
    <w:rsid w:val="00780F55"/>
    <w:rsid w:val="007904D9"/>
    <w:rsid w:val="00790DDF"/>
    <w:rsid w:val="007915C7"/>
    <w:rsid w:val="00796E19"/>
    <w:rsid w:val="00796E54"/>
    <w:rsid w:val="00797794"/>
    <w:rsid w:val="007A2155"/>
    <w:rsid w:val="007A22C8"/>
    <w:rsid w:val="007A41CD"/>
    <w:rsid w:val="007A4B45"/>
    <w:rsid w:val="007B1EAE"/>
    <w:rsid w:val="007B4269"/>
    <w:rsid w:val="007B4D1E"/>
    <w:rsid w:val="007B4DB8"/>
    <w:rsid w:val="007B7204"/>
    <w:rsid w:val="007C2014"/>
    <w:rsid w:val="007C263F"/>
    <w:rsid w:val="007C4108"/>
    <w:rsid w:val="007D03E3"/>
    <w:rsid w:val="007D2657"/>
    <w:rsid w:val="007D2E71"/>
    <w:rsid w:val="007D31F7"/>
    <w:rsid w:val="007D3B8F"/>
    <w:rsid w:val="007E0464"/>
    <w:rsid w:val="007E051A"/>
    <w:rsid w:val="007E2E88"/>
    <w:rsid w:val="007E44C2"/>
    <w:rsid w:val="007E47B5"/>
    <w:rsid w:val="007E4823"/>
    <w:rsid w:val="007E64BB"/>
    <w:rsid w:val="007F0669"/>
    <w:rsid w:val="007F23AB"/>
    <w:rsid w:val="007F4CD6"/>
    <w:rsid w:val="007F6642"/>
    <w:rsid w:val="0080023C"/>
    <w:rsid w:val="0080055D"/>
    <w:rsid w:val="00803625"/>
    <w:rsid w:val="00804B53"/>
    <w:rsid w:val="008052CD"/>
    <w:rsid w:val="00805DF1"/>
    <w:rsid w:val="00807040"/>
    <w:rsid w:val="0081108D"/>
    <w:rsid w:val="00813C6D"/>
    <w:rsid w:val="0081531F"/>
    <w:rsid w:val="00817B2E"/>
    <w:rsid w:val="00817CEC"/>
    <w:rsid w:val="00821491"/>
    <w:rsid w:val="00824E65"/>
    <w:rsid w:val="0082798B"/>
    <w:rsid w:val="00830915"/>
    <w:rsid w:val="00831D30"/>
    <w:rsid w:val="0083237E"/>
    <w:rsid w:val="0083618B"/>
    <w:rsid w:val="0084125A"/>
    <w:rsid w:val="0084563E"/>
    <w:rsid w:val="0084778A"/>
    <w:rsid w:val="00847BAB"/>
    <w:rsid w:val="00850A62"/>
    <w:rsid w:val="0085101A"/>
    <w:rsid w:val="00851095"/>
    <w:rsid w:val="00853114"/>
    <w:rsid w:val="0085536D"/>
    <w:rsid w:val="0085579D"/>
    <w:rsid w:val="00856944"/>
    <w:rsid w:val="008621C4"/>
    <w:rsid w:val="008629CF"/>
    <w:rsid w:val="008650A4"/>
    <w:rsid w:val="0086691C"/>
    <w:rsid w:val="008675C7"/>
    <w:rsid w:val="008700BA"/>
    <w:rsid w:val="00873C90"/>
    <w:rsid w:val="0087554B"/>
    <w:rsid w:val="00876629"/>
    <w:rsid w:val="0087685F"/>
    <w:rsid w:val="00877D35"/>
    <w:rsid w:val="0088154C"/>
    <w:rsid w:val="008850A3"/>
    <w:rsid w:val="00893308"/>
    <w:rsid w:val="00895561"/>
    <w:rsid w:val="00895EC3"/>
    <w:rsid w:val="008A16BE"/>
    <w:rsid w:val="008A4526"/>
    <w:rsid w:val="008A5AB2"/>
    <w:rsid w:val="008A65A6"/>
    <w:rsid w:val="008A6CDA"/>
    <w:rsid w:val="008B3835"/>
    <w:rsid w:val="008C0750"/>
    <w:rsid w:val="008C1C7C"/>
    <w:rsid w:val="008C294A"/>
    <w:rsid w:val="008C297A"/>
    <w:rsid w:val="008C2DCD"/>
    <w:rsid w:val="008C58D7"/>
    <w:rsid w:val="008C5968"/>
    <w:rsid w:val="008C679F"/>
    <w:rsid w:val="008C7CA7"/>
    <w:rsid w:val="008D11F6"/>
    <w:rsid w:val="008D16FB"/>
    <w:rsid w:val="008D2804"/>
    <w:rsid w:val="008D29D5"/>
    <w:rsid w:val="008D51DE"/>
    <w:rsid w:val="008D5CEF"/>
    <w:rsid w:val="008E0514"/>
    <w:rsid w:val="008E27B4"/>
    <w:rsid w:val="008E3218"/>
    <w:rsid w:val="008E416A"/>
    <w:rsid w:val="008E6F5B"/>
    <w:rsid w:val="008E7011"/>
    <w:rsid w:val="008F1B26"/>
    <w:rsid w:val="008F1B9F"/>
    <w:rsid w:val="008F438E"/>
    <w:rsid w:val="008F6981"/>
    <w:rsid w:val="0090059F"/>
    <w:rsid w:val="00901488"/>
    <w:rsid w:val="00903154"/>
    <w:rsid w:val="00903330"/>
    <w:rsid w:val="00903DE0"/>
    <w:rsid w:val="009075DA"/>
    <w:rsid w:val="009101A4"/>
    <w:rsid w:val="00912D13"/>
    <w:rsid w:val="00913852"/>
    <w:rsid w:val="009161AD"/>
    <w:rsid w:val="00917718"/>
    <w:rsid w:val="009211C4"/>
    <w:rsid w:val="009236BF"/>
    <w:rsid w:val="00931BC9"/>
    <w:rsid w:val="00931EDD"/>
    <w:rsid w:val="0093491F"/>
    <w:rsid w:val="00937497"/>
    <w:rsid w:val="009375A4"/>
    <w:rsid w:val="0094117D"/>
    <w:rsid w:val="00950639"/>
    <w:rsid w:val="00951B8C"/>
    <w:rsid w:val="0095318C"/>
    <w:rsid w:val="009558A7"/>
    <w:rsid w:val="00956255"/>
    <w:rsid w:val="00960857"/>
    <w:rsid w:val="00963F91"/>
    <w:rsid w:val="00966264"/>
    <w:rsid w:val="0097049D"/>
    <w:rsid w:val="0097409F"/>
    <w:rsid w:val="0097560B"/>
    <w:rsid w:val="00976736"/>
    <w:rsid w:val="0097746C"/>
    <w:rsid w:val="00977B5C"/>
    <w:rsid w:val="0098015F"/>
    <w:rsid w:val="00980592"/>
    <w:rsid w:val="00980EF3"/>
    <w:rsid w:val="0098437F"/>
    <w:rsid w:val="00990455"/>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5191"/>
    <w:rsid w:val="009B5F74"/>
    <w:rsid w:val="009B6797"/>
    <w:rsid w:val="009B7836"/>
    <w:rsid w:val="009C209E"/>
    <w:rsid w:val="009C27E9"/>
    <w:rsid w:val="009C2C26"/>
    <w:rsid w:val="009C3304"/>
    <w:rsid w:val="009C3EC2"/>
    <w:rsid w:val="009C5CEB"/>
    <w:rsid w:val="009C7BE4"/>
    <w:rsid w:val="009D0C5A"/>
    <w:rsid w:val="009D25CE"/>
    <w:rsid w:val="009E1797"/>
    <w:rsid w:val="009E312D"/>
    <w:rsid w:val="009E32BA"/>
    <w:rsid w:val="009E4467"/>
    <w:rsid w:val="009F4216"/>
    <w:rsid w:val="009F4470"/>
    <w:rsid w:val="009F52E2"/>
    <w:rsid w:val="00A00CAA"/>
    <w:rsid w:val="00A02787"/>
    <w:rsid w:val="00A07DE6"/>
    <w:rsid w:val="00A11865"/>
    <w:rsid w:val="00A132F3"/>
    <w:rsid w:val="00A14FAC"/>
    <w:rsid w:val="00A14FE3"/>
    <w:rsid w:val="00A15248"/>
    <w:rsid w:val="00A229F0"/>
    <w:rsid w:val="00A25AB6"/>
    <w:rsid w:val="00A25C41"/>
    <w:rsid w:val="00A26754"/>
    <w:rsid w:val="00A30C04"/>
    <w:rsid w:val="00A326BD"/>
    <w:rsid w:val="00A3545A"/>
    <w:rsid w:val="00A36DEA"/>
    <w:rsid w:val="00A37CD0"/>
    <w:rsid w:val="00A40BE6"/>
    <w:rsid w:val="00A4540E"/>
    <w:rsid w:val="00A47815"/>
    <w:rsid w:val="00A5232C"/>
    <w:rsid w:val="00A55BA1"/>
    <w:rsid w:val="00A55F2F"/>
    <w:rsid w:val="00A569E4"/>
    <w:rsid w:val="00A64935"/>
    <w:rsid w:val="00A700D1"/>
    <w:rsid w:val="00A8041F"/>
    <w:rsid w:val="00A824AF"/>
    <w:rsid w:val="00A826F0"/>
    <w:rsid w:val="00A85921"/>
    <w:rsid w:val="00A86468"/>
    <w:rsid w:val="00A91E2F"/>
    <w:rsid w:val="00A92C9E"/>
    <w:rsid w:val="00A930EF"/>
    <w:rsid w:val="00A93646"/>
    <w:rsid w:val="00A964BE"/>
    <w:rsid w:val="00A9705F"/>
    <w:rsid w:val="00A9723A"/>
    <w:rsid w:val="00AA1CE3"/>
    <w:rsid w:val="00AA461C"/>
    <w:rsid w:val="00AA50FB"/>
    <w:rsid w:val="00AA662F"/>
    <w:rsid w:val="00AA79C4"/>
    <w:rsid w:val="00AB2A9E"/>
    <w:rsid w:val="00AB582C"/>
    <w:rsid w:val="00AB6787"/>
    <w:rsid w:val="00AC4CEF"/>
    <w:rsid w:val="00AC7FFC"/>
    <w:rsid w:val="00AD0360"/>
    <w:rsid w:val="00AD2147"/>
    <w:rsid w:val="00AD440B"/>
    <w:rsid w:val="00AD642D"/>
    <w:rsid w:val="00AE16BD"/>
    <w:rsid w:val="00AE4EB4"/>
    <w:rsid w:val="00AF04F4"/>
    <w:rsid w:val="00AF16FC"/>
    <w:rsid w:val="00AF1A8C"/>
    <w:rsid w:val="00AF26B2"/>
    <w:rsid w:val="00AF3506"/>
    <w:rsid w:val="00AF43D8"/>
    <w:rsid w:val="00AF6905"/>
    <w:rsid w:val="00B001EF"/>
    <w:rsid w:val="00B00CBF"/>
    <w:rsid w:val="00B00F51"/>
    <w:rsid w:val="00B01C67"/>
    <w:rsid w:val="00B02CE4"/>
    <w:rsid w:val="00B032F9"/>
    <w:rsid w:val="00B04549"/>
    <w:rsid w:val="00B04DDD"/>
    <w:rsid w:val="00B11E8B"/>
    <w:rsid w:val="00B252B2"/>
    <w:rsid w:val="00B25C3B"/>
    <w:rsid w:val="00B30941"/>
    <w:rsid w:val="00B309DB"/>
    <w:rsid w:val="00B32670"/>
    <w:rsid w:val="00B32A8C"/>
    <w:rsid w:val="00B33058"/>
    <w:rsid w:val="00B335D6"/>
    <w:rsid w:val="00B3405E"/>
    <w:rsid w:val="00B402EF"/>
    <w:rsid w:val="00B43A08"/>
    <w:rsid w:val="00B45E7F"/>
    <w:rsid w:val="00B500E9"/>
    <w:rsid w:val="00B506FC"/>
    <w:rsid w:val="00B50FF2"/>
    <w:rsid w:val="00B52C92"/>
    <w:rsid w:val="00B5576C"/>
    <w:rsid w:val="00B55A93"/>
    <w:rsid w:val="00B565D8"/>
    <w:rsid w:val="00B56E1B"/>
    <w:rsid w:val="00B66A71"/>
    <w:rsid w:val="00B71C43"/>
    <w:rsid w:val="00B72F45"/>
    <w:rsid w:val="00B73211"/>
    <w:rsid w:val="00B73AED"/>
    <w:rsid w:val="00B74F9E"/>
    <w:rsid w:val="00B82819"/>
    <w:rsid w:val="00B83A8F"/>
    <w:rsid w:val="00B856DD"/>
    <w:rsid w:val="00B908C9"/>
    <w:rsid w:val="00B91444"/>
    <w:rsid w:val="00B934A6"/>
    <w:rsid w:val="00B9373D"/>
    <w:rsid w:val="00B93BD0"/>
    <w:rsid w:val="00B958E7"/>
    <w:rsid w:val="00B959A1"/>
    <w:rsid w:val="00B95D6D"/>
    <w:rsid w:val="00BA3B7D"/>
    <w:rsid w:val="00BA42C4"/>
    <w:rsid w:val="00BA45FE"/>
    <w:rsid w:val="00BA47A9"/>
    <w:rsid w:val="00BA496C"/>
    <w:rsid w:val="00BA6803"/>
    <w:rsid w:val="00BB0D72"/>
    <w:rsid w:val="00BB1216"/>
    <w:rsid w:val="00BB16F2"/>
    <w:rsid w:val="00BB24EB"/>
    <w:rsid w:val="00BB7CEB"/>
    <w:rsid w:val="00BC0F23"/>
    <w:rsid w:val="00BC7555"/>
    <w:rsid w:val="00BD2520"/>
    <w:rsid w:val="00BD3278"/>
    <w:rsid w:val="00BD5AFA"/>
    <w:rsid w:val="00BD5F83"/>
    <w:rsid w:val="00BD6631"/>
    <w:rsid w:val="00BE0364"/>
    <w:rsid w:val="00BE063A"/>
    <w:rsid w:val="00BE0C24"/>
    <w:rsid w:val="00BE1FC9"/>
    <w:rsid w:val="00BE4C7C"/>
    <w:rsid w:val="00BF0B00"/>
    <w:rsid w:val="00BF3E2A"/>
    <w:rsid w:val="00BF4558"/>
    <w:rsid w:val="00BF741B"/>
    <w:rsid w:val="00BF7D4B"/>
    <w:rsid w:val="00C001B1"/>
    <w:rsid w:val="00C0030F"/>
    <w:rsid w:val="00C100C9"/>
    <w:rsid w:val="00C117C2"/>
    <w:rsid w:val="00C11939"/>
    <w:rsid w:val="00C11C1B"/>
    <w:rsid w:val="00C126E9"/>
    <w:rsid w:val="00C14AD9"/>
    <w:rsid w:val="00C152B5"/>
    <w:rsid w:val="00C16F28"/>
    <w:rsid w:val="00C219A5"/>
    <w:rsid w:val="00C229D8"/>
    <w:rsid w:val="00C24812"/>
    <w:rsid w:val="00C35C48"/>
    <w:rsid w:val="00C3643D"/>
    <w:rsid w:val="00C3705B"/>
    <w:rsid w:val="00C37D69"/>
    <w:rsid w:val="00C404CF"/>
    <w:rsid w:val="00C405A1"/>
    <w:rsid w:val="00C4446E"/>
    <w:rsid w:val="00C4607F"/>
    <w:rsid w:val="00C4670A"/>
    <w:rsid w:val="00C477D5"/>
    <w:rsid w:val="00C5259D"/>
    <w:rsid w:val="00C53E5E"/>
    <w:rsid w:val="00C60F32"/>
    <w:rsid w:val="00C612FD"/>
    <w:rsid w:val="00C64B14"/>
    <w:rsid w:val="00C64DFC"/>
    <w:rsid w:val="00C662A2"/>
    <w:rsid w:val="00C66B90"/>
    <w:rsid w:val="00C70494"/>
    <w:rsid w:val="00C72423"/>
    <w:rsid w:val="00C744C3"/>
    <w:rsid w:val="00C749BC"/>
    <w:rsid w:val="00C75DF3"/>
    <w:rsid w:val="00C769FB"/>
    <w:rsid w:val="00C76B61"/>
    <w:rsid w:val="00C76C0E"/>
    <w:rsid w:val="00C76CCF"/>
    <w:rsid w:val="00C80742"/>
    <w:rsid w:val="00C81DA7"/>
    <w:rsid w:val="00C82D34"/>
    <w:rsid w:val="00C84A4A"/>
    <w:rsid w:val="00C8763B"/>
    <w:rsid w:val="00C9095A"/>
    <w:rsid w:val="00C9414E"/>
    <w:rsid w:val="00C950B4"/>
    <w:rsid w:val="00CA009D"/>
    <w:rsid w:val="00CA3644"/>
    <w:rsid w:val="00CA5169"/>
    <w:rsid w:val="00CB08EA"/>
    <w:rsid w:val="00CB5D7D"/>
    <w:rsid w:val="00CC3604"/>
    <w:rsid w:val="00CC3DC6"/>
    <w:rsid w:val="00CC70CB"/>
    <w:rsid w:val="00CD20C1"/>
    <w:rsid w:val="00CD3CBE"/>
    <w:rsid w:val="00CD5614"/>
    <w:rsid w:val="00CD711A"/>
    <w:rsid w:val="00CE03DE"/>
    <w:rsid w:val="00CE3D85"/>
    <w:rsid w:val="00CE49B4"/>
    <w:rsid w:val="00CF1452"/>
    <w:rsid w:val="00CF2E41"/>
    <w:rsid w:val="00CF4258"/>
    <w:rsid w:val="00CF569B"/>
    <w:rsid w:val="00CF6960"/>
    <w:rsid w:val="00D00C86"/>
    <w:rsid w:val="00D01E17"/>
    <w:rsid w:val="00D02269"/>
    <w:rsid w:val="00D04963"/>
    <w:rsid w:val="00D04DB0"/>
    <w:rsid w:val="00D05475"/>
    <w:rsid w:val="00D111DF"/>
    <w:rsid w:val="00D130E3"/>
    <w:rsid w:val="00D13A95"/>
    <w:rsid w:val="00D1542F"/>
    <w:rsid w:val="00D209FB"/>
    <w:rsid w:val="00D22738"/>
    <w:rsid w:val="00D23CB9"/>
    <w:rsid w:val="00D252B2"/>
    <w:rsid w:val="00D261C4"/>
    <w:rsid w:val="00D27B88"/>
    <w:rsid w:val="00D30DAA"/>
    <w:rsid w:val="00D313A3"/>
    <w:rsid w:val="00D32EF0"/>
    <w:rsid w:val="00D343D8"/>
    <w:rsid w:val="00D3470F"/>
    <w:rsid w:val="00D347E0"/>
    <w:rsid w:val="00D34AD8"/>
    <w:rsid w:val="00D359B7"/>
    <w:rsid w:val="00D37FB6"/>
    <w:rsid w:val="00D42D5A"/>
    <w:rsid w:val="00D4304C"/>
    <w:rsid w:val="00D443D8"/>
    <w:rsid w:val="00D4618E"/>
    <w:rsid w:val="00D47918"/>
    <w:rsid w:val="00D51137"/>
    <w:rsid w:val="00D553EC"/>
    <w:rsid w:val="00D55FB1"/>
    <w:rsid w:val="00D566DE"/>
    <w:rsid w:val="00D56FEF"/>
    <w:rsid w:val="00D57071"/>
    <w:rsid w:val="00D64667"/>
    <w:rsid w:val="00D64788"/>
    <w:rsid w:val="00D668AD"/>
    <w:rsid w:val="00D674A6"/>
    <w:rsid w:val="00D7063B"/>
    <w:rsid w:val="00D70AD3"/>
    <w:rsid w:val="00D70FF1"/>
    <w:rsid w:val="00D75D75"/>
    <w:rsid w:val="00D767D0"/>
    <w:rsid w:val="00D81CDC"/>
    <w:rsid w:val="00D84FE8"/>
    <w:rsid w:val="00D8568B"/>
    <w:rsid w:val="00D85A2E"/>
    <w:rsid w:val="00D91502"/>
    <w:rsid w:val="00D918DB"/>
    <w:rsid w:val="00D937FF"/>
    <w:rsid w:val="00D94C3B"/>
    <w:rsid w:val="00D94FDC"/>
    <w:rsid w:val="00D9655B"/>
    <w:rsid w:val="00DA1392"/>
    <w:rsid w:val="00DA2683"/>
    <w:rsid w:val="00DA26DF"/>
    <w:rsid w:val="00DA2A23"/>
    <w:rsid w:val="00DA2C92"/>
    <w:rsid w:val="00DA4BCF"/>
    <w:rsid w:val="00DB0CA1"/>
    <w:rsid w:val="00DB15FB"/>
    <w:rsid w:val="00DB469B"/>
    <w:rsid w:val="00DB59FD"/>
    <w:rsid w:val="00DB6614"/>
    <w:rsid w:val="00DC097A"/>
    <w:rsid w:val="00DC3A1A"/>
    <w:rsid w:val="00DC441A"/>
    <w:rsid w:val="00DC5921"/>
    <w:rsid w:val="00DC5BDD"/>
    <w:rsid w:val="00DC6D92"/>
    <w:rsid w:val="00DD0493"/>
    <w:rsid w:val="00DD06AE"/>
    <w:rsid w:val="00DD0968"/>
    <w:rsid w:val="00DD1374"/>
    <w:rsid w:val="00DD1676"/>
    <w:rsid w:val="00DD17EF"/>
    <w:rsid w:val="00DD2629"/>
    <w:rsid w:val="00DD4757"/>
    <w:rsid w:val="00DE03F3"/>
    <w:rsid w:val="00DE12DE"/>
    <w:rsid w:val="00DE1DB8"/>
    <w:rsid w:val="00DE2494"/>
    <w:rsid w:val="00DE39A5"/>
    <w:rsid w:val="00DE3FF0"/>
    <w:rsid w:val="00DE4457"/>
    <w:rsid w:val="00DE4EC0"/>
    <w:rsid w:val="00DE684E"/>
    <w:rsid w:val="00DE79C9"/>
    <w:rsid w:val="00DF10F2"/>
    <w:rsid w:val="00DF18C1"/>
    <w:rsid w:val="00DF1AD9"/>
    <w:rsid w:val="00DF21C9"/>
    <w:rsid w:val="00DF3C71"/>
    <w:rsid w:val="00DF538D"/>
    <w:rsid w:val="00DF635A"/>
    <w:rsid w:val="00DF6BB3"/>
    <w:rsid w:val="00E0011A"/>
    <w:rsid w:val="00E042F4"/>
    <w:rsid w:val="00E04732"/>
    <w:rsid w:val="00E100F3"/>
    <w:rsid w:val="00E10C0C"/>
    <w:rsid w:val="00E11A1D"/>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54722"/>
    <w:rsid w:val="00E547F0"/>
    <w:rsid w:val="00E55A96"/>
    <w:rsid w:val="00E577F2"/>
    <w:rsid w:val="00E63C52"/>
    <w:rsid w:val="00E6637B"/>
    <w:rsid w:val="00E67D1E"/>
    <w:rsid w:val="00E7033D"/>
    <w:rsid w:val="00E84DF2"/>
    <w:rsid w:val="00E84F99"/>
    <w:rsid w:val="00E86FCB"/>
    <w:rsid w:val="00E87A1A"/>
    <w:rsid w:val="00E90A56"/>
    <w:rsid w:val="00E92F16"/>
    <w:rsid w:val="00EA27A2"/>
    <w:rsid w:val="00EA28AA"/>
    <w:rsid w:val="00EA4948"/>
    <w:rsid w:val="00EA5DC9"/>
    <w:rsid w:val="00EA7EFB"/>
    <w:rsid w:val="00EB0DD8"/>
    <w:rsid w:val="00EB2E3F"/>
    <w:rsid w:val="00EB30DB"/>
    <w:rsid w:val="00EB4B17"/>
    <w:rsid w:val="00EC0FDA"/>
    <w:rsid w:val="00EC3BF9"/>
    <w:rsid w:val="00EC3CCE"/>
    <w:rsid w:val="00EC4D3D"/>
    <w:rsid w:val="00EC7ADB"/>
    <w:rsid w:val="00ED2A13"/>
    <w:rsid w:val="00ED40B2"/>
    <w:rsid w:val="00ED4E9F"/>
    <w:rsid w:val="00ED6A08"/>
    <w:rsid w:val="00EE0450"/>
    <w:rsid w:val="00EE37C8"/>
    <w:rsid w:val="00EE5E51"/>
    <w:rsid w:val="00EE7A85"/>
    <w:rsid w:val="00EF45D4"/>
    <w:rsid w:val="00EF4BA9"/>
    <w:rsid w:val="00EF59CB"/>
    <w:rsid w:val="00F016FA"/>
    <w:rsid w:val="00F02173"/>
    <w:rsid w:val="00F048D9"/>
    <w:rsid w:val="00F04E22"/>
    <w:rsid w:val="00F05755"/>
    <w:rsid w:val="00F072B8"/>
    <w:rsid w:val="00F125FF"/>
    <w:rsid w:val="00F12E9C"/>
    <w:rsid w:val="00F13E8E"/>
    <w:rsid w:val="00F22A55"/>
    <w:rsid w:val="00F23F94"/>
    <w:rsid w:val="00F24030"/>
    <w:rsid w:val="00F242B0"/>
    <w:rsid w:val="00F242B2"/>
    <w:rsid w:val="00F257E5"/>
    <w:rsid w:val="00F25C6B"/>
    <w:rsid w:val="00F270D4"/>
    <w:rsid w:val="00F27F09"/>
    <w:rsid w:val="00F301F4"/>
    <w:rsid w:val="00F3092F"/>
    <w:rsid w:val="00F30EA4"/>
    <w:rsid w:val="00F3488E"/>
    <w:rsid w:val="00F36FF9"/>
    <w:rsid w:val="00F3762F"/>
    <w:rsid w:val="00F41DFE"/>
    <w:rsid w:val="00F43CCF"/>
    <w:rsid w:val="00F4490B"/>
    <w:rsid w:val="00F45138"/>
    <w:rsid w:val="00F451CB"/>
    <w:rsid w:val="00F51F08"/>
    <w:rsid w:val="00F54AF5"/>
    <w:rsid w:val="00F57A04"/>
    <w:rsid w:val="00F60353"/>
    <w:rsid w:val="00F644CD"/>
    <w:rsid w:val="00F65523"/>
    <w:rsid w:val="00F6664A"/>
    <w:rsid w:val="00F7052D"/>
    <w:rsid w:val="00F737C1"/>
    <w:rsid w:val="00F768B9"/>
    <w:rsid w:val="00F80D9C"/>
    <w:rsid w:val="00F825B6"/>
    <w:rsid w:val="00FA093F"/>
    <w:rsid w:val="00FA3E37"/>
    <w:rsid w:val="00FA546C"/>
    <w:rsid w:val="00FA75F7"/>
    <w:rsid w:val="00FA76F1"/>
    <w:rsid w:val="00FB15A3"/>
    <w:rsid w:val="00FB2DB4"/>
    <w:rsid w:val="00FB729A"/>
    <w:rsid w:val="00FC3E30"/>
    <w:rsid w:val="00FC4B01"/>
    <w:rsid w:val="00FC55AB"/>
    <w:rsid w:val="00FC74B1"/>
    <w:rsid w:val="00FD107E"/>
    <w:rsid w:val="00FD40F2"/>
    <w:rsid w:val="00FD5090"/>
    <w:rsid w:val="00FD5B6B"/>
    <w:rsid w:val="00FD7085"/>
    <w:rsid w:val="00FE1ABE"/>
    <w:rsid w:val="00FE1CB2"/>
    <w:rsid w:val="00FE2544"/>
    <w:rsid w:val="00FE41D5"/>
    <w:rsid w:val="00FE43B3"/>
    <w:rsid w:val="00FE48E3"/>
    <w:rsid w:val="00FE6F2D"/>
    <w:rsid w:val="00FF1466"/>
    <w:rsid w:val="00FF21D0"/>
    <w:rsid w:val="00FF411B"/>
    <w:rsid w:val="00FF44B1"/>
    <w:rsid w:val="00FF6AD9"/>
    <w:rsid w:val="00FF700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1ECB5FE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qFormat/>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6D0C58"/>
    <w:rPr>
      <w:color w:val="605E5C"/>
      <w:shd w:val="clear" w:color="auto" w:fill="E1DFDD"/>
    </w:rPr>
  </w:style>
  <w:style w:type="character" w:customStyle="1" w:styleId="UnresolvedMention">
    <w:name w:val="Unresolved Mention"/>
    <w:rsid w:val="00DD06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myrva.charles@fcc.gov" TargetMode="External" /><Relationship Id="rId11" Type="http://schemas.openxmlformats.org/officeDocument/2006/relationships/hyperlink" Target="mailto:%20dennis.johnson@fcc.gov" TargetMode="External" /><Relationship Id="rId12" Type="http://schemas.openxmlformats.org/officeDocument/2006/relationships/hyperlink" Target="mailto:david.krech@fcc.gov" TargetMode="External" /><Relationship Id="rId13" Type="http://schemas.openxmlformats.org/officeDocument/2006/relationships/hyperlink" Target="mailto:jim.bird@fcc.gov" TargetMode="External" /><Relationship Id="rId14" Type="http://schemas.openxmlformats.org/officeDocument/2006/relationships/footer" Target="footer3.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http://apps.fcc.gov/ecfs/" TargetMode="External" /><Relationship Id="rId9" Type="http://schemas.openxmlformats.org/officeDocument/2006/relationships/hyperlink" Target="mailto:fcc504@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101416789077/HCI-Consolidated%20214%20Application.pdf%20"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