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4C2EE3" w14:paraId="026F1870" w14:textId="77777777">
      <w:pPr>
        <w:jc w:val="center"/>
        <w:rPr>
          <w:b/>
        </w:rPr>
      </w:pPr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:rsidR="00921803" w:rsidP="00921803" w14:paraId="7B0929AC" w14:textId="77777777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:rsidR="004C2EE3" w:rsidP="00096D8C" w14:paraId="2990930A" w14:textId="77777777">
      <w:pPr>
        <w:pStyle w:val="StyleBoldCentered"/>
      </w:pPr>
      <w:r>
        <w:rPr>
          <w:caps w:val="0"/>
        </w:rPr>
        <w:t>Washington, D.C. 20554</w:t>
      </w:r>
    </w:p>
    <w:p w:rsidR="004C2EE3" w:rsidP="0070224F" w14:paraId="2A65B23D" w14:textId="77777777"/>
    <w:p w:rsidR="004C2EE3" w:rsidP="0070224F" w14:paraId="1A738C34" w14:textId="77777777"/>
    <w:tbl>
      <w:tblPr>
        <w:tblW w:w="0" w:type="auto"/>
        <w:tblLayout w:type="fixed"/>
        <w:tblLook w:val="0000"/>
      </w:tblPr>
      <w:tblGrid>
        <w:gridCol w:w="4698"/>
        <w:gridCol w:w="630"/>
        <w:gridCol w:w="4248"/>
      </w:tblGrid>
      <w:tr w14:paraId="724D38EC" w14:textId="77777777">
        <w:tblPrEx>
          <w:tblW w:w="0" w:type="auto"/>
          <w:tblLayout w:type="fixed"/>
          <w:tblLook w:val="0000"/>
        </w:tblPrEx>
        <w:tc>
          <w:tcPr>
            <w:tcW w:w="4698" w:type="dxa"/>
          </w:tcPr>
          <w:p w:rsidR="004C2EE3" w14:paraId="5DD669A6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4C2EE3" w14:paraId="059FFF71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:rsidP="007115F7" w14:paraId="62D6EEA5" w14:textId="26C40855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Fuse, LLC; FM Networks, LLC,</w:t>
            </w:r>
          </w:p>
          <w:p w:rsidR="002A4BF1" w:rsidP="002A4BF1" w14:paraId="7DB41A26" w14:textId="77777777">
            <w:pPr>
              <w:tabs>
                <w:tab w:val="center" w:pos="4680"/>
              </w:tabs>
              <w:suppressAutoHyphens/>
              <w:ind w:left="720"/>
              <w:rPr>
                <w:spacing w:val="-2"/>
              </w:rPr>
            </w:pPr>
            <w:r>
              <w:rPr>
                <w:spacing w:val="-2"/>
              </w:rPr>
              <w:t>Complainants,</w:t>
            </w:r>
          </w:p>
          <w:p w:rsidR="002A4BF1" w:rsidP="002A4BF1" w14:paraId="46C173C4" w14:textId="77777777">
            <w:pPr>
              <w:tabs>
                <w:tab w:val="center" w:pos="4680"/>
              </w:tabs>
              <w:suppressAutoHyphens/>
              <w:ind w:left="720"/>
              <w:rPr>
                <w:spacing w:val="-2"/>
              </w:rPr>
            </w:pPr>
          </w:p>
          <w:p w:rsidR="002A4BF1" w:rsidP="002A4BF1" w14:paraId="22F54A4C" w14:textId="77777777">
            <w:pPr>
              <w:tabs>
                <w:tab w:val="center" w:pos="4680"/>
              </w:tabs>
              <w:suppressAutoHyphens/>
              <w:ind w:left="1440"/>
              <w:rPr>
                <w:spacing w:val="-2"/>
              </w:rPr>
            </w:pPr>
            <w:r>
              <w:rPr>
                <w:spacing w:val="-2"/>
              </w:rPr>
              <w:t>v.</w:t>
            </w:r>
          </w:p>
          <w:p w:rsidR="002A4BF1" w:rsidP="002A4BF1" w14:paraId="4B7E3899" w14:textId="77777777">
            <w:pPr>
              <w:tabs>
                <w:tab w:val="center" w:pos="4680"/>
              </w:tabs>
              <w:suppressAutoHyphens/>
              <w:ind w:left="1440"/>
              <w:rPr>
                <w:spacing w:val="-2"/>
              </w:rPr>
            </w:pPr>
          </w:p>
          <w:p w:rsidR="002A4BF1" w:rsidP="002A4BF1" w14:paraId="6911D20B" w14:textId="246D0992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AT&amp;T Inc.; DIRECTV, </w:t>
            </w:r>
            <w:r>
              <w:rPr>
                <w:spacing w:val="-2"/>
              </w:rPr>
              <w:t>LLC;</w:t>
            </w:r>
            <w:r>
              <w:rPr>
                <w:spacing w:val="-2"/>
              </w:rPr>
              <w:t xml:space="preserve"> </w:t>
            </w:r>
          </w:p>
          <w:p w:rsidR="002A4BF1" w:rsidP="002A4BF1" w14:paraId="5F07A293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AT&amp;T Services, Inc.,</w:t>
            </w:r>
          </w:p>
          <w:p w:rsidR="002A4BF1" w:rsidRPr="007115F7" w:rsidP="002A4BF1" w14:paraId="6617485F" w14:textId="6CACCF62">
            <w:pPr>
              <w:tabs>
                <w:tab w:val="center" w:pos="4680"/>
              </w:tabs>
              <w:suppressAutoHyphens/>
              <w:ind w:left="720"/>
              <w:rPr>
                <w:spacing w:val="-2"/>
              </w:rPr>
            </w:pPr>
            <w:r>
              <w:rPr>
                <w:spacing w:val="-2"/>
              </w:rPr>
              <w:t>Defendants.</w:t>
            </w:r>
          </w:p>
        </w:tc>
        <w:tc>
          <w:tcPr>
            <w:tcW w:w="630" w:type="dxa"/>
          </w:tcPr>
          <w:p w:rsidR="004C2EE3" w14:paraId="264058CD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0D9B86B8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228BF6F2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6E8D5AEF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3FE6656E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04CE084D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6F21358E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681082A4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1E51CEB2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2A4BF1" w14:paraId="5C70C9BC" w14:textId="4373529D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</w:tc>
        <w:tc>
          <w:tcPr>
            <w:tcW w:w="4248" w:type="dxa"/>
          </w:tcPr>
          <w:p w:rsidR="004C2EE3" w14:paraId="6DF80A4F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14:paraId="5FB070CF" w14:textId="77777777">
            <w:pPr>
              <w:pStyle w:val="TOAHeading"/>
              <w:tabs>
                <w:tab w:val="center" w:pos="4680"/>
                <w:tab w:val="clear" w:pos="9360"/>
              </w:tabs>
              <w:rPr>
                <w:spacing w:val="-2"/>
              </w:rPr>
            </w:pPr>
          </w:p>
          <w:p w:rsidR="004C2EE3" w14:paraId="5AEFB592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MB Docket No. 20-426</w:t>
            </w:r>
          </w:p>
          <w:p w:rsidR="002A4BF1" w14:paraId="09AB47FD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2A4BF1" w14:paraId="0EE495A3" w14:textId="5A667529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CSR-8995-P</w:t>
            </w:r>
          </w:p>
        </w:tc>
      </w:tr>
    </w:tbl>
    <w:p w:rsidR="004C2EE3" w:rsidP="0070224F" w14:paraId="178DA41B" w14:textId="77777777"/>
    <w:p w:rsidR="00841AB1" w:rsidP="00F021FA" w14:paraId="2FDD68B7" w14:textId="5A2769E1">
      <w:pPr>
        <w:pStyle w:val="StyleBoldCentered"/>
      </w:pPr>
      <w:r>
        <w:t>Order</w:t>
      </w:r>
    </w:p>
    <w:p w:rsidR="004C2EE3" w14:paraId="5C070434" w14:textId="77777777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4C2EE3" w:rsidP="00133F79" w14:paraId="143922EC" w14:textId="2FC829FB">
      <w:pPr>
        <w:tabs>
          <w:tab w:val="left" w:pos="720"/>
          <w:tab w:val="right" w:pos="9360"/>
        </w:tabs>
        <w:suppressAutoHyphens/>
        <w:spacing w:line="227" w:lineRule="auto"/>
        <w:rPr>
          <w:spacing w:val="-2"/>
        </w:rPr>
      </w:pPr>
      <w:r>
        <w:rPr>
          <w:b/>
          <w:spacing w:val="-2"/>
        </w:rPr>
        <w:t xml:space="preserve">Adopted:  </w:t>
      </w:r>
      <w:r w:rsidR="003076B0">
        <w:rPr>
          <w:b/>
          <w:spacing w:val="-2"/>
        </w:rPr>
        <w:t>February 10, 2021</w:t>
      </w:r>
      <w:r>
        <w:rPr>
          <w:b/>
          <w:spacing w:val="-2"/>
        </w:rPr>
        <w:tab/>
      </w:r>
      <w:r w:rsidR="00822CE0">
        <w:rPr>
          <w:b/>
          <w:spacing w:val="-2"/>
        </w:rPr>
        <w:t>Released</w:t>
      </w:r>
      <w:r>
        <w:rPr>
          <w:b/>
          <w:spacing w:val="-2"/>
        </w:rPr>
        <w:t>:</w:t>
      </w:r>
      <w:r w:rsidR="00822CE0">
        <w:rPr>
          <w:b/>
          <w:spacing w:val="-2"/>
        </w:rPr>
        <w:t xml:space="preserve"> </w:t>
      </w:r>
      <w:r>
        <w:rPr>
          <w:b/>
          <w:spacing w:val="-2"/>
        </w:rPr>
        <w:t xml:space="preserve"> </w:t>
      </w:r>
      <w:r w:rsidR="003076B0">
        <w:rPr>
          <w:b/>
          <w:spacing w:val="-2"/>
        </w:rPr>
        <w:t>February 10, 2021</w:t>
      </w:r>
    </w:p>
    <w:p w:rsidR="00822CE0" w14:paraId="6EFD7E04" w14:textId="77777777"/>
    <w:p w:rsidR="00F83BE1" w:rsidP="00DD4B4E" w14:paraId="199294F1" w14:textId="62262936">
      <w:pPr>
        <w:rPr>
          <w:spacing w:val="-2"/>
        </w:rPr>
      </w:pPr>
      <w:r>
        <w:t xml:space="preserve">By </w:t>
      </w:r>
      <w:r w:rsidR="004E4A22">
        <w:t>the</w:t>
      </w:r>
      <w:r w:rsidR="002A2D2E">
        <w:t xml:space="preserve"> </w:t>
      </w:r>
      <w:r>
        <w:rPr>
          <w:spacing w:val="-2"/>
        </w:rPr>
        <w:t>Chief, Media Bureau:</w:t>
      </w:r>
    </w:p>
    <w:p w:rsidR="005D546F" w:rsidRPr="00DD4B4E" w:rsidP="00DD4B4E" w14:paraId="6D07F540" w14:textId="77777777">
      <w:pPr>
        <w:rPr>
          <w:spacing w:val="-2"/>
        </w:rPr>
      </w:pPr>
    </w:p>
    <w:p w:rsidR="00F83BE1" w:rsidP="00F83BE1" w14:paraId="662D3EC3" w14:textId="4A88E072">
      <w:pPr>
        <w:pStyle w:val="ParaNum"/>
      </w:pPr>
      <w:r>
        <w:t xml:space="preserve">On December 11, 2020, </w:t>
      </w:r>
      <w:r w:rsidR="001C16CD">
        <w:t>Fuse, LLC and FM Networks, LLC (Fuse</w:t>
      </w:r>
      <w:r w:rsidR="0038662A">
        <w:t xml:space="preserve"> Media</w:t>
      </w:r>
      <w:r w:rsidR="001C16CD">
        <w:t xml:space="preserve">) </w:t>
      </w:r>
      <w:r>
        <w:t>filed a program carriage complaint against</w:t>
      </w:r>
      <w:r w:rsidR="001C16CD">
        <w:t xml:space="preserve"> AT&amp;T Inc</w:t>
      </w:r>
      <w:r w:rsidR="005D546F">
        <w:t>.</w:t>
      </w:r>
      <w:r w:rsidR="0096030A">
        <w:t>;</w:t>
      </w:r>
      <w:r w:rsidR="001C16CD">
        <w:t xml:space="preserve"> DIRECTV, LLC</w:t>
      </w:r>
      <w:r w:rsidR="0096030A">
        <w:t>;</w:t>
      </w:r>
      <w:r w:rsidR="001C16CD">
        <w:t xml:space="preserve"> and AT&amp;T Services, Inc. (AT&amp;T).</w:t>
      </w:r>
      <w:r>
        <w:rPr>
          <w:rStyle w:val="FootnoteReference"/>
        </w:rPr>
        <w:footnoteReference w:id="3"/>
      </w:r>
      <w:r w:rsidR="00544391">
        <w:t xml:space="preserve">  </w:t>
      </w:r>
      <w:r>
        <w:t xml:space="preserve">On February 4, 2021, Fuse </w:t>
      </w:r>
      <w:r w:rsidR="0038662A">
        <w:t xml:space="preserve">Media </w:t>
      </w:r>
      <w:r>
        <w:t>submitted a motion to withdraw and dismiss its Complaint with prejudice stat</w:t>
      </w:r>
      <w:r w:rsidR="00DE69BB">
        <w:t>ing</w:t>
      </w:r>
      <w:r>
        <w:t xml:space="preserve"> that it has entered into an agreement for carriage with AT&amp;T.</w:t>
      </w:r>
      <w:r>
        <w:rPr>
          <w:rStyle w:val="FootnoteReference"/>
        </w:rPr>
        <w:footnoteReference w:id="4"/>
      </w:r>
      <w:r>
        <w:t xml:space="preserve">  In light of this agreement, we grant Fuse</w:t>
      </w:r>
      <w:r w:rsidR="0038662A">
        <w:t xml:space="preserve"> Media</w:t>
      </w:r>
      <w:r>
        <w:t>’s request to withdraw and dismiss its Complaint with prejudice.</w:t>
      </w:r>
    </w:p>
    <w:p w:rsidR="00F83BE1" w:rsidP="00F83BE1" w14:paraId="44364311" w14:textId="362C5196">
      <w:pPr>
        <w:pStyle w:val="ParaNum"/>
      </w:pPr>
      <w:r>
        <w:t xml:space="preserve">Accordingly, </w:t>
      </w:r>
      <w:r w:rsidR="00AD624A">
        <w:rPr>
          <w:b/>
          <w:bCs/>
        </w:rPr>
        <w:t>IT IS ORDERED</w:t>
      </w:r>
      <w:r w:rsidR="00AD624A">
        <w:t xml:space="preserve"> that Fuse</w:t>
      </w:r>
      <w:r w:rsidR="0038662A">
        <w:t xml:space="preserve"> Media</w:t>
      </w:r>
      <w:r w:rsidR="00AD624A">
        <w:t xml:space="preserve">’s request to withdraw and dismiss with prejudice </w:t>
      </w:r>
      <w:r w:rsidR="0038662A">
        <w:t>it</w:t>
      </w:r>
      <w:r w:rsidR="00AD624A">
        <w:t xml:space="preserve">s Complaint </w:t>
      </w:r>
      <w:r w:rsidR="00AD624A">
        <w:rPr>
          <w:b/>
          <w:bCs/>
        </w:rPr>
        <w:t>IS GRANTED</w:t>
      </w:r>
      <w:r w:rsidR="00AD624A">
        <w:t xml:space="preserve">, that the </w:t>
      </w:r>
      <w:r w:rsidR="0038662A">
        <w:t xml:space="preserve">Complaint is </w:t>
      </w:r>
      <w:r w:rsidR="0038662A">
        <w:rPr>
          <w:b/>
          <w:bCs/>
        </w:rPr>
        <w:t>DISMISSED WITH PREJUDICE</w:t>
      </w:r>
      <w:r w:rsidR="0038662A">
        <w:t xml:space="preserve">, and that this proceeding </w:t>
      </w:r>
      <w:r w:rsidR="0038662A">
        <w:rPr>
          <w:b/>
          <w:bCs/>
        </w:rPr>
        <w:t xml:space="preserve">IS </w:t>
      </w:r>
      <w:r w:rsidR="0038662A">
        <w:rPr>
          <w:b/>
          <w:bCs/>
        </w:rPr>
        <w:t>TERMINATED</w:t>
      </w:r>
      <w:r w:rsidR="0038662A">
        <w:t xml:space="preserve"> and the docket is closed.</w:t>
      </w:r>
    </w:p>
    <w:p w:rsidR="00231D2C" w:rsidP="00F83BE1" w14:paraId="73BB4C40" w14:textId="701AB121">
      <w:pPr>
        <w:pStyle w:val="ParaNum"/>
      </w:pPr>
      <w:r>
        <w:t>This action is taken pursuant to authority delegated by Section 0.283 of the Commission’s rules.</w:t>
      </w:r>
      <w:r>
        <w:rPr>
          <w:rStyle w:val="FootnoteReference"/>
        </w:rPr>
        <w:footnoteReference w:id="5"/>
      </w:r>
    </w:p>
    <w:p w:rsidR="00FF3304" w:rsidP="00FF3304" w14:paraId="4B0A4449" w14:textId="3CCD0F48">
      <w:pPr>
        <w:pStyle w:val="ParaNum"/>
        <w:numPr>
          <w:ilvl w:val="0"/>
          <w:numId w:val="0"/>
        </w:numPr>
        <w:spacing w:after="0"/>
        <w:ind w:firstLine="720"/>
      </w:pPr>
    </w:p>
    <w:p w:rsidR="00FF3304" w:rsidP="00FF3304" w14:paraId="21D0162C" w14:textId="35C13AD6">
      <w:pPr>
        <w:pStyle w:val="ParaNum"/>
        <w:numPr>
          <w:ilvl w:val="0"/>
          <w:numId w:val="0"/>
        </w:numPr>
        <w:spacing w:after="0"/>
        <w:ind w:firstLine="720"/>
      </w:pPr>
      <w:r>
        <w:tab/>
      </w:r>
      <w:r>
        <w:tab/>
      </w:r>
      <w:r>
        <w:tab/>
      </w:r>
      <w:r>
        <w:tab/>
      </w:r>
      <w:r>
        <w:tab/>
        <w:t>FEDERAL COMMUNICATIONS COMMISSION</w:t>
      </w:r>
    </w:p>
    <w:p w:rsidR="00FF3304" w:rsidP="00FF3304" w14:paraId="50FAEEE5" w14:textId="45ABA826">
      <w:pPr>
        <w:pStyle w:val="ParaNum"/>
        <w:numPr>
          <w:ilvl w:val="0"/>
          <w:numId w:val="0"/>
        </w:numPr>
        <w:spacing w:after="0"/>
        <w:ind w:firstLine="720"/>
      </w:pPr>
    </w:p>
    <w:p w:rsidR="00FF3304" w:rsidP="00FF3304" w14:paraId="655E954A" w14:textId="78922FC4">
      <w:pPr>
        <w:pStyle w:val="ParaNum"/>
        <w:numPr>
          <w:ilvl w:val="0"/>
          <w:numId w:val="0"/>
        </w:numPr>
        <w:spacing w:after="0"/>
        <w:ind w:firstLine="720"/>
      </w:pPr>
    </w:p>
    <w:p w:rsidR="00FF3304" w:rsidP="00FF3304" w14:paraId="1B3F6406" w14:textId="7525D5A2">
      <w:pPr>
        <w:pStyle w:val="ParaNum"/>
        <w:numPr>
          <w:ilvl w:val="0"/>
          <w:numId w:val="0"/>
        </w:numPr>
        <w:spacing w:after="0"/>
        <w:ind w:firstLine="720"/>
      </w:pPr>
    </w:p>
    <w:p w:rsidR="00FF3304" w:rsidP="00FF3304" w14:paraId="47818B48" w14:textId="77777777">
      <w:pPr>
        <w:pStyle w:val="ParaNum"/>
        <w:numPr>
          <w:ilvl w:val="0"/>
          <w:numId w:val="0"/>
        </w:numPr>
        <w:spacing w:after="0"/>
        <w:ind w:firstLine="720"/>
      </w:pPr>
    </w:p>
    <w:p w:rsidR="00FF3304" w:rsidP="00FF3304" w14:paraId="40E79D65" w14:textId="3DF59C2D">
      <w:pPr>
        <w:pStyle w:val="ParaNum"/>
        <w:numPr>
          <w:ilvl w:val="0"/>
          <w:numId w:val="0"/>
        </w:numPr>
        <w:spacing w:after="0"/>
        <w:ind w:firstLine="720"/>
      </w:pPr>
      <w:r>
        <w:tab/>
      </w:r>
      <w:r>
        <w:tab/>
      </w:r>
      <w:r>
        <w:tab/>
      </w:r>
      <w:r>
        <w:tab/>
      </w:r>
      <w:r>
        <w:tab/>
        <w:t>Michelle M. Carey</w:t>
      </w:r>
    </w:p>
    <w:p w:rsidR="00FF3304" w:rsidP="00FF3304" w14:paraId="127539B3" w14:textId="3A85A300">
      <w:pPr>
        <w:pStyle w:val="ParaNum"/>
        <w:numPr>
          <w:ilvl w:val="0"/>
          <w:numId w:val="0"/>
        </w:numPr>
        <w:spacing w:after="0"/>
        <w:ind w:firstLine="720"/>
      </w:pPr>
      <w:r>
        <w:tab/>
      </w:r>
      <w:r>
        <w:tab/>
      </w:r>
      <w:r>
        <w:tab/>
      </w:r>
      <w:r>
        <w:tab/>
      </w:r>
      <w:r>
        <w:tab/>
        <w:t xml:space="preserve">Chief, Media Bureau </w:t>
      </w:r>
    </w:p>
    <w:p w:rsidR="00FF3304" w:rsidRPr="00F83BE1" w:rsidP="00FF3304" w14:paraId="0FFC4495" w14:textId="6BA898AA">
      <w:pPr>
        <w:pStyle w:val="ParaNum"/>
        <w:numPr>
          <w:ilvl w:val="0"/>
          <w:numId w:val="0"/>
        </w:numPr>
        <w:ind w:firstLine="720"/>
      </w:pPr>
      <w:r>
        <w:tab/>
      </w:r>
      <w:r>
        <w:tab/>
      </w:r>
      <w:r>
        <w:tab/>
      </w:r>
      <w:r>
        <w:tab/>
      </w:r>
      <w:r>
        <w:tab/>
      </w:r>
    </w:p>
    <w:sectPr w:rsidSect="0055614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Heavy Heap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24A609C9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10D2173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7308" w14:paraId="6FC91B06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25FB5" w14:paraId="111EA846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7AAD9821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4F1415" w14:paraId="11CBE575" w14:textId="77777777">
      <w:r>
        <w:separator/>
      </w:r>
    </w:p>
  </w:footnote>
  <w:footnote w:type="continuationSeparator" w:id="1">
    <w:p w:rsidR="004F1415" w:rsidP="00C721AC" w14:paraId="51E33F24" w14:textId="77777777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4F1415" w:rsidP="00C721AC" w14:paraId="3BDC590A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544391" w14:paraId="618CEA70" w14:textId="5D33E51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D4B4E">
        <w:t xml:space="preserve">Program Carriage Complaint of Fuse, LLC and FM Networks, LLC, MB Docket No. 20-426, File No. CSR 8995-P (filed Dec. </w:t>
      </w:r>
      <w:r w:rsidR="00DD4B4E">
        <w:t>11</w:t>
      </w:r>
      <w:r w:rsidR="00DD4B4E">
        <w:t xml:space="preserve"> 2020)</w:t>
      </w:r>
      <w:r w:rsidR="0038662A">
        <w:t xml:space="preserve"> (Complaint)</w:t>
      </w:r>
      <w:r w:rsidR="00DD4B4E">
        <w:t>.</w:t>
      </w:r>
    </w:p>
  </w:footnote>
  <w:footnote w:id="4">
    <w:p w:rsidR="00AD624A" w:rsidRPr="0038662A" w14:paraId="2238E35F" w14:textId="29ED06F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70D10">
        <w:t>Motion to Withdraw Complaint, MB Docket No. 20-426, File No. CSR-8995-P (filed Feb. 4, 2021).</w:t>
      </w:r>
    </w:p>
  </w:footnote>
  <w:footnote w:id="5">
    <w:p w:rsidR="00231D2C" w14:paraId="1EAE4649" w14:textId="3A9317E4">
      <w:pPr>
        <w:pStyle w:val="FootnoteText"/>
      </w:pPr>
      <w:r>
        <w:rPr>
          <w:rStyle w:val="FootnoteReference"/>
        </w:rPr>
        <w:footnoteRef/>
      </w:r>
      <w:r>
        <w:t xml:space="preserve"> 47 CFR § 0.283.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35BF8" w14:paraId="524FA64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40709E90" w14:textId="77777777">
    <w:pPr>
      <w:pStyle w:val="Header"/>
      <w:rPr>
        <w:b w:val="0"/>
      </w:rPr>
    </w:pPr>
    <w:r>
      <w:tab/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:rsidR="00D25FB5" w14:paraId="3B7FD4AD" w14:textId="7C83C76F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D25FB5" w14:paraId="320ECCF0" w14:textId="77777777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4ED5EDF4" w14:textId="3A1D4CD1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1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2050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 strokeweight="0.05pt">
              <w10:wrap anchorx="margin"/>
            </v:rect>
          </w:pict>
        </mc:Fallback>
      </mc:AlternateContent>
    </w:r>
    <w:r>
      <w:tab/>
      <w:t>Federal Communications Commission</w:t>
    </w:r>
    <w:r>
      <w:tab/>
    </w:r>
    <w:r w:rsidR="00135BF8">
      <w:t xml:space="preserve">DA </w:t>
    </w:r>
    <w:r w:rsidR="00135BF8">
      <w:t>21-143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D92"/>
    <w:rsid w:val="000052CD"/>
    <w:rsid w:val="00036039"/>
    <w:rsid w:val="00037F90"/>
    <w:rsid w:val="000875BF"/>
    <w:rsid w:val="00096D8C"/>
    <w:rsid w:val="000C0B65"/>
    <w:rsid w:val="000E05FE"/>
    <w:rsid w:val="000E3D42"/>
    <w:rsid w:val="00122BD5"/>
    <w:rsid w:val="00133F79"/>
    <w:rsid w:val="00135BF8"/>
    <w:rsid w:val="00194A66"/>
    <w:rsid w:val="001C16CD"/>
    <w:rsid w:val="001D6BCF"/>
    <w:rsid w:val="001E01CA"/>
    <w:rsid w:val="00231D2C"/>
    <w:rsid w:val="00275CF5"/>
    <w:rsid w:val="0028301F"/>
    <w:rsid w:val="00285017"/>
    <w:rsid w:val="002A2D2E"/>
    <w:rsid w:val="002A4BF1"/>
    <w:rsid w:val="002C00E8"/>
    <w:rsid w:val="002C11E0"/>
    <w:rsid w:val="003076B0"/>
    <w:rsid w:val="00343749"/>
    <w:rsid w:val="003660ED"/>
    <w:rsid w:val="0038662A"/>
    <w:rsid w:val="003B0550"/>
    <w:rsid w:val="003B694F"/>
    <w:rsid w:val="003F171C"/>
    <w:rsid w:val="003F2D92"/>
    <w:rsid w:val="00412FC5"/>
    <w:rsid w:val="00422276"/>
    <w:rsid w:val="004242F1"/>
    <w:rsid w:val="00445A00"/>
    <w:rsid w:val="00451B0F"/>
    <w:rsid w:val="004C2EE3"/>
    <w:rsid w:val="004E4A22"/>
    <w:rsid w:val="004F1415"/>
    <w:rsid w:val="00511968"/>
    <w:rsid w:val="00544391"/>
    <w:rsid w:val="0055614C"/>
    <w:rsid w:val="00566D06"/>
    <w:rsid w:val="005D546F"/>
    <w:rsid w:val="005E14C2"/>
    <w:rsid w:val="00607BA5"/>
    <w:rsid w:val="0061180A"/>
    <w:rsid w:val="00626EB6"/>
    <w:rsid w:val="00655D03"/>
    <w:rsid w:val="00683388"/>
    <w:rsid w:val="00683F84"/>
    <w:rsid w:val="006A6A81"/>
    <w:rsid w:val="006F7393"/>
    <w:rsid w:val="0070224F"/>
    <w:rsid w:val="007115F7"/>
    <w:rsid w:val="00770D10"/>
    <w:rsid w:val="00785689"/>
    <w:rsid w:val="0079754B"/>
    <w:rsid w:val="007A1E6D"/>
    <w:rsid w:val="007B0EB2"/>
    <w:rsid w:val="008032E8"/>
    <w:rsid w:val="0080661B"/>
    <w:rsid w:val="00810B6F"/>
    <w:rsid w:val="00822CE0"/>
    <w:rsid w:val="00841AB1"/>
    <w:rsid w:val="00841FBD"/>
    <w:rsid w:val="008C68F1"/>
    <w:rsid w:val="00921803"/>
    <w:rsid w:val="00926503"/>
    <w:rsid w:val="0096030A"/>
    <w:rsid w:val="0097249D"/>
    <w:rsid w:val="009726D8"/>
    <w:rsid w:val="009D7308"/>
    <w:rsid w:val="009F76DB"/>
    <w:rsid w:val="00A32C3B"/>
    <w:rsid w:val="00A45F4F"/>
    <w:rsid w:val="00A600A9"/>
    <w:rsid w:val="00AA55B7"/>
    <w:rsid w:val="00AA5B9E"/>
    <w:rsid w:val="00AB2407"/>
    <w:rsid w:val="00AB53DF"/>
    <w:rsid w:val="00AD624A"/>
    <w:rsid w:val="00B07E5C"/>
    <w:rsid w:val="00B138BC"/>
    <w:rsid w:val="00B73095"/>
    <w:rsid w:val="00B811F7"/>
    <w:rsid w:val="00BA5DC6"/>
    <w:rsid w:val="00BA6196"/>
    <w:rsid w:val="00BC6D8C"/>
    <w:rsid w:val="00C34006"/>
    <w:rsid w:val="00C36B4C"/>
    <w:rsid w:val="00C426B1"/>
    <w:rsid w:val="00C66160"/>
    <w:rsid w:val="00C721AC"/>
    <w:rsid w:val="00C90D6A"/>
    <w:rsid w:val="00CA247E"/>
    <w:rsid w:val="00CA6D21"/>
    <w:rsid w:val="00CC72B6"/>
    <w:rsid w:val="00D0218D"/>
    <w:rsid w:val="00D25FB5"/>
    <w:rsid w:val="00D44223"/>
    <w:rsid w:val="00DA2529"/>
    <w:rsid w:val="00DB130A"/>
    <w:rsid w:val="00DB2EBB"/>
    <w:rsid w:val="00DC10A1"/>
    <w:rsid w:val="00DC655F"/>
    <w:rsid w:val="00DD0B59"/>
    <w:rsid w:val="00DD4B4E"/>
    <w:rsid w:val="00DD7EBD"/>
    <w:rsid w:val="00DE69BB"/>
    <w:rsid w:val="00DF62B6"/>
    <w:rsid w:val="00E07225"/>
    <w:rsid w:val="00E5409F"/>
    <w:rsid w:val="00EE6488"/>
    <w:rsid w:val="00F021FA"/>
    <w:rsid w:val="00F62E97"/>
    <w:rsid w:val="00F64209"/>
    <w:rsid w:val="00F83BE1"/>
    <w:rsid w:val="00F93BF5"/>
    <w:rsid w:val="00FF330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354DA5D-4045-4030-BF79-74885E7E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D7308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rsid w:val="00F83B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83BE1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rsid w:val="00B730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309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73095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B730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3095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