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537E2" w:rsidP="00E537E2" w14:paraId="219E416C" w14:textId="77777777">
      <w:pPr>
        <w:jc w:val="right"/>
        <w:rPr>
          <w:sz w:val="24"/>
        </w:rPr>
      </w:pPr>
    </w:p>
    <w:p w:rsidR="00E537E2" w:rsidP="00E537E2" w14:paraId="4F4080F2" w14:textId="5337EEFA">
      <w:pPr>
        <w:jc w:val="right"/>
        <w:rPr>
          <w:b/>
          <w:sz w:val="24"/>
        </w:rPr>
      </w:pPr>
      <w:r>
        <w:rPr>
          <w:b/>
          <w:sz w:val="24"/>
        </w:rPr>
        <w:t>DA 21-1500</w:t>
      </w:r>
    </w:p>
    <w:p w:rsidR="00E537E2" w:rsidP="00E537E2" w14:paraId="789FA8A7" w14:textId="3340851B">
      <w:pPr>
        <w:spacing w:before="60"/>
        <w:jc w:val="right"/>
        <w:rPr>
          <w:b/>
          <w:sz w:val="24"/>
        </w:rPr>
      </w:pPr>
      <w:r>
        <w:rPr>
          <w:b/>
          <w:sz w:val="24"/>
        </w:rPr>
        <w:t xml:space="preserve">Released:  </w:t>
      </w:r>
      <w:r w:rsidR="00C30790">
        <w:rPr>
          <w:b/>
          <w:sz w:val="24"/>
        </w:rPr>
        <w:t>December 2, 2021</w:t>
      </w:r>
    </w:p>
    <w:p w:rsidR="00E537E2" w:rsidP="00E537E2" w14:paraId="20160402" w14:textId="77777777">
      <w:pPr>
        <w:jc w:val="right"/>
        <w:rPr>
          <w:sz w:val="24"/>
        </w:rPr>
      </w:pPr>
    </w:p>
    <w:p w:rsidR="00E537E2" w:rsidRPr="0050237A" w:rsidP="00E537E2" w14:paraId="07A48597" w14:textId="77777777">
      <w:pPr>
        <w:spacing w:after="240"/>
        <w:jc w:val="center"/>
        <w:rPr>
          <w:b/>
          <w:szCs w:val="22"/>
        </w:rPr>
      </w:pPr>
      <w:r>
        <w:rPr>
          <w:b/>
          <w:caps/>
          <w:szCs w:val="22"/>
        </w:rPr>
        <w:t>Wireless Facility CONSTRUCTION GUIDANCE WITHIN THE AMERICAN BURYING BEETLE’S RANGE</w:t>
      </w:r>
    </w:p>
    <w:p w:rsidR="00E537E2" w:rsidP="00162BB1" w14:paraId="4DA5A28F" w14:textId="4D99C0E4">
      <w:pPr>
        <w:spacing w:after="240"/>
        <w:ind w:firstLine="720"/>
        <w:rPr>
          <w:color w:val="020100"/>
        </w:rPr>
      </w:pPr>
      <w:bookmarkStart w:id="0" w:name="TOChere"/>
      <w:r w:rsidRPr="0050237A">
        <w:rPr>
          <w:color w:val="020100"/>
        </w:rPr>
        <w:t xml:space="preserve">With </w:t>
      </w:r>
      <w:r w:rsidRPr="003C6377">
        <w:rPr>
          <w:color w:val="020100"/>
        </w:rPr>
        <w:t xml:space="preserve">this </w:t>
      </w:r>
      <w:r w:rsidRPr="003C6377">
        <w:rPr>
          <w:i/>
          <w:iCs/>
          <w:color w:val="020100"/>
        </w:rPr>
        <w:t>Public Notice</w:t>
      </w:r>
      <w:r w:rsidRPr="003C6377">
        <w:rPr>
          <w:color w:val="020100"/>
        </w:rPr>
        <w:t>, the Wireless Telecommunications Bureau</w:t>
      </w:r>
      <w:r>
        <w:rPr>
          <w:color w:val="020100"/>
        </w:rPr>
        <w:t xml:space="preserve"> (Bureau)</w:t>
      </w:r>
      <w:r w:rsidRPr="003C6377">
        <w:rPr>
          <w:color w:val="020100"/>
          <w:w w:val="99"/>
        </w:rPr>
        <w:t xml:space="preserve"> </w:t>
      </w:r>
      <w:r w:rsidRPr="003C6377">
        <w:rPr>
          <w:color w:val="020100"/>
        </w:rPr>
        <w:t xml:space="preserve">provides guidance for </w:t>
      </w:r>
      <w:r>
        <w:rPr>
          <w:color w:val="020100"/>
        </w:rPr>
        <w:t xml:space="preserve">applicants proposing to build facilities that will use Federal Communications </w:t>
      </w:r>
      <w:r w:rsidRPr="004F7E8A">
        <w:t>Commission</w:t>
      </w:r>
      <w:r w:rsidR="00162BB1">
        <w:t xml:space="preserve"> (Commission)</w:t>
      </w:r>
      <w:r>
        <w:rPr>
          <w:color w:val="020100"/>
        </w:rPr>
        <w:t>-licensed spectrum</w:t>
      </w:r>
      <w:r w:rsidRPr="003C6377">
        <w:rPr>
          <w:color w:val="020100"/>
        </w:rPr>
        <w:t xml:space="preserve"> to comply with the </w:t>
      </w:r>
      <w:r>
        <w:rPr>
          <w:color w:val="020100"/>
        </w:rPr>
        <w:t>latest p</w:t>
      </w:r>
      <w:r w:rsidRPr="003C6377">
        <w:t xml:space="preserve">rogrammatic </w:t>
      </w:r>
      <w:r>
        <w:t>b</w:t>
      </w:r>
      <w:r w:rsidRPr="003C6377">
        <w:t xml:space="preserve">iological </w:t>
      </w:r>
      <w:r>
        <w:t>o</w:t>
      </w:r>
      <w:r w:rsidRPr="003C6377">
        <w:t>pinion</w:t>
      </w:r>
      <w:r w:rsidRPr="003C6377">
        <w:rPr>
          <w:color w:val="020100"/>
        </w:rPr>
        <w:t xml:space="preserve"> </w:t>
      </w:r>
      <w:r>
        <w:rPr>
          <w:color w:val="020100"/>
        </w:rPr>
        <w:t xml:space="preserve">issued by the </w:t>
      </w:r>
      <w:r w:rsidRPr="0031644C">
        <w:rPr>
          <w:color w:val="020100"/>
        </w:rPr>
        <w:t>U.S. Fish and Wildlife Service (</w:t>
      </w:r>
      <w:r>
        <w:rPr>
          <w:color w:val="020100"/>
        </w:rPr>
        <w:t>Service</w:t>
      </w:r>
      <w:r w:rsidRPr="0031644C">
        <w:rPr>
          <w:color w:val="020100"/>
        </w:rPr>
        <w:t xml:space="preserve">) </w:t>
      </w:r>
      <w:r>
        <w:rPr>
          <w:color w:val="020100"/>
        </w:rPr>
        <w:t>for</w:t>
      </w:r>
      <w:r>
        <w:t xml:space="preserve"> the American burying beetle </w:t>
      </w:r>
      <w:r w:rsidRPr="003C6377">
        <w:t>(</w:t>
      </w:r>
      <w:r w:rsidRPr="003C6377">
        <w:rPr>
          <w:i/>
        </w:rPr>
        <w:t>Nicrophorus</w:t>
      </w:r>
      <w:r w:rsidRPr="003C6377">
        <w:rPr>
          <w:i/>
        </w:rPr>
        <w:t xml:space="preserve"> americanus</w:t>
      </w:r>
      <w:r w:rsidRPr="003C6377">
        <w:t xml:space="preserve">) </w:t>
      </w:r>
      <w:r>
        <w:t>species.</w:t>
      </w:r>
      <w:r>
        <w:rPr>
          <w:rStyle w:val="FootnoteReference"/>
        </w:rPr>
        <w:footnoteReference w:id="3"/>
      </w:r>
    </w:p>
    <w:p w:rsidR="00E537E2" w:rsidP="00162BB1" w14:paraId="2B30CFA9" w14:textId="77777777">
      <w:pPr>
        <w:spacing w:after="240"/>
        <w:ind w:firstLine="720"/>
      </w:pPr>
      <w:r w:rsidRPr="00612AEC">
        <w:rPr>
          <w:i/>
        </w:rPr>
        <w:t>Background</w:t>
      </w:r>
      <w:r>
        <w:rPr>
          <w:szCs w:val="22"/>
        </w:rPr>
        <w:t xml:space="preserve">.  </w:t>
      </w:r>
      <w:r w:rsidRPr="003C6377">
        <w:t>The American burying beetle</w:t>
      </w:r>
      <w:r>
        <w:t xml:space="preserve"> (ABB)</w:t>
      </w:r>
      <w:r w:rsidRPr="003C6377">
        <w:t xml:space="preserve"> is a large orange and black, nocturnal beetle that requires a diversity of vegetation types including native grasslands, grazed pastures, riparian zones, and forests.</w:t>
      </w:r>
      <w:r>
        <w:rPr>
          <w:rStyle w:val="FootnoteReference"/>
        </w:rPr>
        <w:footnoteReference w:id="4"/>
      </w:r>
      <w:r w:rsidRPr="0050237A">
        <w:t xml:space="preserve">  </w:t>
      </w:r>
      <w:r w:rsidRPr="003C6377">
        <w:t xml:space="preserve">In 1989, the </w:t>
      </w:r>
      <w:r>
        <w:t>Service</w:t>
      </w:r>
      <w:r w:rsidRPr="003C6377">
        <w:t xml:space="preserve"> listed the American burying beetle as endangered under the E</w:t>
      </w:r>
      <w:r>
        <w:t xml:space="preserve">ndangered </w:t>
      </w:r>
      <w:r w:rsidRPr="003C6377">
        <w:t>S</w:t>
      </w:r>
      <w:r>
        <w:t xml:space="preserve">pecies </w:t>
      </w:r>
      <w:r w:rsidRPr="003C6377">
        <w:t>A</w:t>
      </w:r>
      <w:r>
        <w:t>ct</w:t>
      </w:r>
      <w:r w:rsidRPr="003C6377">
        <w:t xml:space="preserve"> </w:t>
      </w:r>
      <w:r>
        <w:t xml:space="preserve">(ESA) </w:t>
      </w:r>
      <w:r w:rsidRPr="003C6377">
        <w:t>and devised a recovery plan in 1991.</w:t>
      </w:r>
      <w:r>
        <w:rPr>
          <w:rStyle w:val="FootnoteReference"/>
        </w:rPr>
        <w:footnoteReference w:id="5"/>
      </w:r>
      <w:r>
        <w:t xml:space="preserve">  </w:t>
      </w:r>
    </w:p>
    <w:p w:rsidR="00E537E2" w:rsidP="00162BB1" w14:paraId="01F65B72" w14:textId="25EBCA10">
      <w:pPr>
        <w:pStyle w:val="BodyText"/>
        <w:spacing w:after="240"/>
        <w:ind w:left="0" w:right="202" w:firstLine="720"/>
      </w:pPr>
      <w:r w:rsidRPr="0050237A">
        <w:t xml:space="preserve">On January 2, 2020, </w:t>
      </w:r>
      <w:r>
        <w:t xml:space="preserve">while </w:t>
      </w:r>
      <w:r w:rsidRPr="0031644C">
        <w:t xml:space="preserve">the </w:t>
      </w:r>
      <w:r>
        <w:t>ABB</w:t>
      </w:r>
      <w:r w:rsidRPr="0031644C">
        <w:t xml:space="preserve"> was classified as an endangered species</w:t>
      </w:r>
      <w:r>
        <w:t>,</w:t>
      </w:r>
      <w:r w:rsidRPr="0031644C">
        <w:t xml:space="preserve"> </w:t>
      </w:r>
      <w:r w:rsidRPr="0050237A">
        <w:t xml:space="preserve">the </w:t>
      </w:r>
      <w:r>
        <w:t>Service</w:t>
      </w:r>
      <w:r w:rsidRPr="003C6377">
        <w:t xml:space="preserve"> approved a programmatic biological opinion that addresse</w:t>
      </w:r>
      <w:r>
        <w:t>d</w:t>
      </w:r>
      <w:r w:rsidRPr="003C6377">
        <w:t xml:space="preserve"> authorization</w:t>
      </w:r>
      <w:r>
        <w:t>s by the Commission</w:t>
      </w:r>
      <w:r w:rsidRPr="003C6377">
        <w:t xml:space="preserve"> of construction and operation of telecommunication</w:t>
      </w:r>
      <w:r>
        <w:t>s</w:t>
      </w:r>
      <w:r w:rsidRPr="003C6377">
        <w:t xml:space="preserve"> facilities and their</w:t>
      </w:r>
      <w:r>
        <w:t xml:space="preserve"> potential</w:t>
      </w:r>
      <w:r w:rsidRPr="003C6377">
        <w:t xml:space="preserve"> effects </w:t>
      </w:r>
      <w:r>
        <w:t>on</w:t>
      </w:r>
      <w:r w:rsidRPr="003C6377">
        <w:t xml:space="preserve"> the </w:t>
      </w:r>
      <w:r>
        <w:t>ABB</w:t>
      </w:r>
      <w:r w:rsidRPr="003C6377">
        <w:t xml:space="preserve"> in Oklahoma</w:t>
      </w:r>
      <w:r>
        <w:t xml:space="preserve"> only</w:t>
      </w:r>
      <w:r w:rsidRPr="003C6377">
        <w:t>.</w:t>
      </w:r>
      <w:r>
        <w:rPr>
          <w:rStyle w:val="FootnoteReference"/>
        </w:rPr>
        <w:footnoteReference w:id="6"/>
      </w:r>
      <w:r w:rsidRPr="0050237A">
        <w:t xml:space="preserve"> </w:t>
      </w:r>
      <w:r>
        <w:t xml:space="preserve">  </w:t>
      </w:r>
      <w:bookmarkStart w:id="1" w:name="_Hlk80807770"/>
    </w:p>
    <w:p w:rsidR="00E537E2" w:rsidRPr="0050237A" w:rsidP="00162BB1" w14:paraId="631EC528" w14:textId="77777777">
      <w:pPr>
        <w:pStyle w:val="BodyText"/>
        <w:widowControl/>
        <w:spacing w:after="240"/>
        <w:ind w:left="0" w:right="202" w:firstLine="720"/>
        <w:rPr>
          <w:i/>
          <w:iCs/>
        </w:rPr>
      </w:pPr>
      <w:r>
        <w:t>O</w:t>
      </w:r>
      <w:r w:rsidRPr="003C6377">
        <w:t xml:space="preserve">n October 15, 2020, the </w:t>
      </w:r>
      <w:r>
        <w:t>Service</w:t>
      </w:r>
      <w:r w:rsidRPr="003C6377">
        <w:t xml:space="preserve"> </w:t>
      </w:r>
      <w:r w:rsidRPr="003C6377">
        <w:t>downlisted</w:t>
      </w:r>
      <w:r w:rsidRPr="003C6377">
        <w:t xml:space="preserve"> the </w:t>
      </w:r>
      <w:r>
        <w:t>ABB</w:t>
      </w:r>
      <w:r w:rsidRPr="003C6377">
        <w:t xml:space="preserve"> from an endangered species to a threatened species and issued</w:t>
      </w:r>
      <w:r>
        <w:t xml:space="preserve"> both</w:t>
      </w:r>
      <w:r w:rsidRPr="003C6377">
        <w:t xml:space="preserve"> a rule pursuant to section 4(d)</w:t>
      </w:r>
      <w:r w:rsidRPr="0050237A">
        <w:t xml:space="preserve"> of the ESA</w:t>
      </w:r>
      <w:r>
        <w:rPr>
          <w:rStyle w:val="FootnoteReference"/>
        </w:rPr>
        <w:footnoteReference w:id="7"/>
      </w:r>
      <w:r w:rsidRPr="0050237A">
        <w:t xml:space="preserve"> an</w:t>
      </w:r>
      <w:r>
        <w:t xml:space="preserve">d </w:t>
      </w:r>
      <w:r w:rsidRPr="003C6377">
        <w:t xml:space="preserve">the </w:t>
      </w:r>
      <w:r>
        <w:t>Opinion,</w:t>
      </w:r>
      <w:r>
        <w:rPr>
          <w:rStyle w:val="FootnoteReference"/>
        </w:rPr>
        <w:footnoteReference w:id="8"/>
      </w:r>
      <w:r>
        <w:t xml:space="preserve"> which provides for streamlined treatment in several states under certain circumstances.</w:t>
      </w:r>
      <w:r>
        <w:rPr>
          <w:rStyle w:val="FootnoteReference"/>
        </w:rPr>
        <w:footnoteReference w:id="9"/>
      </w:r>
      <w:r w:rsidRPr="0050237A">
        <w:t xml:space="preserve">  </w:t>
      </w:r>
      <w:bookmarkEnd w:id="1"/>
      <w:r>
        <w:t>O</w:t>
      </w:r>
      <w:r w:rsidRPr="003C6377">
        <w:t xml:space="preserve">n February 3, 2021, the </w:t>
      </w:r>
      <w:r>
        <w:t>Service</w:t>
      </w:r>
      <w:r w:rsidRPr="003C6377">
        <w:t xml:space="preserve"> authorized the Commission to use the </w:t>
      </w:r>
      <w:r>
        <w:t>Opinion</w:t>
      </w:r>
      <w:r w:rsidRPr="003C6377">
        <w:t xml:space="preserve"> for all ongoing and future actions that may affect the </w:t>
      </w:r>
      <w:r>
        <w:t>ABB</w:t>
      </w:r>
      <w:r w:rsidRPr="003C6377">
        <w:t>.</w:t>
      </w:r>
      <w:r>
        <w:rPr>
          <w:vertAlign w:val="superscript"/>
        </w:rPr>
        <w:footnoteReference w:id="10"/>
      </w:r>
      <w:r w:rsidRPr="0050237A">
        <w:t xml:space="preserve">  </w:t>
      </w:r>
    </w:p>
    <w:p w:rsidR="00E537E2" w:rsidP="00162BB1" w14:paraId="44C8113A" w14:textId="77777777">
      <w:pPr>
        <w:spacing w:after="240"/>
        <w:rPr>
          <w:color w:val="020100"/>
        </w:rPr>
      </w:pPr>
      <w:r w:rsidRPr="00C77881">
        <w:rPr>
          <w:szCs w:val="22"/>
        </w:rPr>
        <w:tab/>
      </w:r>
      <w:r w:rsidRPr="008D5D6B">
        <w:rPr>
          <w:i/>
          <w:iCs/>
          <w:snapToGrid/>
          <w:color w:val="020100"/>
          <w:kern w:val="0"/>
          <w:szCs w:val="22"/>
        </w:rPr>
        <w:t>Discussion</w:t>
      </w:r>
      <w:r>
        <w:rPr>
          <w:color w:val="020100"/>
        </w:rPr>
        <w:t xml:space="preserve">.  The construction and operation of communications facilities for use of Commission-licensed services </w:t>
      </w:r>
      <w:r w:rsidRPr="003C6377">
        <w:rPr>
          <w:color w:val="020100"/>
        </w:rPr>
        <w:t>are federal activities</w:t>
      </w:r>
      <w:r w:rsidRPr="003C6377">
        <w:rPr>
          <w:color w:val="020100"/>
          <w:w w:val="99"/>
        </w:rPr>
        <w:t xml:space="preserve"> </w:t>
      </w:r>
      <w:r w:rsidRPr="003C6377">
        <w:rPr>
          <w:color w:val="020100"/>
        </w:rPr>
        <w:t>that trigger environmental obligations</w:t>
      </w:r>
      <w:r>
        <w:rPr>
          <w:color w:val="020100"/>
        </w:rPr>
        <w:t>, including with respect to endangered and threatened species</w:t>
      </w:r>
      <w:r w:rsidRPr="003C6377">
        <w:rPr>
          <w:color w:val="020100"/>
        </w:rPr>
        <w:t>.</w:t>
      </w:r>
      <w:r>
        <w:rPr>
          <w:rStyle w:val="FootnoteReference"/>
          <w:color w:val="020100"/>
        </w:rPr>
        <w:footnoteReference w:id="11"/>
      </w:r>
      <w:r w:rsidRPr="0050237A">
        <w:rPr>
          <w:color w:val="020100"/>
        </w:rPr>
        <w:t xml:space="preserve"> </w:t>
      </w:r>
      <w:r w:rsidRPr="0050237A">
        <w:rPr>
          <w:color w:val="020100"/>
          <w:position w:val="9"/>
        </w:rPr>
        <w:t xml:space="preserve"> </w:t>
      </w:r>
      <w:r>
        <w:rPr>
          <w:color w:val="020100"/>
        </w:rPr>
        <w:t>Under the Commission’s rules, applicants proposing new wireless facilities or proposing modifications to existing facilities that will involve ground disturbance</w:t>
      </w:r>
      <w:r w:rsidRPr="003C6377">
        <w:rPr>
          <w:color w:val="020100"/>
        </w:rPr>
        <w:t xml:space="preserve"> in the </w:t>
      </w:r>
      <w:r>
        <w:rPr>
          <w:color w:val="020100"/>
        </w:rPr>
        <w:t>ABB’s</w:t>
      </w:r>
      <w:r w:rsidRPr="00952AFE">
        <w:rPr>
          <w:color w:val="020100"/>
        </w:rPr>
        <w:t xml:space="preserve"> range</w:t>
      </w:r>
      <w:r w:rsidRPr="003C6377">
        <w:rPr>
          <w:color w:val="020100"/>
        </w:rPr>
        <w:t xml:space="preserve"> must consider potential effects to the </w:t>
      </w:r>
      <w:r>
        <w:rPr>
          <w:color w:val="020100"/>
        </w:rPr>
        <w:t>ABB</w:t>
      </w:r>
      <w:r w:rsidRPr="003C6377">
        <w:rPr>
          <w:color w:val="020100"/>
        </w:rPr>
        <w:t xml:space="preserve"> as part of their </w:t>
      </w:r>
      <w:r>
        <w:rPr>
          <w:color w:val="020100"/>
        </w:rPr>
        <w:t xml:space="preserve">required </w:t>
      </w:r>
      <w:r w:rsidRPr="003C6377">
        <w:rPr>
          <w:color w:val="020100"/>
        </w:rPr>
        <w:t>environmental review</w:t>
      </w:r>
      <w:r>
        <w:rPr>
          <w:color w:val="020100"/>
        </w:rPr>
        <w:t xml:space="preserve"> before commencing </w:t>
      </w:r>
      <w:r w:rsidRPr="003C6377">
        <w:rPr>
          <w:color w:val="020100"/>
        </w:rPr>
        <w:t xml:space="preserve">ground-disturbing </w:t>
      </w:r>
      <w:r>
        <w:rPr>
          <w:color w:val="020100"/>
        </w:rPr>
        <w:t>activities</w:t>
      </w:r>
      <w:r w:rsidRPr="00952AFE">
        <w:rPr>
          <w:color w:val="020100"/>
        </w:rPr>
        <w:t>.</w:t>
      </w:r>
      <w:r>
        <w:rPr>
          <w:rStyle w:val="FootnoteReference"/>
        </w:rPr>
        <w:footnoteReference w:id="12"/>
      </w:r>
      <w:r w:rsidRPr="00952AFE">
        <w:rPr>
          <w:color w:val="020100"/>
        </w:rPr>
        <w:t xml:space="preserve">  </w:t>
      </w:r>
      <w:r>
        <w:rPr>
          <w:color w:val="020100"/>
        </w:rPr>
        <w:t xml:space="preserve">To fulfill this obligation, we notify </w:t>
      </w:r>
      <w:r w:rsidRPr="00BF073E">
        <w:rPr>
          <w:color w:val="020100"/>
        </w:rPr>
        <w:t>all applicants with proposed wireless facilities within the</w:t>
      </w:r>
      <w:r w:rsidRPr="00BF073E">
        <w:rPr>
          <w:color w:val="020100"/>
          <w:w w:val="99"/>
        </w:rPr>
        <w:t xml:space="preserve"> </w:t>
      </w:r>
      <w:r>
        <w:rPr>
          <w:color w:val="020100"/>
        </w:rPr>
        <w:t>ABB’s</w:t>
      </w:r>
      <w:r w:rsidRPr="00BF073E">
        <w:rPr>
          <w:color w:val="020100"/>
        </w:rPr>
        <w:t xml:space="preserve"> range </w:t>
      </w:r>
      <w:r>
        <w:rPr>
          <w:color w:val="020100"/>
        </w:rPr>
        <w:t xml:space="preserve">that they </w:t>
      </w:r>
      <w:r w:rsidRPr="00BF073E">
        <w:rPr>
          <w:color w:val="020100"/>
        </w:rPr>
        <w:t xml:space="preserve">must </w:t>
      </w:r>
      <w:r w:rsidRPr="00B73F73">
        <w:rPr>
          <w:color w:val="020100"/>
        </w:rPr>
        <w:t xml:space="preserve">follow the </w:t>
      </w:r>
      <w:r>
        <w:rPr>
          <w:color w:val="020100"/>
        </w:rPr>
        <w:t xml:space="preserve">Opinion, which supersedes the Service’s January 2020 PBO.  </w:t>
      </w:r>
    </w:p>
    <w:p w:rsidR="00E537E2" w:rsidP="00162BB1" w14:paraId="093DF607" w14:textId="115FFB67">
      <w:pPr>
        <w:widowControl/>
        <w:spacing w:after="240"/>
        <w:ind w:firstLine="720"/>
        <w:rPr>
          <w:szCs w:val="22"/>
        </w:rPr>
      </w:pPr>
      <w:r>
        <w:rPr>
          <w:color w:val="020100"/>
        </w:rPr>
        <w:t xml:space="preserve">In particular, applicants must </w:t>
      </w:r>
      <w:r w:rsidRPr="00BF073E">
        <w:rPr>
          <w:color w:val="020100"/>
        </w:rPr>
        <w:t>complet</w:t>
      </w:r>
      <w:r>
        <w:rPr>
          <w:color w:val="020100"/>
        </w:rPr>
        <w:t>e</w:t>
      </w:r>
      <w:r w:rsidRPr="00BF073E">
        <w:rPr>
          <w:color w:val="020100"/>
        </w:rPr>
        <w:t xml:space="preserve"> the automated determination key for the </w:t>
      </w:r>
      <w:r>
        <w:rPr>
          <w:color w:val="020100"/>
        </w:rPr>
        <w:t>ABB</w:t>
      </w:r>
      <w:r w:rsidRPr="00BF073E">
        <w:rPr>
          <w:color w:val="020100"/>
        </w:rPr>
        <w:t xml:space="preserve"> through </w:t>
      </w:r>
      <w:r w:rsidRPr="00BF073E">
        <w:t xml:space="preserve">the </w:t>
      </w:r>
      <w:r>
        <w:t>Service’s</w:t>
      </w:r>
      <w:r w:rsidRPr="00BF073E">
        <w:t xml:space="preserve"> Information for Planning and Consultation (</w:t>
      </w:r>
      <w:r w:rsidRPr="00BF073E">
        <w:t>IP</w:t>
      </w:r>
      <w:r>
        <w:t>a</w:t>
      </w:r>
      <w:r w:rsidRPr="00BF073E">
        <w:t>C</w:t>
      </w:r>
      <w:r w:rsidRPr="00BF073E">
        <w:t>) system</w:t>
      </w:r>
      <w:r>
        <w:rPr>
          <w:rStyle w:val="FootnoteReference"/>
        </w:rPr>
        <w:footnoteReference w:id="13"/>
      </w:r>
      <w:r w:rsidRPr="00952AFE">
        <w:t xml:space="preserve"> and </w:t>
      </w:r>
      <w:r>
        <w:t xml:space="preserve">must </w:t>
      </w:r>
      <w:r w:rsidRPr="00952AFE">
        <w:t>f</w:t>
      </w:r>
      <w:r w:rsidRPr="00952AFE">
        <w:rPr>
          <w:color w:val="020100"/>
        </w:rPr>
        <w:t xml:space="preserve">ollow the </w:t>
      </w:r>
      <w:r>
        <w:rPr>
          <w:color w:val="020100"/>
        </w:rPr>
        <w:t>Service’s</w:t>
      </w:r>
      <w:r w:rsidRPr="00952AFE">
        <w:rPr>
          <w:color w:val="020100"/>
        </w:rPr>
        <w:t xml:space="preserve"> process </w:t>
      </w:r>
      <w:r w:rsidRPr="00600FE9">
        <w:rPr>
          <w:color w:val="020100"/>
        </w:rPr>
        <w:t xml:space="preserve">for </w:t>
      </w:r>
      <w:r w:rsidRPr="00962D77">
        <w:t>federal actions</w:t>
      </w:r>
      <w:r>
        <w:t>.</w:t>
      </w:r>
      <w:r>
        <w:rPr>
          <w:rStyle w:val="FootnoteReference"/>
        </w:rPr>
        <w:footnoteReference w:id="14"/>
      </w:r>
      <w:r>
        <w:t xml:space="preserve"> </w:t>
      </w:r>
      <w:r w:rsidRPr="00962D77">
        <w:t xml:space="preserve"> </w:t>
      </w:r>
      <w:r w:rsidRPr="007643E2">
        <w:t xml:space="preserve">The </w:t>
      </w:r>
      <w:r w:rsidRPr="007643E2">
        <w:rPr>
          <w:szCs w:val="22"/>
        </w:rPr>
        <w:t xml:space="preserve">key asks a series of detailed questions related to the project to help </w:t>
      </w:r>
      <w:r>
        <w:rPr>
          <w:szCs w:val="22"/>
        </w:rPr>
        <w:t xml:space="preserve">applicants </w:t>
      </w:r>
      <w:r w:rsidRPr="007643E2">
        <w:rPr>
          <w:szCs w:val="22"/>
        </w:rPr>
        <w:t xml:space="preserve">determine the probable impact the proposed project will have on the </w:t>
      </w:r>
      <w:r>
        <w:rPr>
          <w:color w:val="020100"/>
        </w:rPr>
        <w:t>ABB</w:t>
      </w:r>
      <w:r w:rsidRPr="007643E2">
        <w:rPr>
          <w:color w:val="020100"/>
        </w:rPr>
        <w:t xml:space="preserve">, recommend steps to </w:t>
      </w:r>
      <w:r w:rsidRPr="007643E2">
        <w:rPr>
          <w:color w:val="020100"/>
        </w:rPr>
        <w:t xml:space="preserve">minimize </w:t>
      </w:r>
      <w:r w:rsidRPr="007643E2">
        <w:rPr>
          <w:szCs w:val="22"/>
        </w:rPr>
        <w:t xml:space="preserve">the impact of the project, </w:t>
      </w:r>
      <w:r w:rsidRPr="007643E2">
        <w:t xml:space="preserve">and </w:t>
      </w:r>
      <w:r w:rsidRPr="007643E2">
        <w:rPr>
          <w:szCs w:val="22"/>
        </w:rPr>
        <w:t>determine whether the project will result in incidental takes of the species, and</w:t>
      </w:r>
      <w:r w:rsidRPr="00612AEC">
        <w:t xml:space="preserve">, if </w:t>
      </w:r>
      <w:r w:rsidRPr="007643E2">
        <w:rPr>
          <w:szCs w:val="22"/>
        </w:rPr>
        <w:t>so, whether those incidental takes are excepted under the applicable 4(d) rule.</w:t>
      </w:r>
      <w:r>
        <w:rPr>
          <w:rStyle w:val="FootnoteReference"/>
          <w:szCs w:val="22"/>
        </w:rPr>
        <w:footnoteReference w:id="15"/>
      </w:r>
      <w:r w:rsidRPr="007643E2">
        <w:rPr>
          <w:szCs w:val="22"/>
        </w:rPr>
        <w:t xml:space="preserve">  </w:t>
      </w:r>
    </w:p>
    <w:p w:rsidR="00E537E2" w:rsidP="00162BB1" w14:paraId="0351FD2F" w14:textId="154EB45C">
      <w:pPr>
        <w:pStyle w:val="BodyText"/>
        <w:spacing w:after="240"/>
        <w:ind w:left="0" w:right="308" w:firstLine="720"/>
        <w:rPr>
          <w:color w:val="020100"/>
        </w:rPr>
      </w:pPr>
      <w:r>
        <w:t>After completing the automated determination key</w:t>
      </w:r>
      <w:r w:rsidRPr="00D72CB1">
        <w:t xml:space="preserve">, </w:t>
      </w:r>
      <w:r>
        <w:t xml:space="preserve">an </w:t>
      </w:r>
      <w:r w:rsidRPr="00D72CB1">
        <w:t xml:space="preserve">applicant will receive a letter from </w:t>
      </w:r>
      <w:r>
        <w:t>the Service, which will either be a: (</w:t>
      </w:r>
      <w:r>
        <w:t>i</w:t>
      </w:r>
      <w:r>
        <w:t>)</w:t>
      </w:r>
      <w:r w:rsidRPr="003C6377">
        <w:t xml:space="preserve"> </w:t>
      </w:r>
      <w:r>
        <w:t>“consistency” letter informing the</w:t>
      </w:r>
      <w:r w:rsidRPr="003C6377">
        <w:t xml:space="preserve"> </w:t>
      </w:r>
      <w:r>
        <w:t>applicant</w:t>
      </w:r>
      <w:r w:rsidRPr="003C6377">
        <w:t xml:space="preserve"> that </w:t>
      </w:r>
      <w:r>
        <w:t>it</w:t>
      </w:r>
      <w:r w:rsidRPr="003C6377">
        <w:t xml:space="preserve"> ha</w:t>
      </w:r>
      <w:r>
        <w:t>s</w:t>
      </w:r>
      <w:r w:rsidRPr="003C6377">
        <w:t xml:space="preserve"> satisfied and concluded </w:t>
      </w:r>
      <w:r>
        <w:t>its</w:t>
      </w:r>
      <w:r w:rsidRPr="003C6377">
        <w:t xml:space="preserve"> responsibilities under </w:t>
      </w:r>
      <w:r>
        <w:t xml:space="preserve">ESA </w:t>
      </w:r>
      <w:r w:rsidRPr="003C6377">
        <w:t>section 7(a)(2) with respect to the project and that any activities resulting in incidental take are excepted from take prohibitions</w:t>
      </w:r>
      <w:r>
        <w:t xml:space="preserve">; or (ii) “formal consultation” letter informing the applicant </w:t>
      </w:r>
      <w:r w:rsidRPr="003C6377">
        <w:rPr>
          <w:color w:val="020100"/>
        </w:rPr>
        <w:t xml:space="preserve">that project-specific </w:t>
      </w:r>
      <w:r>
        <w:rPr>
          <w:color w:val="020100"/>
        </w:rPr>
        <w:t xml:space="preserve">ESA </w:t>
      </w:r>
      <w:r w:rsidRPr="003C6377">
        <w:rPr>
          <w:color w:val="020100"/>
        </w:rPr>
        <w:t xml:space="preserve">section 7 formal consultation is necessary. </w:t>
      </w:r>
      <w:r>
        <w:rPr>
          <w:color w:val="020100"/>
        </w:rPr>
        <w:t xml:space="preserve"> </w:t>
      </w:r>
    </w:p>
    <w:p w:rsidR="00162BB1" w:rsidP="00162BB1" w14:paraId="3C98A7F5" w14:textId="47702810">
      <w:pPr>
        <w:pStyle w:val="BodyText"/>
        <w:spacing w:after="240"/>
        <w:ind w:left="0" w:right="308" w:firstLine="720"/>
        <w:rPr>
          <w:color w:val="020100"/>
        </w:rPr>
      </w:pPr>
      <w:r>
        <w:rPr>
          <w:color w:val="020100"/>
        </w:rPr>
        <w:t xml:space="preserve">If an applicant receives a consistency letter </w:t>
      </w:r>
      <w:bookmarkStart w:id="3" w:name="_Hlk74839375"/>
      <w:r>
        <w:rPr>
          <w:color w:val="020100"/>
        </w:rPr>
        <w:t xml:space="preserve">and the applicant is submitting a related Antenna Structure Registration (ASR) or Universal Licensing System (ULS) application, the applicant </w:t>
      </w:r>
      <w:r w:rsidRPr="003C6377">
        <w:rPr>
          <w:color w:val="020100"/>
        </w:rPr>
        <w:t xml:space="preserve">must attach the </w:t>
      </w:r>
      <w:r>
        <w:rPr>
          <w:color w:val="020100"/>
        </w:rPr>
        <w:t>consistency</w:t>
      </w:r>
      <w:r w:rsidRPr="003C6377">
        <w:rPr>
          <w:color w:val="020100"/>
        </w:rPr>
        <w:t xml:space="preserve"> letter to its</w:t>
      </w:r>
      <w:r>
        <w:rPr>
          <w:color w:val="020100"/>
        </w:rPr>
        <w:t xml:space="preserve"> Commission</w:t>
      </w:r>
      <w:r w:rsidRPr="003C6377">
        <w:rPr>
          <w:color w:val="020100"/>
        </w:rPr>
        <w:t xml:space="preserve"> application</w:t>
      </w:r>
      <w:r>
        <w:rPr>
          <w:color w:val="020100"/>
        </w:rPr>
        <w:t>.  If the applicant is not otherwise required to submit an application to the Commission, it must retain a copy of the consistency letter in its records and be prepared to produce a copy to the Commission if and when the Commission requests it</w:t>
      </w:r>
      <w:r w:rsidRPr="003C6377">
        <w:rPr>
          <w:color w:val="020100"/>
        </w:rPr>
        <w:t>.</w:t>
      </w:r>
      <w:bookmarkEnd w:id="3"/>
      <w:r w:rsidRPr="003C6377">
        <w:t>  </w:t>
      </w:r>
    </w:p>
    <w:p w:rsidR="00E537E2" w:rsidP="00162BB1" w14:paraId="694F43EA" w14:textId="303D77E7">
      <w:pPr>
        <w:pStyle w:val="BodyText"/>
        <w:spacing w:after="240"/>
        <w:ind w:left="0" w:right="308" w:firstLine="720"/>
        <w:rPr>
          <w:color w:val="020100"/>
        </w:rPr>
      </w:pPr>
      <w:r>
        <w:rPr>
          <w:color w:val="020100"/>
        </w:rPr>
        <w:t xml:space="preserve">If an applicant receives a formal consultation letter, it must notify the Bureau and concurrently </w:t>
      </w:r>
      <w:r w:rsidRPr="003C6377">
        <w:rPr>
          <w:color w:val="020100"/>
        </w:rPr>
        <w:t xml:space="preserve">submit </w:t>
      </w:r>
      <w:r>
        <w:rPr>
          <w:color w:val="020100"/>
        </w:rPr>
        <w:t>a</w:t>
      </w:r>
      <w:r w:rsidRPr="003C6377">
        <w:rPr>
          <w:color w:val="020100"/>
        </w:rPr>
        <w:t xml:space="preserve"> Biological </w:t>
      </w:r>
      <w:r>
        <w:rPr>
          <w:color w:val="020100"/>
        </w:rPr>
        <w:t xml:space="preserve">Assessment (BA) </w:t>
      </w:r>
      <w:r w:rsidRPr="00952AFE">
        <w:rPr>
          <w:color w:val="020100"/>
        </w:rPr>
        <w:t>completed by a qualified biologist</w:t>
      </w:r>
      <w:r>
        <w:rPr>
          <w:color w:val="020100"/>
        </w:rPr>
        <w:t xml:space="preserve"> at the following email address:  </w:t>
      </w:r>
      <w:hyperlink r:id="rId5" w:history="1">
        <w:r w:rsidRPr="004A3F2F">
          <w:rPr>
            <w:rStyle w:val="Hyperlink"/>
          </w:rPr>
          <w:t>towercomments@fcc.gov</w:t>
        </w:r>
      </w:hyperlink>
      <w:r w:rsidRPr="003C6377">
        <w:rPr>
          <w:color w:val="020100"/>
        </w:rPr>
        <w:t>.</w:t>
      </w:r>
      <w:r>
        <w:rPr>
          <w:rStyle w:val="FootnoteReference"/>
        </w:rPr>
        <w:footnoteReference w:id="16"/>
      </w:r>
      <w:r w:rsidRPr="003C6377">
        <w:t xml:space="preserve"> </w:t>
      </w:r>
      <w:r>
        <w:t xml:space="preserve"> </w:t>
      </w:r>
      <w:r>
        <w:rPr>
          <w:color w:val="020100"/>
        </w:rPr>
        <w:t>The Bureau will enter formal consultation with the Service upon receiving the BA.  The Service will provide a Biological Opinion (BO) to the Bureau once the formal consultation process is completed</w:t>
      </w:r>
      <w:r w:rsidRPr="003C6377">
        <w:rPr>
          <w:color w:val="020100"/>
        </w:rPr>
        <w:t>.</w:t>
      </w:r>
      <w:r>
        <w:rPr>
          <w:color w:val="020100"/>
        </w:rPr>
        <w:t xml:space="preserve">  The Bureau will in turn provide the BO to the applicant.  The applicant must incorporate the BO’s recommendations and file an environmental assessment along with its application either in ASR or ULS.  N</w:t>
      </w:r>
      <w:r w:rsidRPr="003C6377">
        <w:rPr>
          <w:color w:val="020100"/>
        </w:rPr>
        <w:t xml:space="preserve">o </w:t>
      </w:r>
      <w:r>
        <w:rPr>
          <w:color w:val="020100"/>
        </w:rPr>
        <w:t xml:space="preserve">additional reporting </w:t>
      </w:r>
      <w:r w:rsidRPr="003C6377">
        <w:rPr>
          <w:color w:val="020100"/>
        </w:rPr>
        <w:t xml:space="preserve">is required with respect to the </w:t>
      </w:r>
      <w:r>
        <w:rPr>
          <w:color w:val="020100"/>
        </w:rPr>
        <w:t>ABB</w:t>
      </w:r>
      <w:r w:rsidRPr="003C6377">
        <w:rPr>
          <w:color w:val="020100"/>
        </w:rPr>
        <w:t xml:space="preserve"> </w:t>
      </w:r>
      <w:r>
        <w:rPr>
          <w:color w:val="020100"/>
        </w:rPr>
        <w:t xml:space="preserve">if </w:t>
      </w:r>
      <w:r w:rsidRPr="003C6377">
        <w:rPr>
          <w:color w:val="020100"/>
        </w:rPr>
        <w:t xml:space="preserve">the </w:t>
      </w:r>
      <w:r>
        <w:rPr>
          <w:color w:val="020100"/>
        </w:rPr>
        <w:t>proposed facility</w:t>
      </w:r>
      <w:r w:rsidRPr="003C6377">
        <w:rPr>
          <w:color w:val="020100"/>
        </w:rPr>
        <w:t xml:space="preserve"> </w:t>
      </w:r>
      <w:r>
        <w:rPr>
          <w:color w:val="020100"/>
        </w:rPr>
        <w:t xml:space="preserve">will not be constructed </w:t>
      </w:r>
      <w:r w:rsidRPr="003C6377">
        <w:rPr>
          <w:color w:val="020100"/>
        </w:rPr>
        <w:t xml:space="preserve">in </w:t>
      </w:r>
      <w:r>
        <w:rPr>
          <w:color w:val="020100"/>
        </w:rPr>
        <w:t xml:space="preserve">the ABB’s </w:t>
      </w:r>
      <w:r w:rsidRPr="003C6377">
        <w:rPr>
          <w:color w:val="020100"/>
        </w:rPr>
        <w:t xml:space="preserve">range.  </w:t>
      </w:r>
    </w:p>
    <w:p w:rsidR="00E537E2" w:rsidP="00162BB1" w14:paraId="4E78F4A7" w14:textId="393934CB">
      <w:pPr>
        <w:pStyle w:val="BodyText"/>
        <w:spacing w:after="240"/>
        <w:ind w:left="0" w:right="101" w:firstLine="720"/>
        <w:rPr>
          <w:color w:val="020100"/>
        </w:rPr>
      </w:pPr>
      <w:bookmarkStart w:id="4" w:name="_Hlk78988735"/>
      <w:r>
        <w:rPr>
          <w:color w:val="020100"/>
        </w:rPr>
        <w:t>We note that the Opinion imposes additional obligations with which applicants must comply.  For example, if an applicant</w:t>
      </w:r>
      <w:r w:rsidRPr="003C6377">
        <w:rPr>
          <w:color w:val="020100"/>
        </w:rPr>
        <w:t xml:space="preserve"> finds a dead</w:t>
      </w:r>
      <w:r>
        <w:rPr>
          <w:color w:val="020100"/>
        </w:rPr>
        <w:t xml:space="preserve">, </w:t>
      </w:r>
      <w:r w:rsidRPr="003C6377">
        <w:rPr>
          <w:color w:val="020100"/>
        </w:rPr>
        <w:t>injured</w:t>
      </w:r>
      <w:r>
        <w:rPr>
          <w:color w:val="020100"/>
        </w:rPr>
        <w:t>, or sick</w:t>
      </w:r>
      <w:r w:rsidRPr="003C6377">
        <w:rPr>
          <w:color w:val="020100"/>
        </w:rPr>
        <w:t xml:space="preserve"> </w:t>
      </w:r>
      <w:r>
        <w:rPr>
          <w:color w:val="020100"/>
        </w:rPr>
        <w:t>ABB</w:t>
      </w:r>
      <w:r w:rsidRPr="003C6377">
        <w:rPr>
          <w:color w:val="020100"/>
        </w:rPr>
        <w:t xml:space="preserve">, </w:t>
      </w:r>
      <w:r>
        <w:rPr>
          <w:color w:val="020100"/>
        </w:rPr>
        <w:t>it</w:t>
      </w:r>
      <w:r w:rsidRPr="003C6377">
        <w:rPr>
          <w:color w:val="020100"/>
        </w:rPr>
        <w:t xml:space="preserve"> must promptly notify the appropriate </w:t>
      </w:r>
      <w:r>
        <w:rPr>
          <w:color w:val="020100"/>
        </w:rPr>
        <w:t>Service</w:t>
      </w:r>
      <w:r w:rsidRPr="003C6377">
        <w:rPr>
          <w:color w:val="020100"/>
        </w:rPr>
        <w:t xml:space="preserve"> Field Office.</w:t>
      </w:r>
      <w:r>
        <w:rPr>
          <w:rStyle w:val="FootnoteReference"/>
        </w:rPr>
        <w:footnoteReference w:id="17"/>
      </w:r>
      <w:r w:rsidRPr="0050237A">
        <w:rPr>
          <w:color w:val="020100"/>
        </w:rPr>
        <w:t xml:space="preserve">  </w:t>
      </w:r>
      <w:r>
        <w:rPr>
          <w:color w:val="020100"/>
        </w:rPr>
        <w:t xml:space="preserve">Applicants </w:t>
      </w:r>
      <w:r w:rsidRPr="003C6377">
        <w:rPr>
          <w:color w:val="020100"/>
        </w:rPr>
        <w:t xml:space="preserve">must </w:t>
      </w:r>
      <w:r>
        <w:rPr>
          <w:color w:val="020100"/>
        </w:rPr>
        <w:t xml:space="preserve">also </w:t>
      </w:r>
      <w:r w:rsidRPr="003C6377">
        <w:rPr>
          <w:color w:val="020100"/>
        </w:rPr>
        <w:t xml:space="preserve">promptly report and describe </w:t>
      </w:r>
      <w:r>
        <w:rPr>
          <w:color w:val="020100"/>
        </w:rPr>
        <w:t xml:space="preserve">any </w:t>
      </w:r>
      <w:r w:rsidRPr="003C6377">
        <w:rPr>
          <w:color w:val="020100"/>
        </w:rPr>
        <w:t xml:space="preserve">departures </w:t>
      </w:r>
      <w:r>
        <w:rPr>
          <w:color w:val="020100"/>
        </w:rPr>
        <w:t xml:space="preserve">from activities they described in documents submitted to the Service </w:t>
      </w:r>
      <w:r w:rsidRPr="003C6377">
        <w:rPr>
          <w:color w:val="020100"/>
        </w:rPr>
        <w:t>to the appropriate Service Field Office.</w:t>
      </w:r>
      <w:r>
        <w:rPr>
          <w:rStyle w:val="FootnoteReference"/>
        </w:rPr>
        <w:footnoteReference w:id="18"/>
      </w:r>
      <w:r w:rsidRPr="0050237A">
        <w:rPr>
          <w:color w:val="020100"/>
        </w:rPr>
        <w:t xml:space="preserve"> </w:t>
      </w:r>
      <w:r>
        <w:rPr>
          <w:color w:val="020100"/>
        </w:rPr>
        <w:t xml:space="preserve"> Finally, a</w:t>
      </w:r>
      <w:r>
        <w:t>pplicants should rely exclusively on the Opinion in place of the January 2020 PBO.</w:t>
      </w:r>
      <w:bookmarkEnd w:id="4"/>
    </w:p>
    <w:p w:rsidR="00E537E2" w:rsidRPr="003C6377" w:rsidP="00162BB1" w14:paraId="114E7C1E" w14:textId="15E3690B">
      <w:pPr>
        <w:pStyle w:val="BodyText"/>
        <w:spacing w:before="72" w:after="240"/>
        <w:ind w:left="0" w:right="101" w:firstLine="720"/>
      </w:pPr>
      <w:r w:rsidRPr="003C6377">
        <w:rPr>
          <w:color w:val="020100"/>
        </w:rPr>
        <w:t xml:space="preserve">For further information, contact Deborah Spring, Biologist, </w:t>
      </w:r>
      <w:r w:rsidRPr="007E469E">
        <w:rPr>
          <w:color w:val="020100"/>
        </w:rPr>
        <w:t>Wireless Telecommunications Bureau</w:t>
      </w:r>
      <w:r>
        <w:rPr>
          <w:color w:val="020100"/>
        </w:rPr>
        <w:t xml:space="preserve">, Competition and Infrastructure Policy Division, </w:t>
      </w:r>
      <w:hyperlink r:id="rId6" w:history="1">
        <w:r w:rsidRPr="00E719AC" w:rsidR="00FA63A0">
          <w:rPr>
            <w:rStyle w:val="Hyperlink"/>
          </w:rPr>
          <w:t>Deborah.Spring@fcc.gov</w:t>
        </w:r>
      </w:hyperlink>
      <w:r w:rsidR="00FA63A0">
        <w:rPr>
          <w:color w:val="020100"/>
        </w:rPr>
        <w:t xml:space="preserve">. </w:t>
      </w:r>
      <w:r w:rsidRPr="003C6377">
        <w:rPr>
          <w:color w:val="020100"/>
        </w:rPr>
        <w:t xml:space="preserve"> </w:t>
      </w:r>
    </w:p>
    <w:p w:rsidR="00E537E2" w:rsidRPr="00D6298D" w:rsidP="00162BB1" w14:paraId="0AFC4F63" w14:textId="77777777">
      <w:pPr>
        <w:spacing w:after="240"/>
        <w:jc w:val="center"/>
        <w:rPr>
          <w:b/>
          <w:bCs/>
        </w:rPr>
      </w:pPr>
      <w:bookmarkStart w:id="5" w:name="_Hlk80362075"/>
      <w:r>
        <w:rPr>
          <w:b/>
          <w:bCs/>
        </w:rPr>
        <w:t>-FCC-</w:t>
      </w:r>
    </w:p>
    <w:bookmarkEnd w:id="5"/>
    <w:bookmarkEnd w:id="0"/>
    <w:p w:rsidR="00E537E2" w:rsidP="00162BB1" w14:paraId="20FF261F" w14:textId="4CA6983F">
      <w:pPr>
        <w:spacing w:after="240"/>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942" w14:paraId="04B26E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A7942" w14:paraId="4C46EC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942" w14:paraId="2A36F1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942" w14:paraId="7CB438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37E2" w14:paraId="77663EA3" w14:textId="77777777">
      <w:r>
        <w:separator/>
      </w:r>
    </w:p>
  </w:footnote>
  <w:footnote w:type="continuationSeparator" w:id="1">
    <w:p w:rsidR="00E537E2" w14:paraId="01637378" w14:textId="77777777">
      <w:pPr>
        <w:rPr>
          <w:sz w:val="20"/>
        </w:rPr>
      </w:pPr>
      <w:r>
        <w:rPr>
          <w:sz w:val="20"/>
        </w:rPr>
        <w:t xml:space="preserve">(Continued from previous page)  </w:t>
      </w:r>
      <w:r>
        <w:rPr>
          <w:sz w:val="20"/>
        </w:rPr>
        <w:separator/>
      </w:r>
    </w:p>
  </w:footnote>
  <w:footnote w:type="continuationNotice" w:id="2">
    <w:p w:rsidR="00E537E2" w14:paraId="5322C299" w14:textId="77777777">
      <w:pPr>
        <w:jc w:val="right"/>
        <w:rPr>
          <w:sz w:val="20"/>
        </w:rPr>
      </w:pPr>
      <w:r>
        <w:rPr>
          <w:sz w:val="20"/>
        </w:rPr>
        <w:t>(continued….)</w:t>
      </w:r>
    </w:p>
  </w:footnote>
  <w:footnote w:id="3">
    <w:p w:rsidR="00E537E2" w:rsidP="00E537E2" w14:paraId="71FAD3D5" w14:textId="77777777">
      <w:pPr>
        <w:pStyle w:val="FootnoteText"/>
      </w:pPr>
      <w:r>
        <w:rPr>
          <w:rStyle w:val="FootnoteReference"/>
        </w:rPr>
        <w:footnoteRef/>
      </w:r>
      <w:r>
        <w:t xml:space="preserve"> </w:t>
      </w:r>
      <w:r>
        <w:rPr>
          <w:i/>
          <w:iCs/>
        </w:rPr>
        <w:t xml:space="preserve">See </w:t>
      </w:r>
      <w:r w:rsidRPr="00952AFE">
        <w:t xml:space="preserve">Memorandum from Elizabeth </w:t>
      </w:r>
      <w:r w:rsidRPr="00952AFE">
        <w:t>Forbus</w:t>
      </w:r>
      <w:r w:rsidRPr="00952AFE">
        <w:t xml:space="preserve">, Division Chief, Environmental Review, Ecological Services, Interior Region 6, to Assistant Regional Director, Ecological Services Interior Region 6, Albuquerque, New Mexico, Attention: Marty </w:t>
      </w:r>
      <w:r w:rsidRPr="00952AFE">
        <w:t>Tuegel</w:t>
      </w:r>
      <w:r w:rsidRPr="00952AFE">
        <w:t>, Branch Chief Environmental Review (Oct. 15, 2020)</w:t>
      </w:r>
      <w:r>
        <w:t xml:space="preserve">, </w:t>
      </w:r>
      <w:hyperlink r:id="rId1" w:history="1">
        <w:r w:rsidRPr="00735349">
          <w:rPr>
            <w:rStyle w:val="Hyperlink"/>
          </w:rPr>
          <w:t>https://www.fws.gov/southwest/es/</w:t>
        </w:r>
        <w:r w:rsidRPr="00735349">
          <w:rPr>
            <w:rStyle w:val="Hyperlink"/>
          </w:rPr>
          <w:br/>
          <w:t>Oklahoma/Documents/ABB/Listing/BP035713%2020201008_BO_ABB4(d)%20For%20Signature.pdf</w:t>
        </w:r>
      </w:hyperlink>
      <w:r w:rsidRPr="00952AFE">
        <w:t xml:space="preserve"> (</w:t>
      </w:r>
      <w:r>
        <w:t>Opinion</w:t>
      </w:r>
      <w:r w:rsidRPr="00952AFE">
        <w:t xml:space="preserve">) (evaluating activities that the </w:t>
      </w:r>
      <w:r>
        <w:t>Service</w:t>
      </w:r>
      <w:r w:rsidRPr="00952AFE">
        <w:t xml:space="preserve"> </w:t>
      </w:r>
      <w:r>
        <w:t>excepted</w:t>
      </w:r>
      <w:r w:rsidRPr="00952AFE">
        <w:t xml:space="preserve"> from incidental take prohibitions under the final 4(d) rule</w:t>
      </w:r>
      <w:r>
        <w:t xml:space="preserve"> also issued by the </w:t>
      </w:r>
      <w:r w:rsidRPr="00B07355">
        <w:t xml:space="preserve">Service </w:t>
      </w:r>
      <w:r>
        <w:t>on October 15, 2020</w:t>
      </w:r>
      <w:r w:rsidRPr="00952AFE">
        <w:t>).</w:t>
      </w:r>
      <w:r>
        <w:t xml:space="preserve">  </w:t>
      </w:r>
      <w:r w:rsidRPr="009B6B1B">
        <w:t xml:space="preserve">A programmatic biological opinion is the </w:t>
      </w:r>
      <w:r>
        <w:t>Service’s</w:t>
      </w:r>
      <w:r w:rsidRPr="009B6B1B">
        <w:t xml:space="preserve"> opinion on whether multiple, related projects are likely to jeopardize the continued</w:t>
      </w:r>
      <w:r w:rsidRPr="009B6B1B">
        <w:rPr>
          <w:w w:val="99"/>
        </w:rPr>
        <w:t xml:space="preserve"> </w:t>
      </w:r>
      <w:r w:rsidRPr="009B6B1B">
        <w:t xml:space="preserve">existence of listed species or result in the destruction or adverse modification of critical habitat.  </w:t>
      </w:r>
      <w:r w:rsidRPr="009B6B1B">
        <w:rPr>
          <w:i/>
          <w:iCs/>
        </w:rPr>
        <w:t xml:space="preserve">See </w:t>
      </w:r>
      <w:r w:rsidRPr="009B6B1B">
        <w:t>16 U.S.C. § 1536(b)-(c).</w:t>
      </w:r>
    </w:p>
  </w:footnote>
  <w:footnote w:id="4">
    <w:p w:rsidR="00E537E2" w:rsidRPr="007F0CB0" w:rsidP="00E537E2" w14:paraId="3E9D87CB" w14:textId="77777777">
      <w:pPr>
        <w:pStyle w:val="FootnoteText"/>
      </w:pPr>
      <w:r w:rsidRPr="007F0CB0">
        <w:rPr>
          <w:rStyle w:val="FootnoteReference"/>
        </w:rPr>
        <w:footnoteRef/>
      </w:r>
      <w:r w:rsidRPr="007F0CB0">
        <w:t xml:space="preserve"> </w:t>
      </w:r>
      <w:r w:rsidRPr="007F0CB0">
        <w:rPr>
          <w:i/>
          <w:iCs/>
        </w:rPr>
        <w:t>See generally</w:t>
      </w:r>
      <w:r w:rsidRPr="007F0CB0">
        <w:t xml:space="preserve"> </w:t>
      </w:r>
      <w:r>
        <w:t xml:space="preserve">Service, </w:t>
      </w:r>
      <w:r w:rsidRPr="007F0CB0">
        <w:rPr>
          <w:i/>
          <w:iCs/>
        </w:rPr>
        <w:t>American Burying Beetle</w:t>
      </w:r>
      <w:r>
        <w:t xml:space="preserve"> (Apr. 2014),</w:t>
      </w:r>
      <w:r w:rsidRPr="007F0CB0">
        <w:t xml:space="preserve"> </w:t>
      </w:r>
      <w:hyperlink r:id="rId2" w:history="1">
        <w:r w:rsidRPr="00735349">
          <w:rPr>
            <w:rStyle w:val="Hyperlink"/>
          </w:rPr>
          <w:t>https://www.fws.gov/</w:t>
        </w:r>
        <w:r w:rsidRPr="00735349">
          <w:rPr>
            <w:rStyle w:val="Hyperlink"/>
          </w:rPr>
          <w:br/>
          <w:t>southwest/es/oklahoma/documents/te_species/species%20profiles/american%20burying%20beetle%20fact%20sheet%202014.pdf</w:t>
        </w:r>
      </w:hyperlink>
      <w:r w:rsidRPr="007F0CB0">
        <w:t>.</w:t>
      </w:r>
    </w:p>
  </w:footnote>
  <w:footnote w:id="5">
    <w:p w:rsidR="00E537E2" w:rsidRPr="00952AFE" w:rsidP="00E537E2" w14:paraId="3C6F4280" w14:textId="77777777">
      <w:pPr>
        <w:pStyle w:val="FootnoteText"/>
        <w:rPr>
          <w:i/>
          <w:iCs/>
        </w:rPr>
      </w:pPr>
      <w:r>
        <w:rPr>
          <w:rStyle w:val="FootnoteReference"/>
        </w:rPr>
        <w:footnoteRef/>
      </w:r>
      <w:r>
        <w:t xml:space="preserve"> </w:t>
      </w:r>
      <w:r>
        <w:rPr>
          <w:i/>
          <w:iCs/>
        </w:rPr>
        <w:t>Id.</w:t>
      </w:r>
    </w:p>
  </w:footnote>
  <w:footnote w:id="6">
    <w:p w:rsidR="00E537E2" w:rsidRPr="00364936" w:rsidP="00E537E2" w14:paraId="1356F47B" w14:textId="77777777">
      <w:pPr>
        <w:spacing w:after="120"/>
      </w:pPr>
      <w:r w:rsidRPr="007F0CB0">
        <w:rPr>
          <w:rStyle w:val="FootnoteReference"/>
          <w:sz w:val="20"/>
        </w:rPr>
        <w:footnoteRef/>
      </w:r>
      <w:r w:rsidRPr="007F0CB0">
        <w:rPr>
          <w:sz w:val="20"/>
        </w:rPr>
        <w:t xml:space="preserve"> </w:t>
      </w:r>
      <w:r w:rsidRPr="00B07355">
        <w:rPr>
          <w:sz w:val="20"/>
        </w:rPr>
        <w:t>Service</w:t>
      </w:r>
      <w:r>
        <w:rPr>
          <w:sz w:val="20"/>
        </w:rPr>
        <w:t xml:space="preserve">, </w:t>
      </w:r>
      <w:r w:rsidRPr="00A90652">
        <w:rPr>
          <w:i/>
          <w:iCs/>
          <w:sz w:val="20"/>
        </w:rPr>
        <w:t>Programmatic Biological Opinion on the Proposed Construction of Telecommunications Facilities within the Oklahoma Range of the American Burying Beetle</w:t>
      </w:r>
      <w:r>
        <w:rPr>
          <w:i/>
          <w:iCs/>
          <w:sz w:val="20"/>
        </w:rPr>
        <w:t xml:space="preserve"> (</w:t>
      </w:r>
      <w:r w:rsidRPr="00CE58D1">
        <w:rPr>
          <w:sz w:val="20"/>
        </w:rPr>
        <w:t>Nicrophorus</w:t>
      </w:r>
      <w:r w:rsidRPr="00CE58D1">
        <w:rPr>
          <w:sz w:val="20"/>
        </w:rPr>
        <w:t xml:space="preserve"> americanus</w:t>
      </w:r>
      <w:r>
        <w:rPr>
          <w:i/>
          <w:iCs/>
          <w:sz w:val="20"/>
        </w:rPr>
        <w:t>)</w:t>
      </w:r>
      <w:r w:rsidRPr="00A90652">
        <w:rPr>
          <w:i/>
          <w:iCs/>
          <w:sz w:val="20"/>
        </w:rPr>
        <w:t xml:space="preserve"> 2020-2024</w:t>
      </w:r>
      <w:r w:rsidRPr="00A90652">
        <w:rPr>
          <w:sz w:val="20"/>
        </w:rPr>
        <w:t xml:space="preserve"> (Jan. 2, 2020)</w:t>
      </w:r>
      <w:r>
        <w:rPr>
          <w:sz w:val="20"/>
        </w:rPr>
        <w:t>,</w:t>
      </w:r>
      <w:r w:rsidRPr="00A90652">
        <w:rPr>
          <w:sz w:val="20"/>
        </w:rPr>
        <w:t xml:space="preserve"> </w:t>
      </w:r>
      <w:hyperlink r:id="rId3" w:history="1">
        <w:r w:rsidRPr="00290DEB">
          <w:rPr>
            <w:rStyle w:val="Hyperlink"/>
            <w:sz w:val="20"/>
          </w:rPr>
          <w:t>https://www.fws.gov/southwest/es/Oklahoma/Documents/TE_Species/</w:t>
        </w:r>
        <w:r w:rsidRPr="00290DEB">
          <w:rPr>
            <w:rStyle w:val="Hyperlink"/>
            <w:sz w:val="20"/>
          </w:rPr>
          <w:br/>
          <w:t>FinalSigned%20ABB%20FCC%20Pr</w:t>
        </w:r>
        <w:r w:rsidRPr="00651C7B">
          <w:rPr>
            <w:rStyle w:val="Hyperlink"/>
            <w:sz w:val="20"/>
          </w:rPr>
          <w:t>ogrammatic%20BO%202Jan2020_corr.pdf</w:t>
        </w:r>
      </w:hyperlink>
      <w:r w:rsidRPr="00A90652">
        <w:rPr>
          <w:sz w:val="20"/>
        </w:rPr>
        <w:t xml:space="preserve"> (January 2020 PBO) (requiring </w:t>
      </w:r>
      <w:r>
        <w:rPr>
          <w:sz w:val="20"/>
        </w:rPr>
        <w:t xml:space="preserve">owners of </w:t>
      </w:r>
      <w:r w:rsidRPr="00A90652">
        <w:rPr>
          <w:sz w:val="20"/>
        </w:rPr>
        <w:t>certain telecommunications facilities</w:t>
      </w:r>
      <w:r>
        <w:rPr>
          <w:sz w:val="20"/>
        </w:rPr>
        <w:t xml:space="preserve"> for the use of Commission-licensed spectrum</w:t>
      </w:r>
      <w:r w:rsidRPr="00A90652">
        <w:rPr>
          <w:sz w:val="20"/>
        </w:rPr>
        <w:t xml:space="preserve"> to use a formula to determine effects to </w:t>
      </w:r>
      <w:r>
        <w:rPr>
          <w:sz w:val="20"/>
        </w:rPr>
        <w:t>the ABB</w:t>
      </w:r>
      <w:r w:rsidRPr="00A90652">
        <w:rPr>
          <w:sz w:val="20"/>
        </w:rPr>
        <w:t xml:space="preserve"> and detailing mitigation measures).</w:t>
      </w:r>
    </w:p>
  </w:footnote>
  <w:footnote w:id="7">
    <w:p w:rsidR="00E537E2" w:rsidRPr="00A90652" w:rsidP="00E537E2" w14:paraId="09EDCD35" w14:textId="77777777">
      <w:pPr>
        <w:pStyle w:val="FootnoteText"/>
      </w:pPr>
      <w:r w:rsidRPr="007F0CB0">
        <w:rPr>
          <w:rStyle w:val="FootnoteReference"/>
        </w:rPr>
        <w:footnoteRef/>
      </w:r>
      <w:r w:rsidRPr="00A90652">
        <w:t xml:space="preserve"> </w:t>
      </w:r>
      <w:r w:rsidRPr="00B07355">
        <w:t>Service</w:t>
      </w:r>
      <w:r w:rsidRPr="00A90652">
        <w:t xml:space="preserve">, </w:t>
      </w:r>
      <w:r w:rsidRPr="007F0CB0">
        <w:t>Endangered and Threatened Wildlife and Plants</w:t>
      </w:r>
      <w:r>
        <w:t>;</w:t>
      </w:r>
      <w:r w:rsidRPr="007F0CB0">
        <w:t xml:space="preserve"> Reclassification of the American Burying Beetle from Endangered to Threatened with a Section 4(d) Rule</w:t>
      </w:r>
      <w:r w:rsidRPr="00A90652">
        <w:t>, 85 Fed. Reg. 65241 (</w:t>
      </w:r>
      <w:bookmarkStart w:id="2" w:name="_Hlk83672337"/>
      <w:r w:rsidRPr="00A90652">
        <w:t>Oct. 15, 2020</w:t>
      </w:r>
      <w:bookmarkEnd w:id="2"/>
      <w:r w:rsidRPr="00A90652">
        <w:t>);</w:t>
      </w:r>
      <w:r>
        <w:rPr>
          <w:i/>
          <w:iCs/>
        </w:rPr>
        <w:t xml:space="preserve"> </w:t>
      </w:r>
      <w:r w:rsidRPr="00A90652">
        <w:t>50 CFR</w:t>
      </w:r>
      <w:r>
        <w:t xml:space="preserve"> </w:t>
      </w:r>
      <w:r w:rsidRPr="00A90652">
        <w:t>§§</w:t>
      </w:r>
      <w:r>
        <w:t xml:space="preserve"> </w:t>
      </w:r>
      <w:r w:rsidRPr="00A90652">
        <w:t>17.11(h), 17.47(d).</w:t>
      </w:r>
      <w:r w:rsidRPr="00C77881">
        <w:t xml:space="preserve"> </w:t>
      </w:r>
      <w:r>
        <w:t xml:space="preserve"> </w:t>
      </w:r>
      <w:r w:rsidRPr="00C77881">
        <w:t xml:space="preserve">A 4(d) rule framework is a streamlined consultation with the </w:t>
      </w:r>
      <w:r w:rsidRPr="00B07355">
        <w:t>Service</w:t>
      </w:r>
      <w:r w:rsidRPr="00C77881">
        <w:t xml:space="preserve"> to determine the extent of the potential effects of a project on listed species and/or their critical habitat and whether further consultation is required</w:t>
      </w:r>
      <w:r>
        <w:t xml:space="preserve">. </w:t>
      </w:r>
    </w:p>
  </w:footnote>
  <w:footnote w:id="8">
    <w:p w:rsidR="00E537E2" w:rsidRPr="00A90652" w:rsidP="00E537E2" w14:paraId="02E6186A" w14:textId="77777777">
      <w:pPr>
        <w:pStyle w:val="FootnoteText"/>
      </w:pPr>
      <w:r w:rsidRPr="007F0CB0">
        <w:rPr>
          <w:rStyle w:val="FootnoteReference"/>
        </w:rPr>
        <w:footnoteRef/>
      </w:r>
      <w:r w:rsidRPr="00A90652">
        <w:t xml:space="preserve"> </w:t>
      </w:r>
      <w:r>
        <w:rPr>
          <w:i/>
          <w:iCs/>
        </w:rPr>
        <w:t xml:space="preserve">See generally </w:t>
      </w:r>
      <w:r>
        <w:t>Opinion.</w:t>
      </w:r>
    </w:p>
  </w:footnote>
  <w:footnote w:id="9">
    <w:p w:rsidR="00E537E2" w:rsidRPr="00143129" w:rsidP="00E537E2" w14:paraId="504349C9" w14:textId="77777777">
      <w:pPr>
        <w:pStyle w:val="FootnoteText"/>
      </w:pPr>
      <w:r>
        <w:rPr>
          <w:rStyle w:val="FootnoteReference"/>
        </w:rPr>
        <w:footnoteRef/>
      </w:r>
      <w:r>
        <w:t xml:space="preserve"> </w:t>
      </w:r>
      <w:r>
        <w:rPr>
          <w:i/>
          <w:iCs/>
        </w:rPr>
        <w:t xml:space="preserve">See </w:t>
      </w:r>
      <w:r>
        <w:t>Opinion at 3-4 (stating, for example, that “[</w:t>
      </w:r>
      <w:r>
        <w:t>i</w:t>
      </w:r>
      <w:r>
        <w:t xml:space="preserve">]n this 4(d) </w:t>
      </w:r>
      <w:r w:rsidRPr="0056672F">
        <w:t>rule, within the Southern Plains analysis areas, incidental take is only prohibited on certain conservation land: in Arkansas, Fort Chaffe; and in Oklahoma McAlester Army Ammunition Plant and Camp Gruber/Cherokee Wildlife Management Area</w:t>
      </w:r>
      <w:r>
        <w:t>” and that “[w]</w:t>
      </w:r>
      <w:r w:rsidRPr="00787005">
        <w:t>ithin</w:t>
      </w:r>
      <w:r w:rsidRPr="00787005">
        <w:t xml:space="preserve"> the New England and Northern Plains analysis areas, the 4(d) rule only prohibits incidental take if it occurs in suitable habitat and is the result of soil disturbance, which includes converting habitat from an existing land use to a different land use</w:t>
      </w:r>
      <w:r>
        <w:t xml:space="preserve">.”); </w:t>
      </w:r>
      <w:r>
        <w:rPr>
          <w:i/>
          <w:iCs/>
        </w:rPr>
        <w:t xml:space="preserve">see also id. </w:t>
      </w:r>
      <w:r>
        <w:t>at 3 and Fig. 1 (defining the analysis areas).</w:t>
      </w:r>
    </w:p>
  </w:footnote>
  <w:footnote w:id="10">
    <w:p w:rsidR="00E537E2" w:rsidRPr="007F0CB0" w:rsidP="00E537E2" w14:paraId="40729577" w14:textId="77777777">
      <w:pPr>
        <w:spacing w:after="120"/>
      </w:pPr>
      <w:r w:rsidRPr="007F0CB0">
        <w:rPr>
          <w:rStyle w:val="FootnoteReference"/>
          <w:sz w:val="20"/>
        </w:rPr>
        <w:footnoteRef/>
      </w:r>
      <w:r w:rsidRPr="007F0CB0">
        <w:rPr>
          <w:sz w:val="20"/>
        </w:rPr>
        <w:t xml:space="preserve"> Email from Daniel </w:t>
      </w:r>
      <w:r w:rsidRPr="007F0CB0">
        <w:rPr>
          <w:sz w:val="20"/>
        </w:rPr>
        <w:t>Fenner</w:t>
      </w:r>
      <w:r w:rsidRPr="007F0CB0">
        <w:rPr>
          <w:sz w:val="20"/>
        </w:rPr>
        <w:t xml:space="preserve">, </w:t>
      </w:r>
      <w:r w:rsidRPr="007F0CB0">
        <w:rPr>
          <w:color w:val="000000"/>
          <w:sz w:val="20"/>
        </w:rPr>
        <w:t>Supervisory Fish and Wildlife Biologist, Oklahoma Ecological Services Field Office, U.S. Fish and Wildlife Service</w:t>
      </w:r>
      <w:r>
        <w:rPr>
          <w:color w:val="000000"/>
          <w:sz w:val="20"/>
        </w:rPr>
        <w:t>,</w:t>
      </w:r>
      <w:r w:rsidRPr="007F0CB0">
        <w:rPr>
          <w:color w:val="000000"/>
          <w:sz w:val="20"/>
        </w:rPr>
        <w:t xml:space="preserve"> to Erica Rosenberg, Assistant Chief, Competition and Infrastructure Policy Division, Wireless Telecommunications Bureau, Federal Communications Commission</w:t>
      </w:r>
      <w:r>
        <w:rPr>
          <w:color w:val="000000"/>
          <w:sz w:val="20"/>
        </w:rPr>
        <w:t xml:space="preserve"> (Feb. 3, 2021, 8:39 EDT).</w:t>
      </w:r>
    </w:p>
  </w:footnote>
  <w:footnote w:id="11">
    <w:p w:rsidR="00E537E2" w:rsidRPr="00424FE1" w:rsidP="00E537E2" w14:paraId="06DCC0DD" w14:textId="5A4BBED1">
      <w:pPr>
        <w:pStyle w:val="FootnoteText"/>
        <w:rPr>
          <w:iCs/>
          <w:color w:val="020100"/>
        </w:rPr>
      </w:pPr>
      <w:r w:rsidRPr="007F0CB0">
        <w:rPr>
          <w:rStyle w:val="FootnoteReference"/>
        </w:rPr>
        <w:footnoteRef/>
      </w:r>
      <w:r w:rsidRPr="007F0CB0">
        <w:t xml:space="preserve"> </w:t>
      </w:r>
      <w:r w:rsidRPr="007F0CB0">
        <w:rPr>
          <w:i/>
          <w:color w:val="020100"/>
        </w:rPr>
        <w:t xml:space="preserve">See </w:t>
      </w:r>
      <w:r w:rsidRPr="007F0CB0">
        <w:rPr>
          <w:color w:val="020100"/>
        </w:rPr>
        <w:t xml:space="preserve">47 CFR § 1.1301 </w:t>
      </w:r>
      <w:r w:rsidRPr="007F0CB0">
        <w:rPr>
          <w:i/>
          <w:color w:val="020100"/>
        </w:rPr>
        <w:t>et seq</w:t>
      </w:r>
      <w:r>
        <w:rPr>
          <w:iCs/>
          <w:color w:val="020100"/>
        </w:rPr>
        <w:t xml:space="preserve">.; </w:t>
      </w:r>
      <w:r>
        <w:rPr>
          <w:i/>
          <w:color w:val="020100"/>
        </w:rPr>
        <w:t xml:space="preserve">see also </w:t>
      </w:r>
      <w:r w:rsidRPr="00424FE1">
        <w:rPr>
          <w:iCs/>
          <w:color w:val="020100"/>
        </w:rPr>
        <w:t xml:space="preserve">FCC, Tower and Antenna Siting, </w:t>
      </w:r>
      <w:hyperlink r:id="rId4" w:history="1">
        <w:r w:rsidRPr="00424FE1">
          <w:rPr>
            <w:rStyle w:val="Hyperlink"/>
            <w:iCs/>
          </w:rPr>
          <w:t>https://www.fcc.gov/wireless/bureau-divisions/competition-infrastructure-policy-division/tow</w:t>
        </w:r>
        <w:r w:rsidRPr="00424FE1">
          <w:rPr>
            <w:rStyle w:val="Hyperlink"/>
            <w:iCs/>
          </w:rPr>
          <w:t>e</w:t>
        </w:r>
        <w:r w:rsidRPr="00424FE1">
          <w:rPr>
            <w:rStyle w:val="Hyperlink"/>
            <w:iCs/>
          </w:rPr>
          <w:t>r-and-antenna-siting</w:t>
        </w:r>
      </w:hyperlink>
      <w:r>
        <w:rPr>
          <w:iCs/>
          <w:color w:val="020100"/>
        </w:rPr>
        <w:t xml:space="preserve"> (last visited </w:t>
      </w:r>
      <w:r w:rsidR="00C30790">
        <w:rPr>
          <w:iCs/>
          <w:color w:val="020100"/>
        </w:rPr>
        <w:t>Dec. 2</w:t>
      </w:r>
      <w:r>
        <w:rPr>
          <w:iCs/>
          <w:color w:val="020100"/>
        </w:rPr>
        <w:t>, 2021).</w:t>
      </w:r>
    </w:p>
  </w:footnote>
  <w:footnote w:id="12">
    <w:p w:rsidR="00E537E2" w:rsidRPr="001C50E5" w:rsidP="00E537E2" w14:paraId="5DDF8E76" w14:textId="77777777">
      <w:pPr>
        <w:pStyle w:val="FootnoteText"/>
      </w:pPr>
      <w:r>
        <w:rPr>
          <w:rStyle w:val="FootnoteReference"/>
        </w:rPr>
        <w:footnoteRef/>
      </w:r>
      <w:r>
        <w:t xml:space="preserve"> </w:t>
      </w:r>
      <w:r w:rsidRPr="00F77A1E">
        <w:rPr>
          <w:i/>
          <w:iCs/>
        </w:rPr>
        <w:t xml:space="preserve">See </w:t>
      </w:r>
      <w:r w:rsidRPr="0089569C">
        <w:t>47 CFR § 1.1307(a)</w:t>
      </w:r>
      <w:r>
        <w:t xml:space="preserve">; </w:t>
      </w:r>
      <w:r w:rsidRPr="00F93E33">
        <w:t>50 CFR §§ 17.11(h), 17.47(d).</w:t>
      </w:r>
      <w:r>
        <w:t xml:space="preserve">  T</w:t>
      </w:r>
      <w:r w:rsidRPr="00F93E33">
        <w:t xml:space="preserve">he </w:t>
      </w:r>
      <w:r>
        <w:t>ABB</w:t>
      </w:r>
      <w:r w:rsidRPr="00F93E33">
        <w:t xml:space="preserve"> occurs in portions of Arkansas, Kansas, Oklahoma, Nebraska, South Dakota, and Texas</w:t>
      </w:r>
      <w:r>
        <w:t>,</w:t>
      </w:r>
      <w:r w:rsidRPr="00F93E33">
        <w:t xml:space="preserve"> on Block Island off the coast of Rhode Island</w:t>
      </w:r>
      <w:r>
        <w:t>,</w:t>
      </w:r>
      <w:r w:rsidRPr="00F93E33">
        <w:t xml:space="preserve"> and in reintroduced populations on Nantucket Island</w:t>
      </w:r>
      <w:r>
        <w:t xml:space="preserve">, </w:t>
      </w:r>
      <w:r w:rsidRPr="00F93E33">
        <w:t xml:space="preserve">Massachusetts and southwest Missouri, where a nonessential experimental population was established in 2012 under section 10(j) of the </w:t>
      </w:r>
      <w:r>
        <w:t xml:space="preserve">ESA. </w:t>
      </w:r>
      <w:r w:rsidRPr="00F93E33">
        <w:t xml:space="preserve"> </w:t>
      </w:r>
      <w:r>
        <w:t xml:space="preserve">Service, </w:t>
      </w:r>
      <w:r w:rsidRPr="00C7437F">
        <w:rPr>
          <w:i/>
          <w:iCs/>
        </w:rPr>
        <w:t>Endangered and Threatened Wildlife and Plants; Establishment of a Nonessential Experimental Population of American Burying Beetle in Southwestern Missouri</w:t>
      </w:r>
      <w:r>
        <w:t xml:space="preserve">, </w:t>
      </w:r>
      <w:r w:rsidRPr="00F93E33">
        <w:t>77 F</w:t>
      </w:r>
      <w:r>
        <w:t xml:space="preserve">ed. </w:t>
      </w:r>
      <w:r w:rsidRPr="00F93E33">
        <w:t>R</w:t>
      </w:r>
      <w:r>
        <w:t>eg.</w:t>
      </w:r>
      <w:r w:rsidRPr="00F93E33">
        <w:t xml:space="preserve"> 16712</w:t>
      </w:r>
      <w:r>
        <w:t xml:space="preserve"> (</w:t>
      </w:r>
      <w:r w:rsidRPr="00F93E33">
        <w:t>Mar</w:t>
      </w:r>
      <w:r>
        <w:t>.</w:t>
      </w:r>
      <w:r w:rsidRPr="00F93E33">
        <w:t xml:space="preserve"> 22, 2012).</w:t>
      </w:r>
    </w:p>
  </w:footnote>
  <w:footnote w:id="13">
    <w:p w:rsidR="00E537E2" w:rsidP="00E537E2" w14:paraId="64693D33" w14:textId="09E90030">
      <w:pPr>
        <w:pStyle w:val="FootnoteText"/>
      </w:pPr>
      <w:r>
        <w:rPr>
          <w:rStyle w:val="FootnoteReference"/>
        </w:rPr>
        <w:footnoteRef/>
      </w:r>
      <w:r>
        <w:t xml:space="preserve"> Service,</w:t>
      </w:r>
      <w:r w:rsidRPr="004F73AF">
        <w:rPr>
          <w:i/>
          <w:iCs/>
        </w:rPr>
        <w:t xml:space="preserve"> </w:t>
      </w:r>
      <w:r>
        <w:rPr>
          <w:i/>
          <w:iCs/>
        </w:rPr>
        <w:t>IPaC</w:t>
      </w:r>
      <w:r>
        <w:rPr>
          <w:i/>
          <w:iCs/>
        </w:rPr>
        <w:t xml:space="preserve"> </w:t>
      </w:r>
      <w:r w:rsidRPr="00952AFE">
        <w:rPr>
          <w:i/>
          <w:iCs/>
        </w:rPr>
        <w:t>Information for Planning and Consultation</w:t>
      </w:r>
      <w:r>
        <w:t xml:space="preserve">, </w:t>
      </w:r>
      <w:hyperlink r:id="rId5" w:history="1">
        <w:r w:rsidRPr="004F73AF">
          <w:rPr>
            <w:rStyle w:val="Hyperlink"/>
          </w:rPr>
          <w:t>https://ecos.fws.</w:t>
        </w:r>
        <w:r w:rsidRPr="004F73AF">
          <w:rPr>
            <w:rStyle w:val="Hyperlink"/>
          </w:rPr>
          <w:t>g</w:t>
        </w:r>
        <w:r w:rsidRPr="004F73AF">
          <w:rPr>
            <w:rStyle w:val="Hyperlink"/>
          </w:rPr>
          <w:t>ov/ipac/</w:t>
        </w:r>
      </w:hyperlink>
      <w:r>
        <w:t xml:space="preserve"> (last visited </w:t>
      </w:r>
      <w:r w:rsidR="00C30790">
        <w:t>Dec. 2</w:t>
      </w:r>
      <w:r>
        <w:t xml:space="preserve">, 2021).  </w:t>
      </w:r>
      <w:r w:rsidRPr="003B00AB">
        <w:t>IPaC</w:t>
      </w:r>
      <w:r w:rsidRPr="003B00AB">
        <w:t xml:space="preserve"> </w:t>
      </w:r>
      <w:r>
        <w:t>helps</w:t>
      </w:r>
      <w:r w:rsidRPr="003B00AB">
        <w:t xml:space="preserve"> to determine if a project qualifies for a programmatic consultation. </w:t>
      </w:r>
      <w:r>
        <w:t xml:space="preserve"> </w:t>
      </w:r>
      <w:r w:rsidRPr="003B00AB">
        <w:t xml:space="preserve">By answering questions about the proposed project, a </w:t>
      </w:r>
      <w:r>
        <w:t xml:space="preserve">non-federal </w:t>
      </w:r>
      <w:r w:rsidRPr="003B00AB">
        <w:t>user can determine if a project is covered by a programmatic consultation and generate a consistency letter</w:t>
      </w:r>
      <w:r>
        <w:t xml:space="preserve">.  </w:t>
      </w:r>
      <w:r>
        <w:rPr>
          <w:i/>
          <w:iCs/>
        </w:rPr>
        <w:t>Id</w:t>
      </w:r>
      <w:r>
        <w:t>.</w:t>
      </w:r>
    </w:p>
  </w:footnote>
  <w:footnote w:id="14">
    <w:p w:rsidR="00E537E2" w:rsidRPr="00735349" w:rsidP="00E537E2" w14:paraId="345DC2CB" w14:textId="5266674E">
      <w:pPr>
        <w:pStyle w:val="FootnoteText"/>
        <w:rPr>
          <w:i/>
          <w:iCs/>
        </w:rPr>
      </w:pPr>
      <w:r>
        <w:rPr>
          <w:rStyle w:val="FootnoteReference"/>
        </w:rPr>
        <w:footnoteRef/>
      </w:r>
      <w:r>
        <w:t xml:space="preserve"> Service, </w:t>
      </w:r>
      <w:r w:rsidRPr="00735349">
        <w:rPr>
          <w:i/>
          <w:iCs/>
        </w:rPr>
        <w:t>American Burying Beetle: Additional Information</w:t>
      </w:r>
      <w:r>
        <w:t xml:space="preserve">, </w:t>
      </w:r>
      <w:hyperlink r:id="rId6" w:history="1">
        <w:r w:rsidRPr="00735349">
          <w:rPr>
            <w:rStyle w:val="Hyperlink"/>
          </w:rPr>
          <w:t>https://w</w:t>
        </w:r>
        <w:r w:rsidRPr="00735349">
          <w:rPr>
            <w:rStyle w:val="Hyperlink"/>
          </w:rPr>
          <w:t>w</w:t>
        </w:r>
        <w:r w:rsidRPr="00735349">
          <w:rPr>
            <w:rStyle w:val="Hyperlink"/>
          </w:rPr>
          <w:t>w.fws.gov</w:t>
        </w:r>
        <w:r w:rsidRPr="00735349">
          <w:rPr>
            <w:rStyle w:val="Hyperlink"/>
          </w:rPr>
          <w:br/>
          <w:t>/southwest/es/</w:t>
        </w:r>
        <w:r w:rsidRPr="00735349">
          <w:rPr>
            <w:rStyle w:val="Hyperlink"/>
          </w:rPr>
          <w:t>oklahoma</w:t>
        </w:r>
        <w:r w:rsidRPr="00735349">
          <w:rPr>
            <w:rStyle w:val="Hyperlink"/>
          </w:rPr>
          <w:t>/abb_add_info.htm</w:t>
        </w:r>
      </w:hyperlink>
      <w:r>
        <w:t xml:space="preserve"> (last visited </w:t>
      </w:r>
      <w:r w:rsidR="00C30790">
        <w:t>Dec. 2</w:t>
      </w:r>
      <w:r>
        <w:t xml:space="preserve">, 2021).  </w:t>
      </w:r>
    </w:p>
  </w:footnote>
  <w:footnote w:id="15">
    <w:p w:rsidR="00E537E2" w:rsidP="00E537E2" w14:paraId="0C06A37E" w14:textId="77777777">
      <w:pPr>
        <w:pStyle w:val="FootnoteText"/>
      </w:pPr>
      <w:r>
        <w:rPr>
          <w:rStyle w:val="FootnoteReference"/>
        </w:rPr>
        <w:footnoteRef/>
      </w:r>
      <w:r>
        <w:t xml:space="preserve"> </w:t>
      </w:r>
      <w:r w:rsidRPr="007F0CB0">
        <w:t xml:space="preserve">“Take” is defined as to harass, harm, pursue, hunt, shoot, wound, kill, trap, capture or collect, or to attempt to engage in any such conduct. </w:t>
      </w:r>
      <w:r>
        <w:t xml:space="preserve"> 16 U.S.C. § 1532(19)</w:t>
      </w:r>
      <w:r w:rsidRPr="007F0CB0">
        <w:t xml:space="preserve">. </w:t>
      </w:r>
      <w:r>
        <w:t xml:space="preserve"> </w:t>
      </w:r>
      <w:r w:rsidRPr="007F0CB0">
        <w:t>“Incidental tak</w:t>
      </w:r>
      <w:r>
        <w:t>ing</w:t>
      </w:r>
      <w:r w:rsidRPr="007F0CB0">
        <w:t xml:space="preserve">” is </w:t>
      </w:r>
      <w:r>
        <w:t xml:space="preserve">a </w:t>
      </w:r>
      <w:r w:rsidRPr="007F0CB0">
        <w:t>take that is incidental to, and not the purpose of, the carrying out of an otherwise lawful activity.</w:t>
      </w:r>
      <w:r>
        <w:t xml:space="preserve">  </w:t>
      </w:r>
      <w:r w:rsidRPr="00BB6CFB">
        <w:t>50 CFR §</w:t>
      </w:r>
      <w:r>
        <w:t xml:space="preserve"> </w:t>
      </w:r>
      <w:r w:rsidRPr="00BB6CFB">
        <w:t>17.3</w:t>
      </w:r>
      <w:r w:rsidRPr="00785CA4">
        <w:t>.</w:t>
      </w:r>
      <w:r w:rsidRPr="007B2945">
        <w:t xml:space="preserve">  We note that intentional takes remai</w:t>
      </w:r>
      <w:r w:rsidRPr="00785CA4">
        <w:t>n prohibited</w:t>
      </w:r>
      <w:r>
        <w:t>.</w:t>
      </w:r>
    </w:p>
  </w:footnote>
  <w:footnote w:id="16">
    <w:p w:rsidR="00E537E2" w:rsidRPr="00CD1066" w:rsidP="00E537E2" w14:paraId="75BABFA9" w14:textId="77777777">
      <w:pPr>
        <w:pStyle w:val="FootnoteText"/>
      </w:pPr>
      <w:r>
        <w:rPr>
          <w:rStyle w:val="FootnoteReference"/>
        </w:rPr>
        <w:footnoteRef/>
      </w:r>
      <w:r>
        <w:t xml:space="preserve"> </w:t>
      </w:r>
      <w:r>
        <w:rPr>
          <w:i/>
          <w:iCs/>
        </w:rPr>
        <w:t xml:space="preserve">See </w:t>
      </w:r>
      <w:r>
        <w:t xml:space="preserve">50 CFR § 402.08; </w:t>
      </w:r>
      <w:r>
        <w:rPr>
          <w:i/>
          <w:iCs/>
        </w:rPr>
        <w:t xml:space="preserve">see also id. </w:t>
      </w:r>
      <w:r>
        <w:t xml:space="preserve">at </w:t>
      </w:r>
      <w:r w:rsidRPr="00602D7E">
        <w:t xml:space="preserve">§ 402.12(b)(1) (“The procedures of this section are required for Federal actions that are </w:t>
      </w:r>
      <w:r>
        <w:t>‘</w:t>
      </w:r>
      <w:r w:rsidRPr="00602D7E">
        <w:t>major construction activities</w:t>
      </w:r>
      <w:r>
        <w:t>’</w:t>
      </w:r>
      <w:r w:rsidRPr="00602D7E">
        <w:t>”)</w:t>
      </w:r>
      <w:r>
        <w:t>.</w:t>
      </w:r>
    </w:p>
  </w:footnote>
  <w:footnote w:id="17">
    <w:p w:rsidR="00E537E2" w:rsidRPr="007F0CB0" w:rsidP="00E537E2" w14:paraId="18579AA7" w14:textId="6386D179">
      <w:pPr>
        <w:pStyle w:val="FootnoteText"/>
      </w:pPr>
      <w:r w:rsidRPr="007F0CB0">
        <w:rPr>
          <w:rStyle w:val="FootnoteReference"/>
        </w:rPr>
        <w:footnoteRef/>
      </w:r>
      <w:r>
        <w:t xml:space="preserve"> </w:t>
      </w:r>
      <w:r w:rsidR="00162BB1">
        <w:t>Opinion</w:t>
      </w:r>
      <w:r>
        <w:t xml:space="preserve"> at 1.</w:t>
      </w:r>
      <w:r w:rsidRPr="00A90652">
        <w:t xml:space="preserve"> </w:t>
      </w:r>
    </w:p>
  </w:footnote>
  <w:footnote w:id="18">
    <w:p w:rsidR="00E537E2" w:rsidRPr="007F0CB0" w:rsidP="00E537E2" w14:paraId="73D4ADA4" w14:textId="77777777">
      <w:pPr>
        <w:pStyle w:val="FootnoteText"/>
      </w:pPr>
      <w:r w:rsidRPr="007F0CB0">
        <w:rPr>
          <w:rStyle w:val="FootnoteReference"/>
        </w:rPr>
        <w:footnoteRef/>
      </w:r>
      <w:r w:rsidRPr="007F0CB0">
        <w:t xml:space="preserve"> </w:t>
      </w:r>
      <w:r w:rsidRPr="007F0CB0">
        <w:rPr>
          <w:i/>
          <w:iCs/>
        </w:rPr>
        <w:t>Id</w:t>
      </w:r>
      <w:r>
        <w:t>.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942" w14:paraId="681FB4BD" w14:textId="119E575C">
    <w:pPr>
      <w:tabs>
        <w:tab w:val="center" w:pos="4680"/>
        <w:tab w:val="right" w:pos="9360"/>
      </w:tabs>
    </w:pPr>
    <w:r>
      <w:rPr>
        <w:b/>
      </w:rPr>
      <w:tab/>
      <w:t>Federal Communications Commission</w:t>
    </w:r>
    <w:r>
      <w:rPr>
        <w:b/>
      </w:rPr>
      <w:tab/>
    </w:r>
    <w:r w:rsidR="00FA63A0">
      <w:rPr>
        <w:b/>
      </w:rPr>
      <w:t>DA 21-1500</w:t>
    </w:r>
  </w:p>
  <w:p w:rsidR="00DA7942" w14:paraId="2365969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A7942" w14:paraId="0B4E25B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942" w14:paraId="54BB5A8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E2"/>
    <w:rsid w:val="00143129"/>
    <w:rsid w:val="00162BB1"/>
    <w:rsid w:val="001C50E5"/>
    <w:rsid w:val="00256732"/>
    <w:rsid w:val="00290DEB"/>
    <w:rsid w:val="0031644C"/>
    <w:rsid w:val="00364936"/>
    <w:rsid w:val="003B00AB"/>
    <w:rsid w:val="003C6377"/>
    <w:rsid w:val="00424FE1"/>
    <w:rsid w:val="004A3F2F"/>
    <w:rsid w:val="004F73AF"/>
    <w:rsid w:val="004F7E8A"/>
    <w:rsid w:val="0050237A"/>
    <w:rsid w:val="0056672F"/>
    <w:rsid w:val="00600FE9"/>
    <w:rsid w:val="00602D7E"/>
    <w:rsid w:val="00612AEC"/>
    <w:rsid w:val="00651C7B"/>
    <w:rsid w:val="00735349"/>
    <w:rsid w:val="007643E2"/>
    <w:rsid w:val="00785CA4"/>
    <w:rsid w:val="00787005"/>
    <w:rsid w:val="007B2945"/>
    <w:rsid w:val="007E469E"/>
    <w:rsid w:val="007F0CB0"/>
    <w:rsid w:val="0089569C"/>
    <w:rsid w:val="008D5D6B"/>
    <w:rsid w:val="00952AFE"/>
    <w:rsid w:val="00962D77"/>
    <w:rsid w:val="009B6B1B"/>
    <w:rsid w:val="00A90652"/>
    <w:rsid w:val="00B07355"/>
    <w:rsid w:val="00B73F73"/>
    <w:rsid w:val="00BB6CFB"/>
    <w:rsid w:val="00BF073E"/>
    <w:rsid w:val="00C30790"/>
    <w:rsid w:val="00C7437F"/>
    <w:rsid w:val="00C77881"/>
    <w:rsid w:val="00CD1066"/>
    <w:rsid w:val="00CE58D1"/>
    <w:rsid w:val="00D6298D"/>
    <w:rsid w:val="00D72CB1"/>
    <w:rsid w:val="00DA7942"/>
    <w:rsid w:val="00E537E2"/>
    <w:rsid w:val="00E719AC"/>
    <w:rsid w:val="00F77A1E"/>
    <w:rsid w:val="00F93E33"/>
    <w:rsid w:val="00FA63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8046F3"/>
  <w15:chartTrackingRefBased/>
  <w15:docId w15:val="{C25973B7-EF09-4476-BF76-963C05E6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537E2"/>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link w:val="FootnoteText"/>
    <w:uiPriority w:val="99"/>
    <w:rsid w:val="00E537E2"/>
  </w:style>
  <w:style w:type="paragraph" w:styleId="BodyText">
    <w:name w:val="Body Text"/>
    <w:basedOn w:val="Normal"/>
    <w:link w:val="BodyTextChar"/>
    <w:uiPriority w:val="1"/>
    <w:qFormat/>
    <w:rsid w:val="00E537E2"/>
    <w:pPr>
      <w:ind w:left="120"/>
    </w:pPr>
    <w:rPr>
      <w:snapToGrid/>
      <w:kern w:val="0"/>
      <w:szCs w:val="22"/>
    </w:rPr>
  </w:style>
  <w:style w:type="character" w:customStyle="1" w:styleId="BodyTextChar">
    <w:name w:val="Body Text Char"/>
    <w:basedOn w:val="DefaultParagraphFont"/>
    <w:link w:val="BodyText"/>
    <w:uiPriority w:val="1"/>
    <w:rsid w:val="00E537E2"/>
    <w:rPr>
      <w:sz w:val="22"/>
      <w:szCs w:val="22"/>
    </w:rPr>
  </w:style>
  <w:style w:type="character" w:styleId="FollowedHyperlink">
    <w:name w:val="FollowedHyperlink"/>
    <w:basedOn w:val="DefaultParagraphFont"/>
    <w:uiPriority w:val="99"/>
    <w:semiHidden/>
    <w:unhideWhenUsed/>
    <w:rsid w:val="00C30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owercomments@fcc.gov" TargetMode="External" /><Relationship Id="rId6" Type="http://schemas.openxmlformats.org/officeDocument/2006/relationships/hyperlink" Target="mailto:Deborah.Spring@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ws.gov/southwest/es/Oklahoma/Documents/ABB/Listing/BP035713%2020201008_BO_ABB4(d)%20For%20Signature.pdf" TargetMode="External" /><Relationship Id="rId2" Type="http://schemas.openxmlformats.org/officeDocument/2006/relationships/hyperlink" Target="https://www.fws.gov/southwest/es/oklahoma/documents/te_species/species%20profiles/american%20burying%20beetle%20fact%20sheet%202014.pdf" TargetMode="External" /><Relationship Id="rId3" Type="http://schemas.openxmlformats.org/officeDocument/2006/relationships/hyperlink" Target="https://www.fws.gov/southwest/es/Oklahoma/Documents/TE_Species/FinalSigned%20ABB%20FCC%20Programmatic%20BO%202Jan2020_corr.pdf" TargetMode="External" /><Relationship Id="rId4" Type="http://schemas.openxmlformats.org/officeDocument/2006/relationships/hyperlink" Target="https://www.fcc.gov/wireless/bureau-divisions/competition-infrastructure-policy-division/tower-and-antenna-siting" TargetMode="External" /><Relationship Id="rId5" Type="http://schemas.openxmlformats.org/officeDocument/2006/relationships/hyperlink" Target="https://ecos.fws.gov/ipac/" TargetMode="External" /><Relationship Id="rId6" Type="http://schemas.openxmlformats.org/officeDocument/2006/relationships/hyperlink" Target="https://www.fws.gov/southwest/es/oklahoma/abb_add_info.ht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