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11D3" w14:paraId="73394929" w14:textId="77777777">
      <w:pPr>
        <w:jc w:val="right"/>
        <w:rPr>
          <w:sz w:val="24"/>
        </w:rPr>
      </w:pPr>
    </w:p>
    <w:p w:rsidR="001411D3" w14:paraId="02FD8BD9" w14:textId="5949DEAE">
      <w:pPr>
        <w:jc w:val="right"/>
        <w:rPr>
          <w:b/>
          <w:sz w:val="24"/>
        </w:rPr>
      </w:pPr>
      <w:r>
        <w:rPr>
          <w:b/>
          <w:sz w:val="24"/>
        </w:rPr>
        <w:t>DA 21-1513</w:t>
      </w:r>
    </w:p>
    <w:p w:rsidR="001411D3" w14:paraId="53EAC58B" w14:textId="26DE5640">
      <w:pPr>
        <w:spacing w:before="60"/>
        <w:jc w:val="right"/>
        <w:rPr>
          <w:b/>
          <w:sz w:val="24"/>
        </w:rPr>
      </w:pPr>
      <w:r>
        <w:rPr>
          <w:b/>
          <w:sz w:val="24"/>
        </w:rPr>
        <w:t xml:space="preserve">Released:  </w:t>
      </w:r>
      <w:r w:rsidR="00AE17D8">
        <w:rPr>
          <w:b/>
          <w:sz w:val="24"/>
        </w:rPr>
        <w:t xml:space="preserve">December </w:t>
      </w:r>
      <w:r w:rsidR="00387BFD">
        <w:rPr>
          <w:b/>
          <w:sz w:val="24"/>
        </w:rPr>
        <w:t>8</w:t>
      </w:r>
      <w:r w:rsidR="00AE17D8">
        <w:rPr>
          <w:b/>
          <w:sz w:val="24"/>
        </w:rPr>
        <w:t>, 2021</w:t>
      </w:r>
    </w:p>
    <w:p w:rsidR="001411D3" w14:paraId="70A94ACD" w14:textId="77777777">
      <w:pPr>
        <w:jc w:val="right"/>
        <w:rPr>
          <w:sz w:val="24"/>
        </w:rPr>
      </w:pPr>
    </w:p>
    <w:p w:rsidR="00AE17D8" w:rsidP="00AE17D8" w14:paraId="2C7E0CA4" w14:textId="77777777">
      <w:pPr>
        <w:jc w:val="center"/>
        <w:rPr>
          <w:rFonts w:ascii="Times New Roman Bold" w:hAnsi="Times New Roman Bold"/>
          <w:b/>
          <w:caps/>
          <w:sz w:val="24"/>
        </w:rPr>
      </w:pPr>
      <w:r w:rsidRPr="00AE17D8">
        <w:rPr>
          <w:rFonts w:ascii="Times New Roman Bold" w:hAnsi="Times New Roman Bold"/>
          <w:b/>
          <w:caps/>
          <w:sz w:val="24"/>
        </w:rPr>
        <w:t>WIRELINE COMPETITION BUREAU SEEKS COMMENT ON</w:t>
      </w:r>
      <w:r>
        <w:rPr>
          <w:rFonts w:ascii="Times New Roman Bold" w:hAnsi="Times New Roman Bold"/>
          <w:b/>
          <w:caps/>
          <w:sz w:val="24"/>
        </w:rPr>
        <w:t xml:space="preserve"> </w:t>
      </w:r>
    </w:p>
    <w:p w:rsidR="00AE17D8" w:rsidP="00AE17D8" w14:paraId="72FF95DB" w14:textId="77777777">
      <w:pPr>
        <w:jc w:val="center"/>
        <w:rPr>
          <w:rFonts w:ascii="Times New Roman Bold" w:hAnsi="Times New Roman Bold"/>
          <w:b/>
          <w:caps/>
          <w:sz w:val="24"/>
        </w:rPr>
      </w:pPr>
      <w:r w:rsidRPr="00AE17D8">
        <w:rPr>
          <w:rFonts w:ascii="Times New Roman Bold" w:hAnsi="Times New Roman Bold"/>
          <w:b/>
          <w:caps/>
          <w:sz w:val="24"/>
        </w:rPr>
        <w:t>REQUEST FOR 555 CENTRAL OFFICE CODE ASSIGNMENT</w:t>
      </w:r>
      <w:r>
        <w:rPr>
          <w:rFonts w:ascii="Times New Roman Bold" w:hAnsi="Times New Roman Bold"/>
          <w:b/>
          <w:caps/>
          <w:sz w:val="24"/>
        </w:rPr>
        <w:t xml:space="preserve"> </w:t>
      </w:r>
    </w:p>
    <w:p w:rsidR="00AE17D8" w:rsidP="00AE17D8" w14:paraId="04604729" w14:textId="7AB7A9F2">
      <w:pPr>
        <w:jc w:val="center"/>
        <w:rPr>
          <w:rFonts w:ascii="Times New Roman Bold" w:hAnsi="Times New Roman Bold"/>
          <w:b/>
          <w:caps/>
          <w:sz w:val="24"/>
        </w:rPr>
      </w:pPr>
      <w:r w:rsidRPr="00AE17D8">
        <w:rPr>
          <w:rFonts w:ascii="Times New Roman Bold" w:hAnsi="Times New Roman Bold"/>
          <w:b/>
          <w:caps/>
          <w:sz w:val="24"/>
        </w:rPr>
        <w:t>IN THE 525 NUMBERING PLAN AREA</w:t>
      </w:r>
    </w:p>
    <w:p w:rsidR="00AE17D8" w:rsidP="00AE17D8" w14:paraId="6BA9B7A2" w14:textId="77777777">
      <w:pPr>
        <w:jc w:val="center"/>
        <w:rPr>
          <w:rFonts w:ascii="Times New Roman Bold" w:hAnsi="Times New Roman Bold"/>
          <w:b/>
          <w:caps/>
          <w:sz w:val="24"/>
        </w:rPr>
      </w:pPr>
    </w:p>
    <w:p w:rsidR="001411D3" w:rsidP="00AE17D8" w14:paraId="1FEE5766" w14:textId="01F4D2B2">
      <w:pPr>
        <w:jc w:val="center"/>
      </w:pPr>
      <w:bookmarkStart w:id="0" w:name="TOChere"/>
      <w:r w:rsidRPr="00AE17D8">
        <w:rPr>
          <w:b/>
          <w:sz w:val="24"/>
        </w:rPr>
        <w:t>WC Docket No. 21-410</w:t>
      </w:r>
    </w:p>
    <w:p w:rsidR="001411D3" w14:paraId="0EC8DA4B" w14:textId="77777777"/>
    <w:bookmarkEnd w:id="0"/>
    <w:p w:rsidR="00AE17D8" w:rsidRPr="004D6C44" w:rsidP="00AE17D8" w14:paraId="732EFA4A" w14:textId="3035B97E">
      <w:pPr>
        <w:rPr>
          <w:b/>
          <w:bCs/>
          <w:szCs w:val="22"/>
        </w:rPr>
      </w:pPr>
      <w:r w:rsidRPr="004D6C44">
        <w:rPr>
          <w:b/>
          <w:bCs/>
          <w:szCs w:val="22"/>
        </w:rPr>
        <w:t xml:space="preserve">Comments Due:  </w:t>
      </w:r>
      <w:r>
        <w:rPr>
          <w:b/>
          <w:bCs/>
          <w:szCs w:val="22"/>
        </w:rPr>
        <w:t xml:space="preserve">January </w:t>
      </w:r>
      <w:r w:rsidR="00387BFD">
        <w:rPr>
          <w:b/>
          <w:bCs/>
          <w:szCs w:val="22"/>
        </w:rPr>
        <w:t>7</w:t>
      </w:r>
      <w:r>
        <w:rPr>
          <w:b/>
          <w:bCs/>
          <w:szCs w:val="22"/>
        </w:rPr>
        <w:t>, 2022</w:t>
      </w:r>
    </w:p>
    <w:p w:rsidR="00AE17D8" w:rsidRPr="004D6C44" w:rsidP="00AE17D8" w14:paraId="6C44E94F" w14:textId="324835B7">
      <w:pPr>
        <w:rPr>
          <w:b/>
          <w:bCs/>
          <w:szCs w:val="22"/>
        </w:rPr>
      </w:pPr>
      <w:r w:rsidRPr="004D6C44">
        <w:rPr>
          <w:b/>
          <w:bCs/>
          <w:szCs w:val="22"/>
        </w:rPr>
        <w:t xml:space="preserve">Reply Comments Due:  </w:t>
      </w:r>
      <w:r>
        <w:rPr>
          <w:b/>
          <w:bCs/>
          <w:szCs w:val="22"/>
        </w:rPr>
        <w:t xml:space="preserve">January </w:t>
      </w:r>
      <w:r w:rsidR="00B05CFE">
        <w:rPr>
          <w:b/>
          <w:bCs/>
          <w:szCs w:val="22"/>
        </w:rPr>
        <w:t>2</w:t>
      </w:r>
      <w:r w:rsidR="00387BFD">
        <w:rPr>
          <w:b/>
          <w:bCs/>
          <w:szCs w:val="22"/>
        </w:rPr>
        <w:t>4</w:t>
      </w:r>
      <w:r>
        <w:rPr>
          <w:b/>
          <w:bCs/>
          <w:szCs w:val="22"/>
        </w:rPr>
        <w:t>, 2022</w:t>
      </w:r>
    </w:p>
    <w:p w:rsidR="00AE17D8" w14:paraId="4A6B37ED" w14:textId="3BD96BDF"/>
    <w:p w:rsidR="00AE17D8" w:rsidRPr="00E50A49" w:rsidP="00AE17D8" w14:paraId="09D7338B" w14:textId="77777777">
      <w:pPr>
        <w:autoSpaceDE w:val="0"/>
        <w:autoSpaceDN w:val="0"/>
        <w:adjustRightInd w:val="0"/>
        <w:spacing w:after="240"/>
        <w:ind w:firstLine="720"/>
        <w:rPr>
          <w:szCs w:val="22"/>
        </w:rPr>
      </w:pPr>
      <w:r w:rsidRPr="004D6C44">
        <w:rPr>
          <w:szCs w:val="22"/>
        </w:rPr>
        <w:t xml:space="preserve">By this Public Notice, the Wireline Competition Bureau seeks comment on a request of </w:t>
      </w:r>
      <w:r w:rsidRPr="004D6C44">
        <w:rPr>
          <w:szCs w:val="22"/>
        </w:rPr>
        <w:t>Cellco</w:t>
      </w:r>
      <w:r w:rsidRPr="004D6C44">
        <w:rPr>
          <w:szCs w:val="22"/>
        </w:rPr>
        <w:t xml:space="preserve"> Partnership dba Verizon Wireless (“Verizon”), seeking assignment of the 555 central office code to Verizon in the non-geographic 525 numbering plan area, as a limited one-time exception to the</w:t>
      </w:r>
      <w:r w:rsidRPr="00B1683B">
        <w:rPr>
          <w:szCs w:val="22"/>
        </w:rPr>
        <w:t xml:space="preserve"> </w:t>
      </w:r>
      <w:r>
        <w:rPr>
          <w:szCs w:val="22"/>
        </w:rPr>
        <w:t>applicable industry guidelines for central office code assignment.</w:t>
      </w:r>
      <w:r>
        <w:rPr>
          <w:rStyle w:val="FootnoteReference"/>
          <w:szCs w:val="22"/>
        </w:rPr>
        <w:footnoteReference w:id="3"/>
      </w:r>
    </w:p>
    <w:p w:rsidR="00AE17D8" w:rsidP="00AE17D8" w14:paraId="1FE1083B" w14:textId="36C60EE9">
      <w:pPr>
        <w:widowControl/>
        <w:autoSpaceDE w:val="0"/>
        <w:autoSpaceDN w:val="0"/>
        <w:adjustRightInd w:val="0"/>
        <w:spacing w:after="240"/>
        <w:ind w:firstLine="720"/>
        <w:rPr>
          <w:rFonts w:eastAsia="Calibri"/>
          <w:color w:val="000000"/>
          <w:szCs w:val="22"/>
        </w:rPr>
      </w:pPr>
      <w:r>
        <w:rPr>
          <w:rFonts w:eastAsia="Calibri"/>
          <w:color w:val="000000"/>
          <w:szCs w:val="22"/>
        </w:rPr>
        <w:t xml:space="preserve">Interested parties may file comments or oppositions </w:t>
      </w:r>
      <w:r w:rsidRPr="00416686">
        <w:rPr>
          <w:rFonts w:eastAsia="Calibri"/>
          <w:color w:val="000000"/>
          <w:szCs w:val="22"/>
        </w:rPr>
        <w:t xml:space="preserve">to the </w:t>
      </w:r>
      <w:r>
        <w:rPr>
          <w:rFonts w:eastAsia="Calibri"/>
          <w:color w:val="000000"/>
          <w:szCs w:val="22"/>
        </w:rPr>
        <w:t>Verizon request</w:t>
      </w:r>
      <w:r w:rsidRPr="00416686">
        <w:rPr>
          <w:rFonts w:eastAsia="Calibri"/>
          <w:color w:val="000000"/>
          <w:szCs w:val="22"/>
        </w:rPr>
        <w:t xml:space="preserve"> on or before </w:t>
      </w:r>
      <w:r>
        <w:rPr>
          <w:rFonts w:eastAsia="Calibri"/>
          <w:b/>
          <w:bCs/>
          <w:color w:val="000000"/>
          <w:szCs w:val="22"/>
        </w:rPr>
        <w:t>January </w:t>
      </w:r>
      <w:r w:rsidR="00387BFD">
        <w:rPr>
          <w:rFonts w:eastAsia="Calibri"/>
          <w:b/>
          <w:bCs/>
          <w:color w:val="000000"/>
          <w:szCs w:val="22"/>
        </w:rPr>
        <w:t>7</w:t>
      </w:r>
      <w:r>
        <w:rPr>
          <w:rFonts w:eastAsia="Calibri"/>
          <w:b/>
          <w:bCs/>
          <w:color w:val="000000"/>
          <w:szCs w:val="22"/>
        </w:rPr>
        <w:t>, 2022</w:t>
      </w:r>
      <w:r w:rsidRPr="00416686">
        <w:rPr>
          <w:rFonts w:eastAsia="Calibri"/>
          <w:color w:val="000000"/>
          <w:szCs w:val="22"/>
        </w:rPr>
        <w:t xml:space="preserve"> and reply </w:t>
      </w:r>
      <w:r w:rsidRPr="00416686">
        <w:rPr>
          <w:szCs w:val="22"/>
        </w:rPr>
        <w:t>comments</w:t>
      </w:r>
      <w:r w:rsidRPr="00416686">
        <w:rPr>
          <w:rFonts w:eastAsia="Calibri"/>
          <w:color w:val="000000"/>
          <w:szCs w:val="22"/>
        </w:rPr>
        <w:t xml:space="preserve"> on or before </w:t>
      </w:r>
      <w:r>
        <w:rPr>
          <w:rFonts w:eastAsia="Calibri"/>
          <w:b/>
          <w:bCs/>
          <w:color w:val="000000"/>
          <w:szCs w:val="22"/>
        </w:rPr>
        <w:t xml:space="preserve">January </w:t>
      </w:r>
      <w:r w:rsidR="00B05CFE">
        <w:rPr>
          <w:rFonts w:eastAsia="Calibri"/>
          <w:b/>
          <w:bCs/>
          <w:color w:val="000000"/>
          <w:szCs w:val="22"/>
        </w:rPr>
        <w:t>2</w:t>
      </w:r>
      <w:r w:rsidR="00387BFD">
        <w:rPr>
          <w:rFonts w:eastAsia="Calibri"/>
          <w:b/>
          <w:bCs/>
          <w:color w:val="000000"/>
          <w:szCs w:val="22"/>
        </w:rPr>
        <w:t>4</w:t>
      </w:r>
      <w:r>
        <w:rPr>
          <w:rFonts w:eastAsia="Calibri"/>
          <w:b/>
          <w:bCs/>
          <w:color w:val="000000"/>
          <w:szCs w:val="22"/>
        </w:rPr>
        <w:t>, 2022</w:t>
      </w:r>
      <w:r w:rsidRPr="00416686">
        <w:rPr>
          <w:rFonts w:eastAsia="Calibri"/>
          <w:color w:val="000000"/>
          <w:szCs w:val="22"/>
        </w:rPr>
        <w:t xml:space="preserve">.  All filings addressing the </w:t>
      </w:r>
      <w:r>
        <w:rPr>
          <w:rFonts w:eastAsia="Calibri"/>
          <w:color w:val="000000"/>
          <w:szCs w:val="22"/>
        </w:rPr>
        <w:t>request</w:t>
      </w:r>
      <w:r w:rsidRPr="00416686">
        <w:rPr>
          <w:rFonts w:eastAsia="Calibri"/>
          <w:color w:val="000000"/>
          <w:szCs w:val="22"/>
        </w:rPr>
        <w:t xml:space="preserve"> must reference </w:t>
      </w:r>
      <w:r w:rsidRPr="00416686">
        <w:rPr>
          <w:rFonts w:eastAsia="Calibri"/>
          <w:bCs/>
          <w:szCs w:val="22"/>
        </w:rPr>
        <w:t xml:space="preserve">WC Docket No. </w:t>
      </w:r>
      <w:r>
        <w:rPr>
          <w:rFonts w:eastAsia="Calibri"/>
          <w:bCs/>
          <w:szCs w:val="22"/>
        </w:rPr>
        <w:t>21-410</w:t>
      </w:r>
      <w:r w:rsidRPr="000E3A2A">
        <w:rPr>
          <w:bCs/>
        </w:rPr>
        <w:t>.</w:t>
      </w:r>
      <w:r>
        <w:t xml:space="preserve">  All comments or oppositions must be addressed to the Commission’s Secretary, Office of the Secretary, Federal Communications Commission</w:t>
      </w:r>
      <w:r w:rsidRPr="00443249">
        <w:rPr>
          <w:rFonts w:eastAsia="Calibri"/>
          <w:color w:val="000000"/>
          <w:szCs w:val="22"/>
        </w:rPr>
        <w:t>.</w:t>
      </w:r>
    </w:p>
    <w:p w:rsidR="00AE17D8" w:rsidRPr="00416470" w:rsidP="00AE17D8" w14:paraId="170583C5" w14:textId="77777777">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w:t>
      </w:r>
      <w:r>
        <w:rPr>
          <w:rFonts w:eastAsia="Calibri"/>
          <w:szCs w:val="22"/>
        </w:rPr>
        <w:t>Commission’s Electronic Comment Filing System (</w:t>
      </w:r>
      <w:r w:rsidRPr="00443249">
        <w:rPr>
          <w:rFonts w:eastAsia="Calibri"/>
          <w:szCs w:val="22"/>
        </w:rPr>
        <w:t>ECFS</w:t>
      </w:r>
      <w:r>
        <w:rPr>
          <w:rFonts w:eastAsia="Calibri"/>
          <w:szCs w:val="22"/>
        </w:rPr>
        <w:t>)</w:t>
      </w:r>
      <w:r w:rsidRPr="00443249">
        <w:rPr>
          <w:rFonts w:eastAsia="Calibri"/>
          <w:szCs w:val="22"/>
        </w:rPr>
        <w:t xml:space="preserve">:  </w:t>
      </w:r>
      <w:hyperlink r:id="rId5" w:tgtFrame="_blank" w:history="1">
        <w:r>
          <w:rPr>
            <w:rStyle w:val="Hyperlink"/>
            <w:szCs w:val="22"/>
            <w:bdr w:val="none" w:sz="0" w:space="0" w:color="auto" w:frame="1"/>
            <w:shd w:val="clear" w:color="auto" w:fill="FFFFFF"/>
          </w:rPr>
          <w:t>www.fcc.gov/ecfs</w:t>
        </w:r>
      </w:hyperlink>
      <w:r w:rsidRPr="00443249">
        <w:rPr>
          <w:rFonts w:eastAsia="Calibri"/>
          <w:szCs w:val="22"/>
        </w:rPr>
        <w:t>.</w:t>
      </w:r>
      <w:r>
        <w:rPr>
          <w:rStyle w:val="FootnoteReference"/>
          <w:rFonts w:eastAsia="Calibri"/>
          <w:szCs w:val="22"/>
        </w:rPr>
        <w:footnoteReference w:id="4"/>
      </w:r>
    </w:p>
    <w:p w:rsidR="00AE17D8" w:rsidP="00AE17D8" w14:paraId="499CE938" w14:textId="77777777">
      <w:pPr>
        <w:numPr>
          <w:ilvl w:val="0"/>
          <w:numId w:val="8"/>
        </w:numPr>
        <w:spacing w:after="120"/>
        <w:rPr>
          <w:szCs w:val="22"/>
        </w:rPr>
      </w:pPr>
      <w:r w:rsidRPr="00443249">
        <w:rPr>
          <w:rFonts w:eastAsia="Calibri"/>
          <w:szCs w:val="22"/>
        </w:rPr>
        <w:t xml:space="preserve">Paper Filers:  </w:t>
      </w:r>
      <w:r w:rsidRPr="008E44CF">
        <w:rPr>
          <w:szCs w:val="22"/>
        </w:rPr>
        <w:t>Parties who choose to file paper must file an original and one copy of each filing.  Filings can be sent by hand or messenger delivery, by commercial overnight courier, or by first-class or overnight U.S. Postal Service mail.</w:t>
      </w:r>
    </w:p>
    <w:p w:rsidR="00AE17D8" w:rsidRPr="008E44CF" w:rsidP="00AE17D8" w14:paraId="23ABDC37" w14:textId="77777777">
      <w:pPr>
        <w:numPr>
          <w:ilvl w:val="1"/>
          <w:numId w:val="8"/>
        </w:numPr>
        <w:spacing w:after="120"/>
        <w:rPr>
          <w:szCs w:val="22"/>
        </w:rPr>
      </w:pPr>
      <w:r w:rsidRPr="008E44CF">
        <w:rPr>
          <w:szCs w:val="22"/>
        </w:rPr>
        <w:t>Commercial overnight mail (other than U.S. Postal Service Express Mail and Priority Mail) must be sent to 9050 Junction Drive, Annapolis Junction, MD 20701.</w:t>
      </w:r>
    </w:p>
    <w:p w:rsidR="00AE17D8" w:rsidP="00AE17D8" w14:paraId="132BFFC7" w14:textId="77777777">
      <w:pPr>
        <w:numPr>
          <w:ilvl w:val="1"/>
          <w:numId w:val="8"/>
        </w:numPr>
        <w:spacing w:after="120"/>
        <w:rPr>
          <w:szCs w:val="22"/>
        </w:rPr>
      </w:pPr>
      <w:r w:rsidRPr="008E44CF">
        <w:rPr>
          <w:szCs w:val="22"/>
        </w:rPr>
        <w:t>U.S. Postal Service first-class, Express, and Priority mail must be addressed to 45 L Street</w:t>
      </w:r>
      <w:r>
        <w:rPr>
          <w:szCs w:val="22"/>
        </w:rPr>
        <w:t>,</w:t>
      </w:r>
      <w:r w:rsidRPr="008E44CF">
        <w:rPr>
          <w:szCs w:val="22"/>
        </w:rPr>
        <w:t xml:space="preserve"> N.E., Washington, DC 20544.</w:t>
      </w:r>
    </w:p>
    <w:p w:rsidR="00AE17D8" w:rsidRPr="00FA570E" w:rsidP="00AE17D8" w14:paraId="1A0027F2" w14:textId="77777777">
      <w:pPr>
        <w:numPr>
          <w:ilvl w:val="1"/>
          <w:numId w:val="8"/>
        </w:numPr>
        <w:spacing w:after="120"/>
        <w:rPr>
          <w:szCs w:val="22"/>
        </w:rPr>
      </w:pPr>
      <w:r>
        <w:rPr>
          <w:szCs w:val="22"/>
        </w:rPr>
        <w:t>U</w:t>
      </w:r>
      <w:r w:rsidRPr="008E44CF">
        <w:rPr>
          <w:szCs w:val="22"/>
        </w:rPr>
        <w:t xml:space="preserve">ntil further notice, the Commission </w:t>
      </w:r>
      <w:r>
        <w:rPr>
          <w:szCs w:val="22"/>
        </w:rPr>
        <w:t>will not</w:t>
      </w:r>
      <w:r w:rsidRPr="008E44CF">
        <w:rPr>
          <w:szCs w:val="22"/>
        </w:rPr>
        <w:t xml:space="preserve"> accept any hand or messenger delivered filings. </w:t>
      </w:r>
      <w:r>
        <w:rPr>
          <w:szCs w:val="22"/>
        </w:rPr>
        <w:t xml:space="preserve"> </w:t>
      </w:r>
      <w:r w:rsidRPr="008E44CF">
        <w:rPr>
          <w:szCs w:val="22"/>
        </w:rPr>
        <w:t>This is a temporary measure taken to help protect the health and safety of individuals and mitigate the transmission of COVID-19.</w:t>
      </w:r>
    </w:p>
    <w:p w:rsidR="00AE17D8" w:rsidRPr="00443249" w:rsidP="00AE17D8" w14:paraId="130940AA" w14:textId="77777777">
      <w:pPr>
        <w:widowControl/>
        <w:spacing w:after="240"/>
        <w:ind w:firstLine="720"/>
        <w:rPr>
          <w:rFonts w:eastAsia="Calibri"/>
          <w:szCs w:val="22"/>
        </w:rPr>
      </w:pPr>
      <w:r w:rsidRPr="00443249">
        <w:rPr>
          <w:rFonts w:eastAsia="Calibri"/>
          <w:szCs w:val="22"/>
        </w:rPr>
        <w:t xml:space="preserve">People with Disabilities:  To request materials in accessible formats for people with </w:t>
      </w:r>
      <w:r>
        <w:rPr>
          <w:rFonts w:eastAsia="Calibri"/>
          <w:szCs w:val="22"/>
        </w:rPr>
        <w:t xml:space="preserve">disabilities </w:t>
      </w: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w:t>
      </w:r>
      <w:r w:rsidRPr="00443249">
        <w:rPr>
          <w:rFonts w:eastAsia="Calibri"/>
          <w:szCs w:val="22"/>
        </w:rPr>
        <w:t>tty</w:t>
      </w:r>
      <w:r w:rsidRPr="00443249">
        <w:rPr>
          <w:rFonts w:eastAsia="Calibri"/>
          <w:szCs w:val="22"/>
        </w:rPr>
        <w:t>).</w:t>
      </w:r>
    </w:p>
    <w:p w:rsidR="00AE17D8" w:rsidRPr="00CE39B7" w:rsidP="00AE17D8" w14:paraId="650273C0" w14:textId="77777777">
      <w:pPr>
        <w:spacing w:after="240"/>
        <w:ind w:firstLine="720"/>
        <w:rPr>
          <w:szCs w:val="22"/>
        </w:rPr>
      </w:pPr>
      <w:r>
        <w:rPr>
          <w:szCs w:val="22"/>
        </w:rPr>
        <w:t xml:space="preserve">The proceedings this Notice initiates shall be treated </w:t>
      </w:r>
      <w:r w:rsidRPr="00443249">
        <w:rPr>
          <w:szCs w:val="22"/>
        </w:rPr>
        <w:t>as “permit-but-disclose” proceeding</w:t>
      </w:r>
      <w:r>
        <w:rPr>
          <w:szCs w:val="22"/>
        </w:rPr>
        <w:t>s</w:t>
      </w:r>
      <w:r w:rsidRPr="00443249">
        <w:rPr>
          <w:szCs w:val="22"/>
        </w:rPr>
        <w:t xml:space="preserve"> in accordance with the Commission’s </w:t>
      </w:r>
      <w:r w:rsidRPr="00443249">
        <w:rPr>
          <w:i/>
          <w:iCs/>
          <w:szCs w:val="22"/>
        </w:rPr>
        <w:t xml:space="preserve">ex </w:t>
      </w:r>
      <w:r w:rsidRPr="00443249">
        <w:rPr>
          <w:i/>
          <w:iCs/>
          <w:szCs w:val="22"/>
        </w:rPr>
        <w:t>parte</w:t>
      </w:r>
      <w:r w:rsidRPr="00443249">
        <w:rPr>
          <w:i/>
          <w:iCs/>
          <w:szCs w:val="22"/>
        </w:rPr>
        <w:t xml:space="preserve"> </w:t>
      </w:r>
      <w:r w:rsidRPr="00443249">
        <w:rPr>
          <w:szCs w:val="22"/>
        </w:rPr>
        <w:t>rules.</w:t>
      </w:r>
      <w:r>
        <w:rPr>
          <w:rStyle w:val="FootnoteReference"/>
          <w:szCs w:val="22"/>
        </w:rPr>
        <w:footnoteReference w:id="5"/>
      </w:r>
      <w:r w:rsidRPr="00443249">
        <w:rPr>
          <w:szCs w:val="22"/>
        </w:rPr>
        <w:t xml:space="preserve">  Persons making </w:t>
      </w:r>
      <w:r w:rsidRPr="00443249">
        <w:rPr>
          <w:i/>
          <w:szCs w:val="22"/>
        </w:rPr>
        <w:t xml:space="preserve">ex </w:t>
      </w:r>
      <w:r w:rsidRPr="00443249">
        <w:rPr>
          <w:i/>
          <w:szCs w:val="22"/>
        </w:rPr>
        <w:t>parte</w:t>
      </w:r>
      <w:r w:rsidRPr="00443249">
        <w:rPr>
          <w:i/>
          <w:szCs w:val="22"/>
        </w:rPr>
        <w:t xml:space="preserv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meetings are deemed to be written </w:t>
      </w:r>
      <w:r w:rsidRPr="00443249">
        <w:rPr>
          <w:i/>
          <w:iCs/>
          <w:szCs w:val="22"/>
        </w:rPr>
        <w:t xml:space="preserve">ex </w:t>
      </w:r>
      <w:r w:rsidRPr="00443249">
        <w:rPr>
          <w:i/>
          <w:iCs/>
          <w:szCs w:val="22"/>
        </w:rPr>
        <w:t>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memoranda summarizing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.doc, .xml, .ppt, searchable .pdf).  Participants in th</w:t>
      </w:r>
      <w:r>
        <w:rPr>
          <w:szCs w:val="22"/>
        </w:rPr>
        <w:t>ese</w:t>
      </w:r>
      <w:r w:rsidRPr="006147A5">
        <w:rPr>
          <w:szCs w:val="22"/>
        </w:rPr>
        <w:t xml:space="preserve"> proceeding</w:t>
      </w:r>
      <w:r>
        <w:rPr>
          <w:szCs w:val="22"/>
        </w:rPr>
        <w:t>s</w:t>
      </w:r>
      <w:r w:rsidRPr="006147A5">
        <w:rPr>
          <w:szCs w:val="22"/>
        </w:rPr>
        <w:t xml:space="preserve"> should familiarize themselves with the Commission’s </w:t>
      </w:r>
      <w:r w:rsidRPr="006147A5">
        <w:rPr>
          <w:i/>
          <w:iCs/>
          <w:szCs w:val="22"/>
        </w:rPr>
        <w:t xml:space="preserve">ex </w:t>
      </w:r>
      <w:r w:rsidRPr="006147A5">
        <w:rPr>
          <w:i/>
          <w:iCs/>
          <w:szCs w:val="22"/>
        </w:rPr>
        <w:t>parte</w:t>
      </w:r>
      <w:r w:rsidRPr="006147A5">
        <w:rPr>
          <w:i/>
          <w:iCs/>
          <w:szCs w:val="22"/>
        </w:rPr>
        <w:t xml:space="preserve"> </w:t>
      </w:r>
      <w:r w:rsidRPr="006147A5">
        <w:rPr>
          <w:szCs w:val="22"/>
        </w:rPr>
        <w:t>rules.</w:t>
      </w:r>
    </w:p>
    <w:p w:rsidR="00AE17D8" w:rsidRPr="00443249" w:rsidP="00AE17D8" w14:paraId="2A1F7D38" w14:textId="77777777">
      <w:pPr>
        <w:spacing w:after="240"/>
        <w:ind w:firstLine="720"/>
        <w:contextualSpacing/>
        <w:rPr>
          <w:rFonts w:eastAsia="Calibri"/>
          <w:szCs w:val="22"/>
        </w:rPr>
      </w:pPr>
      <w:r w:rsidRPr="006147A5">
        <w:rPr>
          <w:rFonts w:eastAsia="Calibri"/>
          <w:szCs w:val="22"/>
        </w:rPr>
        <w:t xml:space="preserve">For further information, </w:t>
      </w:r>
      <w:r w:rsidRPr="00CB31B2">
        <w:rPr>
          <w:rFonts w:eastAsia="Calibri"/>
          <w:szCs w:val="22"/>
        </w:rPr>
        <w:t xml:space="preserve">please contact </w:t>
      </w:r>
      <w:r>
        <w:rPr>
          <w:rFonts w:eastAsia="Calibri"/>
          <w:szCs w:val="22"/>
        </w:rPr>
        <w:t>William Andrle</w:t>
      </w:r>
      <w:r w:rsidRPr="00CB31B2">
        <w:rPr>
          <w:rFonts w:eastAsia="Calibri"/>
          <w:szCs w:val="22"/>
        </w:rPr>
        <w:t>, Competition Policy Division, Wireline Competition Bureau, at (202) 418-</w:t>
      </w:r>
      <w:r>
        <w:rPr>
          <w:rFonts w:eastAsia="Calibri"/>
          <w:szCs w:val="22"/>
        </w:rPr>
        <w:t>2298</w:t>
      </w:r>
      <w:r w:rsidRPr="00CB31B2">
        <w:rPr>
          <w:rFonts w:eastAsia="Calibri"/>
          <w:szCs w:val="22"/>
        </w:rPr>
        <w:t xml:space="preserve"> or via e-mail at </w:t>
      </w:r>
      <w:r>
        <w:rPr>
          <w:rFonts w:eastAsia="Calibri"/>
          <w:szCs w:val="22"/>
        </w:rPr>
        <w:t>william.andrle</w:t>
      </w:r>
      <w:r w:rsidRPr="00CB31B2">
        <w:rPr>
          <w:rFonts w:eastAsia="Calibri"/>
          <w:szCs w:val="22"/>
        </w:rPr>
        <w:t>@fcc.gov.</w:t>
      </w:r>
    </w:p>
    <w:p w:rsidR="00AE17D8" w:rsidRPr="00443249" w:rsidP="00AE17D8" w14:paraId="15139979" w14:textId="77777777">
      <w:pPr>
        <w:contextualSpacing/>
        <w:rPr>
          <w:rFonts w:eastAsia="Calibri"/>
          <w:szCs w:val="22"/>
        </w:rPr>
      </w:pPr>
    </w:p>
    <w:p w:rsidR="00AE17D8" w:rsidRPr="00CE5232" w:rsidP="00AE17D8" w14:paraId="2BF37F6A" w14:textId="77777777">
      <w:pPr>
        <w:contextualSpacing/>
        <w:jc w:val="center"/>
        <w:rPr>
          <w:szCs w:val="22"/>
        </w:rPr>
      </w:pPr>
      <w:r w:rsidRPr="00443249">
        <w:rPr>
          <w:rFonts w:eastAsia="Calibri"/>
          <w:b/>
          <w:szCs w:val="22"/>
        </w:rPr>
        <w:t>- FCC -</w:t>
      </w:r>
    </w:p>
    <w:p w:rsidR="00AE17D8" w14:paraId="1F0C2CB2"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1D3" w14:paraId="6979A7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411D3" w14:paraId="7B1AC0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1D3" w14:paraId="7CE52B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1D3" w14:paraId="66C391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7D8" w14:paraId="0E4D6048" w14:textId="77777777">
      <w:r>
        <w:separator/>
      </w:r>
    </w:p>
  </w:footnote>
  <w:footnote w:type="continuationSeparator" w:id="1">
    <w:p w:rsidR="00AE17D8" w14:paraId="6D3D1A98" w14:textId="77777777">
      <w:pPr>
        <w:rPr>
          <w:sz w:val="20"/>
        </w:rPr>
      </w:pPr>
      <w:r>
        <w:rPr>
          <w:sz w:val="20"/>
        </w:rPr>
        <w:t xml:space="preserve">(Continued from previous page)  </w:t>
      </w:r>
      <w:r>
        <w:rPr>
          <w:sz w:val="20"/>
        </w:rPr>
        <w:separator/>
      </w:r>
    </w:p>
  </w:footnote>
  <w:footnote w:type="continuationNotice" w:id="2">
    <w:p w:rsidR="00AE17D8" w14:paraId="0BD4ECF3" w14:textId="77777777">
      <w:pPr>
        <w:jc w:val="right"/>
        <w:rPr>
          <w:sz w:val="20"/>
        </w:rPr>
      </w:pPr>
      <w:r>
        <w:rPr>
          <w:sz w:val="20"/>
        </w:rPr>
        <w:t>(continued….)</w:t>
      </w:r>
    </w:p>
  </w:footnote>
  <w:footnote w:id="3">
    <w:p w:rsidR="00AE17D8" w:rsidP="00AE17D8" w14:paraId="376BD1C9" w14:textId="77777777">
      <w:pPr>
        <w:pStyle w:val="FootnoteText"/>
      </w:pPr>
      <w:r>
        <w:rPr>
          <w:rStyle w:val="FootnoteReference"/>
        </w:rPr>
        <w:footnoteRef/>
      </w:r>
      <w:r>
        <w:t xml:space="preserve"> </w:t>
      </w:r>
      <w:r w:rsidRPr="00AE17D8">
        <w:rPr>
          <w:i/>
          <w:iCs/>
        </w:rPr>
        <w:t>See</w:t>
      </w:r>
      <w:r>
        <w:t xml:space="preserve"> 47 CFR § 1.2(b); l</w:t>
      </w:r>
      <w:r w:rsidRPr="00C21FAC">
        <w:t xml:space="preserve">etter from Robert G. Morse, Associate General Counsel, Federal Regulatory and Legal Affairs, Verizon, to Edward Krachmer, Deputy Division Chief, Competition Policy Division, FCC Wireline Competition Bureau (Sept. 3, 2021) (on file in WC Docket No. </w:t>
      </w:r>
      <w:r>
        <w:t>21-410</w:t>
      </w:r>
      <w:r w:rsidRPr="00C21FAC">
        <w:t>).</w:t>
      </w:r>
    </w:p>
  </w:footnote>
  <w:footnote w:id="4">
    <w:p w:rsidR="00AE17D8" w:rsidP="00AE17D8" w14:paraId="3E5BE26A" w14:textId="77777777">
      <w:pPr>
        <w:pStyle w:val="FootnoteText"/>
      </w:pPr>
      <w:r>
        <w:rPr>
          <w:rStyle w:val="FootnoteReference"/>
        </w:rPr>
        <w:footnoteRef/>
      </w:r>
      <w:r>
        <w:t xml:space="preserve"> </w:t>
      </w:r>
      <w:r w:rsidRPr="00CA7AF0">
        <w:rPr>
          <w:rFonts w:eastAsia="Calibri"/>
          <w:i/>
          <w:color w:val="000000"/>
          <w:szCs w:val="22"/>
        </w:rPr>
        <w:t>See</w:t>
      </w:r>
      <w:r w:rsidRPr="00CA7AF0">
        <w:rPr>
          <w:rFonts w:eastAsia="Calibri"/>
          <w:color w:val="000000"/>
          <w:szCs w:val="22"/>
        </w:rPr>
        <w:t xml:space="preserve"> </w:t>
      </w:r>
      <w:r w:rsidRPr="00CA7AF0">
        <w:rPr>
          <w:rFonts w:eastAsia="Calibri"/>
          <w:i/>
          <w:color w:val="000000"/>
          <w:szCs w:val="22"/>
        </w:rPr>
        <w:t>Electronic Filing of Documents in Rulemaking Proceedings</w:t>
      </w:r>
      <w:r w:rsidRPr="00CA7AF0">
        <w:rPr>
          <w:rFonts w:eastAsia="Calibri"/>
          <w:color w:val="000000"/>
          <w:szCs w:val="22"/>
        </w:rPr>
        <w:t>, 63 FR 24121 (1998).</w:t>
      </w:r>
    </w:p>
  </w:footnote>
  <w:footnote w:id="5">
    <w:p w:rsidR="00AE17D8" w:rsidRPr="001B64A7" w:rsidP="00AE17D8" w14:paraId="6609C08A" w14:textId="77777777">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1D3" w14:paraId="11990C50" w14:textId="2FDA215D">
    <w:pPr>
      <w:tabs>
        <w:tab w:val="center" w:pos="4680"/>
        <w:tab w:val="right" w:pos="9360"/>
      </w:tabs>
    </w:pPr>
    <w:r>
      <w:rPr>
        <w:b/>
      </w:rPr>
      <w:tab/>
    </w:r>
    <w:r>
      <w:rPr>
        <w:b/>
      </w:rPr>
      <w:t>Federal Communications Commission</w:t>
    </w:r>
    <w:r>
      <w:rPr>
        <w:b/>
      </w:rPr>
      <w:tab/>
    </w:r>
    <w:r w:rsidR="00387BFD">
      <w:rPr>
        <w:b/>
      </w:rPr>
      <w:t>DA 21-1513</w:t>
    </w:r>
  </w:p>
  <w:p w:rsidR="001411D3" w14:paraId="377A116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1411D3" w14:paraId="60FAB36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1D3" w14:paraId="7C37DA1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8"/>
    <w:rsid w:val="000E3A2A"/>
    <w:rsid w:val="001411D3"/>
    <w:rsid w:val="001B64A7"/>
    <w:rsid w:val="00387BFD"/>
    <w:rsid w:val="00416470"/>
    <w:rsid w:val="00416686"/>
    <w:rsid w:val="00443249"/>
    <w:rsid w:val="00470CC6"/>
    <w:rsid w:val="004D6C44"/>
    <w:rsid w:val="006147A5"/>
    <w:rsid w:val="008E44CF"/>
    <w:rsid w:val="00A14B49"/>
    <w:rsid w:val="00AE17D8"/>
    <w:rsid w:val="00B05CFE"/>
    <w:rsid w:val="00B1683B"/>
    <w:rsid w:val="00C21FAC"/>
    <w:rsid w:val="00CA7AF0"/>
    <w:rsid w:val="00CB31B2"/>
    <w:rsid w:val="00CE39B7"/>
    <w:rsid w:val="00CE5232"/>
    <w:rsid w:val="00E50A49"/>
    <w:rsid w:val="00FA57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36C0F0"/>
  <w15:chartTrackingRefBased/>
  <w15:docId w15:val="{930B44AC-AA89-4F8C-885A-73C8E49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w:link w:val="FootnoteText"/>
    <w:semiHidden/>
    <w:rsid w:val="00AE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