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rsidRPr="00EA09BE" w14:paraId="2317D959"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sidRPr="00EA09BE">
        <w:rPr>
          <w:szCs w:val="22"/>
        </w:rPr>
        <w:t xml:space="preserve">  </w:t>
      </w:r>
    </w:p>
    <w:p w:rsidR="00E7033D" w:rsidRPr="00EA09BE" w14:paraId="64FA00B6" w14:textId="467A7D17">
      <w:pPr>
        <w:jc w:val="right"/>
        <w:rPr>
          <w:b/>
          <w:szCs w:val="22"/>
        </w:rPr>
      </w:pPr>
      <w:bookmarkStart w:id="1" w:name="_Hlk26280526"/>
      <w:bookmarkStart w:id="2" w:name="_Hlk64383480"/>
      <w:r w:rsidRPr="00EA09BE">
        <w:rPr>
          <w:b/>
          <w:szCs w:val="22"/>
        </w:rPr>
        <w:t>DA 2</w:t>
      </w:r>
      <w:r w:rsidRPr="00EA09BE" w:rsidR="00E6637B">
        <w:rPr>
          <w:b/>
          <w:szCs w:val="22"/>
        </w:rPr>
        <w:t>1-</w:t>
      </w:r>
      <w:r w:rsidR="005D678E">
        <w:rPr>
          <w:b/>
          <w:szCs w:val="22"/>
        </w:rPr>
        <w:t>1526</w:t>
      </w:r>
    </w:p>
    <w:p w:rsidR="00E7033D" w:rsidRPr="00EA09BE" w14:paraId="65FA3259" w14:textId="77777777">
      <w:pPr>
        <w:spacing w:before="60"/>
        <w:jc w:val="right"/>
        <w:rPr>
          <w:b/>
          <w:szCs w:val="22"/>
        </w:rPr>
      </w:pPr>
      <w:r w:rsidRPr="00EA09BE">
        <w:rPr>
          <w:b/>
          <w:szCs w:val="22"/>
        </w:rPr>
        <w:t>December</w:t>
      </w:r>
      <w:r w:rsidRPr="00EA09BE" w:rsidR="008C51DA">
        <w:rPr>
          <w:b/>
          <w:szCs w:val="22"/>
        </w:rPr>
        <w:t xml:space="preserve"> </w:t>
      </w:r>
      <w:r w:rsidR="00D85EE2">
        <w:rPr>
          <w:b/>
          <w:szCs w:val="22"/>
        </w:rPr>
        <w:t>8</w:t>
      </w:r>
      <w:r w:rsidRPr="00EA09BE" w:rsidR="00DB15FB">
        <w:rPr>
          <w:b/>
          <w:szCs w:val="22"/>
        </w:rPr>
        <w:t>,</w:t>
      </w:r>
      <w:r w:rsidRPr="00EA09BE" w:rsidR="008C294A">
        <w:rPr>
          <w:b/>
          <w:szCs w:val="22"/>
        </w:rPr>
        <w:t xml:space="preserve"> 202</w:t>
      </w:r>
      <w:r w:rsidRPr="00EA09BE" w:rsidR="0012329A">
        <w:rPr>
          <w:b/>
          <w:szCs w:val="22"/>
        </w:rPr>
        <w:t>1</w:t>
      </w:r>
    </w:p>
    <w:p w:rsidR="00E7033D" w:rsidRPr="00EA09BE" w14:paraId="4A6A7BF7" w14:textId="77777777">
      <w:pPr>
        <w:tabs>
          <w:tab w:val="left" w:pos="5900"/>
        </w:tabs>
        <w:rPr>
          <w:szCs w:val="22"/>
        </w:rPr>
      </w:pPr>
      <w:r w:rsidRPr="00EA09BE">
        <w:rPr>
          <w:szCs w:val="22"/>
        </w:rPr>
        <w:tab/>
      </w:r>
    </w:p>
    <w:p w:rsidR="00501A69" w:rsidRPr="00EA09BE" w:rsidP="00D4304C" w14:paraId="72228154" w14:textId="77777777">
      <w:pPr>
        <w:jc w:val="center"/>
        <w:rPr>
          <w:b/>
          <w:bCs/>
          <w:szCs w:val="22"/>
        </w:rPr>
      </w:pPr>
      <w:bookmarkStart w:id="3" w:name="_Hlk519509475"/>
      <w:bookmarkStart w:id="4" w:name="_Hlk502044717"/>
      <w:bookmarkStart w:id="5" w:name="_Hlk516578398"/>
      <w:r>
        <w:rPr>
          <w:b/>
          <w:bCs/>
          <w:szCs w:val="22"/>
        </w:rPr>
        <w:t xml:space="preserve">DOMESTIC SECTION 214 </w:t>
      </w:r>
      <w:r w:rsidRPr="00EA09BE" w:rsidR="00B11FF0">
        <w:rPr>
          <w:b/>
          <w:bCs/>
          <w:szCs w:val="22"/>
        </w:rPr>
        <w:t>APPLICATION</w:t>
      </w:r>
      <w:r w:rsidRPr="00EA09BE" w:rsidR="005B52B7">
        <w:rPr>
          <w:b/>
          <w:bCs/>
          <w:szCs w:val="22"/>
        </w:rPr>
        <w:t>S</w:t>
      </w:r>
      <w:r w:rsidRPr="00EA09BE" w:rsidR="00B11FF0">
        <w:rPr>
          <w:b/>
          <w:bCs/>
          <w:szCs w:val="22"/>
        </w:rPr>
        <w:t xml:space="preserve"> FILED FOR THE </w:t>
      </w:r>
      <w:r w:rsidRPr="00EA09BE" w:rsidR="00B32670">
        <w:rPr>
          <w:b/>
          <w:bCs/>
          <w:szCs w:val="22"/>
        </w:rPr>
        <w:t xml:space="preserve">TRANSFER OF </w:t>
      </w:r>
      <w:r w:rsidRPr="00EA09BE" w:rsidR="005B52B7">
        <w:rPr>
          <w:b/>
          <w:bCs/>
          <w:szCs w:val="22"/>
        </w:rPr>
        <w:br/>
      </w:r>
      <w:r w:rsidRPr="00EA09BE" w:rsidR="00997B21">
        <w:rPr>
          <w:b/>
          <w:bCs/>
          <w:szCs w:val="22"/>
        </w:rPr>
        <w:t>SERVICE ELECTRIC TELEPHONE COMPANY</w:t>
      </w:r>
      <w:r w:rsidR="00685D38">
        <w:rPr>
          <w:b/>
          <w:bCs/>
          <w:szCs w:val="22"/>
        </w:rPr>
        <w:t>, LLC</w:t>
      </w:r>
      <w:r w:rsidRPr="00EA09BE" w:rsidR="00997B21">
        <w:rPr>
          <w:b/>
          <w:bCs/>
          <w:szCs w:val="22"/>
        </w:rPr>
        <w:t xml:space="preserve"> </w:t>
      </w:r>
    </w:p>
    <w:bookmarkEnd w:id="3"/>
    <w:bookmarkEnd w:id="4"/>
    <w:bookmarkEnd w:id="5"/>
    <w:p w:rsidR="00E7033D" w:rsidRPr="00EA09BE" w:rsidP="00B908C9" w14:paraId="30C8621C" w14:textId="77777777">
      <w:pPr>
        <w:autoSpaceDE w:val="0"/>
        <w:autoSpaceDN w:val="0"/>
        <w:adjustRightInd w:val="0"/>
        <w:jc w:val="right"/>
        <w:rPr>
          <w:b/>
          <w:bCs/>
          <w:szCs w:val="22"/>
        </w:rPr>
      </w:pPr>
    </w:p>
    <w:p w:rsidR="00E7033D" w:rsidRPr="00EA09BE" w14:paraId="1268A9E9" w14:textId="77777777">
      <w:pPr>
        <w:jc w:val="center"/>
        <w:rPr>
          <w:b/>
          <w:szCs w:val="22"/>
        </w:rPr>
      </w:pPr>
      <w:r w:rsidRPr="00EA09BE">
        <w:rPr>
          <w:b/>
          <w:szCs w:val="22"/>
        </w:rPr>
        <w:t>NON-</w:t>
      </w:r>
      <w:r w:rsidRPr="00EA09BE" w:rsidR="00B11FF0">
        <w:rPr>
          <w:b/>
          <w:szCs w:val="22"/>
        </w:rPr>
        <w:t xml:space="preserve">STREAMLINED </w:t>
      </w:r>
      <w:r w:rsidRPr="00EA09BE" w:rsidR="006A1C8E">
        <w:rPr>
          <w:b/>
          <w:szCs w:val="22"/>
        </w:rPr>
        <w:t>PLEADING CYCLE ESTABLISHED</w:t>
      </w:r>
    </w:p>
    <w:p w:rsidR="00E7033D" w:rsidRPr="00EA09BE" w14:paraId="544B0C09" w14:textId="77777777">
      <w:pPr>
        <w:jc w:val="center"/>
        <w:rPr>
          <w:b/>
          <w:szCs w:val="22"/>
        </w:rPr>
      </w:pPr>
    </w:p>
    <w:p w:rsidR="00E7033D" w:rsidRPr="00EA09BE" w14:paraId="5E199E8B" w14:textId="77777777">
      <w:pPr>
        <w:jc w:val="center"/>
        <w:rPr>
          <w:b/>
          <w:szCs w:val="22"/>
        </w:rPr>
      </w:pPr>
      <w:r w:rsidRPr="00EA09BE">
        <w:rPr>
          <w:b/>
          <w:szCs w:val="22"/>
        </w:rPr>
        <w:t xml:space="preserve"> </w:t>
      </w:r>
      <w:bookmarkStart w:id="6" w:name="_Hlk73440348"/>
      <w:r w:rsidRPr="00EA09BE">
        <w:rPr>
          <w:b/>
          <w:szCs w:val="22"/>
        </w:rPr>
        <w:t>WC Docket No</w:t>
      </w:r>
      <w:r w:rsidRPr="00EA09BE" w:rsidR="00785F21">
        <w:rPr>
          <w:b/>
          <w:szCs w:val="22"/>
        </w:rPr>
        <w:t>s</w:t>
      </w:r>
      <w:r w:rsidRPr="00EA09BE">
        <w:rPr>
          <w:b/>
          <w:szCs w:val="22"/>
        </w:rPr>
        <w:t>. 2</w:t>
      </w:r>
      <w:r w:rsidRPr="00EA09BE" w:rsidR="00E6637B">
        <w:rPr>
          <w:b/>
          <w:szCs w:val="22"/>
        </w:rPr>
        <w:t>1</w:t>
      </w:r>
      <w:r w:rsidRPr="00EA09BE">
        <w:rPr>
          <w:b/>
          <w:szCs w:val="22"/>
        </w:rPr>
        <w:t>-</w:t>
      </w:r>
      <w:bookmarkEnd w:id="6"/>
      <w:r w:rsidRPr="00EA09BE" w:rsidR="00B12930">
        <w:rPr>
          <w:b/>
          <w:szCs w:val="22"/>
        </w:rPr>
        <w:t>272</w:t>
      </w:r>
      <w:r w:rsidRPr="00EA09BE" w:rsidR="00785F21">
        <w:rPr>
          <w:b/>
          <w:szCs w:val="22"/>
        </w:rPr>
        <w:t xml:space="preserve">, </w:t>
      </w:r>
      <w:r w:rsidRPr="00EA09BE" w:rsidR="00550D63">
        <w:rPr>
          <w:b/>
          <w:szCs w:val="22"/>
        </w:rPr>
        <w:t>21-444</w:t>
      </w:r>
    </w:p>
    <w:p w:rsidR="00616DA4" w:rsidRPr="00EA09BE" w14:paraId="17E41C35" w14:textId="77777777">
      <w:pPr>
        <w:jc w:val="center"/>
        <w:rPr>
          <w:b/>
          <w:szCs w:val="22"/>
        </w:rPr>
      </w:pPr>
    </w:p>
    <w:p w:rsidR="00E7033D" w:rsidRPr="00EA09BE" w14:paraId="251ACB56" w14:textId="77777777">
      <w:pPr>
        <w:pStyle w:val="NoSpacing"/>
        <w:rPr>
          <w:b/>
          <w:szCs w:val="22"/>
        </w:rPr>
      </w:pPr>
      <w:r w:rsidRPr="00EA09BE">
        <w:rPr>
          <w:b/>
          <w:szCs w:val="22"/>
        </w:rPr>
        <w:t xml:space="preserve">Comments Due:  </w:t>
      </w:r>
      <w:r w:rsidRPr="00EA09BE" w:rsidR="00920C1E">
        <w:rPr>
          <w:b/>
          <w:szCs w:val="22"/>
        </w:rPr>
        <w:t>December</w:t>
      </w:r>
      <w:r w:rsidRPr="00EA09BE" w:rsidR="008C51DA">
        <w:rPr>
          <w:b/>
          <w:szCs w:val="22"/>
        </w:rPr>
        <w:t xml:space="preserve"> </w:t>
      </w:r>
      <w:r w:rsidR="00D85EE2">
        <w:rPr>
          <w:b/>
          <w:szCs w:val="22"/>
        </w:rPr>
        <w:t>22</w:t>
      </w:r>
      <w:r w:rsidRPr="00EA09BE">
        <w:rPr>
          <w:b/>
          <w:szCs w:val="22"/>
        </w:rPr>
        <w:t>, 202</w:t>
      </w:r>
      <w:r w:rsidRPr="00EA09BE" w:rsidR="00DB15FB">
        <w:rPr>
          <w:b/>
          <w:szCs w:val="22"/>
        </w:rPr>
        <w:t>1</w:t>
      </w:r>
      <w:r w:rsidRPr="00EA09BE" w:rsidR="00D04963">
        <w:rPr>
          <w:b/>
          <w:szCs w:val="22"/>
        </w:rPr>
        <w:t xml:space="preserve"> </w:t>
      </w:r>
    </w:p>
    <w:p w:rsidR="00FF411B" w:rsidRPr="00EA09BE" w14:paraId="0FF770EC" w14:textId="77777777">
      <w:pPr>
        <w:pStyle w:val="NoSpacing"/>
        <w:rPr>
          <w:b/>
          <w:szCs w:val="22"/>
        </w:rPr>
      </w:pPr>
      <w:r w:rsidRPr="00EA09BE">
        <w:rPr>
          <w:b/>
          <w:szCs w:val="22"/>
        </w:rPr>
        <w:t xml:space="preserve">Reply Comment Due: </w:t>
      </w:r>
      <w:r w:rsidRPr="00EA09BE" w:rsidR="009D25CE">
        <w:rPr>
          <w:b/>
          <w:szCs w:val="22"/>
        </w:rPr>
        <w:t xml:space="preserve"> </w:t>
      </w:r>
      <w:r w:rsidRPr="00EA09BE" w:rsidR="00920C1E">
        <w:rPr>
          <w:b/>
          <w:szCs w:val="22"/>
        </w:rPr>
        <w:t>December</w:t>
      </w:r>
      <w:r w:rsidRPr="00EA09BE" w:rsidR="008C51DA">
        <w:rPr>
          <w:b/>
          <w:szCs w:val="22"/>
        </w:rPr>
        <w:t xml:space="preserve"> </w:t>
      </w:r>
      <w:r w:rsidR="00D85EE2">
        <w:rPr>
          <w:b/>
          <w:szCs w:val="22"/>
        </w:rPr>
        <w:t>29</w:t>
      </w:r>
      <w:r w:rsidRPr="00EA09BE">
        <w:rPr>
          <w:b/>
          <w:szCs w:val="22"/>
        </w:rPr>
        <w:t>, 2021</w:t>
      </w:r>
      <w:r w:rsidRPr="00EA09BE" w:rsidR="00444548">
        <w:rPr>
          <w:b/>
          <w:szCs w:val="22"/>
        </w:rPr>
        <w:t xml:space="preserve"> </w:t>
      </w:r>
    </w:p>
    <w:bookmarkEnd w:id="1"/>
    <w:p w:rsidR="00997B21" w:rsidRPr="00EA09BE" w:rsidP="00A92C9E" w14:paraId="22B3B693" w14:textId="77777777">
      <w:pPr>
        <w:tabs>
          <w:tab w:val="left" w:pos="6221"/>
        </w:tabs>
        <w:autoSpaceDE w:val="0"/>
        <w:autoSpaceDN w:val="0"/>
        <w:adjustRightInd w:val="0"/>
        <w:rPr>
          <w:szCs w:val="22"/>
        </w:rPr>
      </w:pPr>
    </w:p>
    <w:bookmarkEnd w:id="2"/>
    <w:p w:rsidR="00C606EC" w:rsidRPr="00EA09BE" w:rsidP="00254A98" w14:paraId="636FD8A7" w14:textId="77777777">
      <w:pPr>
        <w:autoSpaceDE w:val="0"/>
        <w:autoSpaceDN w:val="0"/>
        <w:adjustRightInd w:val="0"/>
        <w:spacing w:after="120"/>
        <w:ind w:firstLine="720"/>
        <w:rPr>
          <w:szCs w:val="22"/>
        </w:rPr>
      </w:pPr>
      <w:r w:rsidRPr="00EA09BE">
        <w:rPr>
          <w:szCs w:val="22"/>
        </w:rPr>
        <w:t>By this Public Notice, the Wireline Competition Bureau</w:t>
      </w:r>
      <w:r w:rsidRPr="00EA09BE" w:rsidR="000F467E">
        <w:rPr>
          <w:szCs w:val="22"/>
        </w:rPr>
        <w:t xml:space="preserve"> </w:t>
      </w:r>
      <w:r w:rsidRPr="00EA09BE">
        <w:rPr>
          <w:szCs w:val="22"/>
        </w:rPr>
        <w:t xml:space="preserve">seeks comment from interested parties </w:t>
      </w:r>
      <w:r w:rsidRPr="00EA09BE" w:rsidR="00785F21">
        <w:rPr>
          <w:szCs w:val="22"/>
        </w:rPr>
        <w:t xml:space="preserve">on </w:t>
      </w:r>
      <w:r w:rsidR="00F10EF3">
        <w:rPr>
          <w:szCs w:val="22"/>
        </w:rPr>
        <w:t xml:space="preserve">two related </w:t>
      </w:r>
      <w:r w:rsidRPr="00EA09BE">
        <w:rPr>
          <w:szCs w:val="22"/>
        </w:rPr>
        <w:t>application</w:t>
      </w:r>
      <w:r w:rsidRPr="00EA09BE" w:rsidR="0028053B">
        <w:rPr>
          <w:szCs w:val="22"/>
        </w:rPr>
        <w:t>s</w:t>
      </w:r>
      <w:r w:rsidRPr="00EA09BE">
        <w:rPr>
          <w:szCs w:val="22"/>
        </w:rPr>
        <w:t xml:space="preserve"> </w:t>
      </w:r>
      <w:r w:rsidRPr="00EA09BE" w:rsidR="00617F31">
        <w:rPr>
          <w:szCs w:val="22"/>
        </w:rPr>
        <w:t>filed by</w:t>
      </w:r>
      <w:r w:rsidRPr="00EA09BE" w:rsidR="000C59F9">
        <w:rPr>
          <w:szCs w:val="22"/>
        </w:rPr>
        <w:t xml:space="preserve"> </w:t>
      </w:r>
      <w:r w:rsidRPr="00EA09BE" w:rsidR="00997B21">
        <w:rPr>
          <w:szCs w:val="22"/>
        </w:rPr>
        <w:t>Service Electric Telephone Company, LLC (SET), Service Electric Cable T.V., Inc., (SECTV)</w:t>
      </w:r>
      <w:r w:rsidRPr="00EA09BE" w:rsidR="00B12930">
        <w:rPr>
          <w:szCs w:val="22"/>
        </w:rPr>
        <w:t>,</w:t>
      </w:r>
      <w:r w:rsidRPr="00EA09BE" w:rsidR="00997B21">
        <w:rPr>
          <w:szCs w:val="22"/>
        </w:rPr>
        <w:t xml:space="preserve"> and </w:t>
      </w:r>
      <w:r w:rsidRPr="00EA09BE" w:rsidR="000C59F9">
        <w:rPr>
          <w:szCs w:val="22"/>
        </w:rPr>
        <w:t>Ironton Telephone Company (ITC)</w:t>
      </w:r>
      <w:r w:rsidRPr="00EA09BE" w:rsidR="00997B21">
        <w:rPr>
          <w:szCs w:val="22"/>
        </w:rPr>
        <w:t xml:space="preserve"> </w:t>
      </w:r>
      <w:r w:rsidRPr="00EA09BE" w:rsidR="00617F31">
        <w:rPr>
          <w:szCs w:val="22"/>
        </w:rPr>
        <w:t>(</w:t>
      </w:r>
      <w:r w:rsidRPr="00EA09BE" w:rsidR="00A731F5">
        <w:rPr>
          <w:szCs w:val="22"/>
        </w:rPr>
        <w:t>collectively</w:t>
      </w:r>
      <w:r w:rsidRPr="00EA09BE" w:rsidR="00617F31">
        <w:rPr>
          <w:szCs w:val="22"/>
        </w:rPr>
        <w:t xml:space="preserve">, </w:t>
      </w:r>
      <w:r w:rsidRPr="00EA09BE" w:rsidR="00B82819">
        <w:rPr>
          <w:szCs w:val="22"/>
        </w:rPr>
        <w:t>Applicants)</w:t>
      </w:r>
      <w:r w:rsidRPr="00EA09BE" w:rsidR="00617F31">
        <w:rPr>
          <w:szCs w:val="22"/>
        </w:rPr>
        <w:t xml:space="preserve">, </w:t>
      </w:r>
      <w:r w:rsidRPr="00EA09BE" w:rsidR="00B82819">
        <w:rPr>
          <w:szCs w:val="22"/>
        </w:rPr>
        <w:t xml:space="preserve">pursuant to section 214 of the Communications Act of 1934, as amended, and sections 63.03-04 of the Commission’s rules, </w:t>
      </w:r>
      <w:bookmarkStart w:id="7" w:name="_Hlk77776257"/>
      <w:r w:rsidRPr="00EA09BE" w:rsidR="00876629">
        <w:rPr>
          <w:szCs w:val="22"/>
        </w:rPr>
        <w:t xml:space="preserve">requesting consent </w:t>
      </w:r>
      <w:r w:rsidRPr="00EA09BE" w:rsidR="00254A98">
        <w:rPr>
          <w:szCs w:val="22"/>
        </w:rPr>
        <w:t xml:space="preserve">for </w:t>
      </w:r>
      <w:r w:rsidRPr="00EA09BE" w:rsidR="00785F21">
        <w:rPr>
          <w:szCs w:val="22"/>
        </w:rPr>
        <w:t xml:space="preserve">1) </w:t>
      </w:r>
      <w:r w:rsidRPr="00EA09BE" w:rsidR="00A26B5C">
        <w:rPr>
          <w:szCs w:val="22"/>
        </w:rPr>
        <w:t>I</w:t>
      </w:r>
      <w:r w:rsidR="00A26B5C">
        <w:rPr>
          <w:szCs w:val="22"/>
        </w:rPr>
        <w:t>TC</w:t>
      </w:r>
      <w:r w:rsidRPr="00EA09BE" w:rsidR="00A26B5C">
        <w:rPr>
          <w:szCs w:val="22"/>
        </w:rPr>
        <w:t xml:space="preserve"> to acquire 100% control of SET</w:t>
      </w:r>
      <w:r w:rsidR="00A26B5C">
        <w:rPr>
          <w:szCs w:val="22"/>
        </w:rPr>
        <w:t xml:space="preserve">, and 2) </w:t>
      </w:r>
      <w:r w:rsidRPr="00EA09BE" w:rsidR="00785F21">
        <w:rPr>
          <w:szCs w:val="22"/>
        </w:rPr>
        <w:t xml:space="preserve">SET to transfer certain assets, including part of its customer base, to SECTV </w:t>
      </w:r>
      <w:bookmarkEnd w:id="7"/>
      <w:r w:rsidRPr="00EA09BE" w:rsidR="00130C9E">
        <w:rPr>
          <w:szCs w:val="22"/>
        </w:rPr>
        <w:t>(both transfers, together, the Transaction)</w:t>
      </w:r>
      <w:r w:rsidRPr="00EA09BE" w:rsidR="000C59F9">
        <w:rPr>
          <w:szCs w:val="22"/>
        </w:rPr>
        <w:t>.</w:t>
      </w:r>
      <w:r>
        <w:rPr>
          <w:rStyle w:val="FootnoteReference"/>
          <w:szCs w:val="22"/>
        </w:rPr>
        <w:footnoteReference w:id="3"/>
      </w:r>
      <w:r w:rsidRPr="00EA09BE" w:rsidR="00FF44B1">
        <w:rPr>
          <w:szCs w:val="22"/>
        </w:rPr>
        <w:t xml:space="preserve"> </w:t>
      </w:r>
      <w:r w:rsidRPr="00EA09BE" w:rsidR="007A2155">
        <w:rPr>
          <w:szCs w:val="22"/>
        </w:rPr>
        <w:t xml:space="preserve"> </w:t>
      </w:r>
    </w:p>
    <w:p w:rsidR="00785F21" w:rsidRPr="00EA09BE" w:rsidP="00E2588C" w14:paraId="54D761CC" w14:textId="77777777">
      <w:pPr>
        <w:autoSpaceDE w:val="0"/>
        <w:autoSpaceDN w:val="0"/>
        <w:adjustRightInd w:val="0"/>
        <w:spacing w:after="120"/>
        <w:ind w:firstLine="720"/>
        <w:rPr>
          <w:szCs w:val="22"/>
        </w:rPr>
      </w:pPr>
      <w:r w:rsidRPr="00EA09BE">
        <w:rPr>
          <w:szCs w:val="22"/>
        </w:rPr>
        <w:t>SET</w:t>
      </w:r>
      <w:r w:rsidRPr="00EA09BE" w:rsidR="00E45BD5">
        <w:rPr>
          <w:szCs w:val="22"/>
        </w:rPr>
        <w:t xml:space="preserve">, </w:t>
      </w:r>
      <w:r w:rsidRPr="00EA09BE">
        <w:rPr>
          <w:szCs w:val="22"/>
        </w:rPr>
        <w:t>a Pennsylvania limited liability company</w:t>
      </w:r>
      <w:r w:rsidRPr="00EA09BE" w:rsidR="00E45BD5">
        <w:rPr>
          <w:szCs w:val="22"/>
        </w:rPr>
        <w:t>,</w:t>
      </w:r>
      <w:r w:rsidRPr="00EA09BE">
        <w:rPr>
          <w:szCs w:val="22"/>
        </w:rPr>
        <w:t xml:space="preserve"> </w:t>
      </w:r>
      <w:r w:rsidRPr="00EA09BE" w:rsidR="00E45BD5">
        <w:rPr>
          <w:szCs w:val="22"/>
        </w:rPr>
        <w:t xml:space="preserve">provides competitive local exchange </w:t>
      </w:r>
      <w:r w:rsidRPr="00EA09BE" w:rsidR="005D12F4">
        <w:rPr>
          <w:szCs w:val="22"/>
        </w:rPr>
        <w:t xml:space="preserve">carrier (LEC) </w:t>
      </w:r>
      <w:r w:rsidRPr="00EA09BE" w:rsidR="00E45BD5">
        <w:rPr>
          <w:szCs w:val="22"/>
        </w:rPr>
        <w:t>service in Pennsylvania and New Jersey.</w:t>
      </w:r>
      <w:r>
        <w:rPr>
          <w:rStyle w:val="FootnoteReference"/>
          <w:szCs w:val="22"/>
        </w:rPr>
        <w:footnoteReference w:id="4"/>
      </w:r>
      <w:r w:rsidRPr="00EA09BE" w:rsidR="00E45BD5">
        <w:rPr>
          <w:szCs w:val="22"/>
        </w:rPr>
        <w:t xml:space="preserve">  SET </w:t>
      </w:r>
      <w:r w:rsidRPr="00EA09BE">
        <w:rPr>
          <w:szCs w:val="22"/>
        </w:rPr>
        <w:t xml:space="preserve">was </w:t>
      </w:r>
      <w:r w:rsidRPr="00EA09BE" w:rsidR="005D12F4">
        <w:rPr>
          <w:szCs w:val="22"/>
        </w:rPr>
        <w:t xml:space="preserve">originally </w:t>
      </w:r>
      <w:r w:rsidRPr="00EA09BE">
        <w:rPr>
          <w:szCs w:val="22"/>
        </w:rPr>
        <w:t>formed as a joint venture between ITC and SECTV</w:t>
      </w:r>
      <w:r w:rsidRPr="00EA09BE" w:rsidR="005D12F4">
        <w:rPr>
          <w:szCs w:val="22"/>
        </w:rPr>
        <w:t xml:space="preserve"> with</w:t>
      </w:r>
      <w:r w:rsidRPr="00EA09BE">
        <w:rPr>
          <w:szCs w:val="22"/>
        </w:rPr>
        <w:t xml:space="preserve"> each company holding a 50% interest in SET.</w:t>
      </w:r>
      <w:r>
        <w:rPr>
          <w:rStyle w:val="FootnoteReference"/>
          <w:szCs w:val="22"/>
        </w:rPr>
        <w:footnoteReference w:id="5"/>
      </w:r>
      <w:r w:rsidRPr="00EA09BE">
        <w:rPr>
          <w:szCs w:val="22"/>
        </w:rPr>
        <w:t xml:space="preserve"> </w:t>
      </w:r>
      <w:r w:rsidRPr="00EA09BE" w:rsidR="005D12F4">
        <w:rPr>
          <w:szCs w:val="22"/>
        </w:rPr>
        <w:t xml:space="preserve"> </w:t>
      </w:r>
    </w:p>
    <w:p w:rsidR="00E45BD5" w:rsidRPr="00EA09BE" w:rsidP="00E2588C" w14:paraId="65CFB4DC" w14:textId="77777777">
      <w:pPr>
        <w:autoSpaceDE w:val="0"/>
        <w:autoSpaceDN w:val="0"/>
        <w:adjustRightInd w:val="0"/>
        <w:spacing w:after="120"/>
        <w:ind w:firstLine="720"/>
        <w:rPr>
          <w:szCs w:val="22"/>
        </w:rPr>
      </w:pPr>
      <w:r w:rsidRPr="00EA09BE">
        <w:rPr>
          <w:szCs w:val="22"/>
        </w:rPr>
        <w:t>SECTV</w:t>
      </w:r>
      <w:r w:rsidRPr="00EA09BE" w:rsidR="008A6798">
        <w:rPr>
          <w:szCs w:val="22"/>
        </w:rPr>
        <w:t>,</w:t>
      </w:r>
      <w:r w:rsidRPr="00EA09BE">
        <w:rPr>
          <w:szCs w:val="22"/>
        </w:rPr>
        <w:t xml:space="preserve"> a Pennsylvania </w:t>
      </w:r>
      <w:r w:rsidRPr="00EA09BE" w:rsidR="008A6798">
        <w:rPr>
          <w:szCs w:val="22"/>
        </w:rPr>
        <w:t>corporation,</w:t>
      </w:r>
      <w:r w:rsidRPr="00EA09BE">
        <w:rPr>
          <w:szCs w:val="22"/>
        </w:rPr>
        <w:t xml:space="preserve"> provides cable</w:t>
      </w:r>
      <w:r w:rsidRPr="00EA09BE" w:rsidR="005D12F4">
        <w:rPr>
          <w:szCs w:val="22"/>
        </w:rPr>
        <w:t xml:space="preserve"> TV</w:t>
      </w:r>
      <w:r w:rsidRPr="00EA09BE">
        <w:rPr>
          <w:szCs w:val="22"/>
        </w:rPr>
        <w:t xml:space="preserve">, </w:t>
      </w:r>
      <w:r w:rsidRPr="00EA09BE" w:rsidR="00F766AB">
        <w:rPr>
          <w:szCs w:val="22"/>
        </w:rPr>
        <w:t>broadband</w:t>
      </w:r>
      <w:r w:rsidRPr="00EA09BE" w:rsidR="005D12F4">
        <w:rPr>
          <w:szCs w:val="22"/>
        </w:rPr>
        <w:t>,</w:t>
      </w:r>
      <w:r w:rsidRPr="00EA09BE" w:rsidR="00F766AB">
        <w:rPr>
          <w:szCs w:val="22"/>
        </w:rPr>
        <w:t xml:space="preserve"> </w:t>
      </w:r>
      <w:r w:rsidRPr="00EA09BE">
        <w:rPr>
          <w:szCs w:val="22"/>
        </w:rPr>
        <w:t xml:space="preserve">and </w:t>
      </w:r>
      <w:r w:rsidRPr="00EA09BE" w:rsidR="005D12F4">
        <w:rPr>
          <w:szCs w:val="22"/>
        </w:rPr>
        <w:t xml:space="preserve">Voice over Internet Protocol (VoIP) service </w:t>
      </w:r>
      <w:r w:rsidRPr="00EA09BE">
        <w:rPr>
          <w:szCs w:val="22"/>
        </w:rPr>
        <w:t>in Pennsylvania and New Jersey.</w:t>
      </w:r>
      <w:r>
        <w:rPr>
          <w:rStyle w:val="FootnoteReference"/>
          <w:szCs w:val="22"/>
        </w:rPr>
        <w:footnoteReference w:id="6"/>
      </w:r>
      <w:r w:rsidRPr="00EA09BE">
        <w:rPr>
          <w:szCs w:val="22"/>
        </w:rPr>
        <w:t xml:space="preserve"> </w:t>
      </w:r>
      <w:r w:rsidRPr="00EA09BE" w:rsidR="008A6798">
        <w:rPr>
          <w:szCs w:val="22"/>
        </w:rPr>
        <w:t xml:space="preserve"> </w:t>
      </w:r>
      <w:r w:rsidRPr="00EA09BE" w:rsidR="004823DC">
        <w:rPr>
          <w:szCs w:val="22"/>
        </w:rPr>
        <w:t>The following U.S. citizens own SECTV:  John M. Walson (51%) and Michelle Walson Kuykendall (49%).</w:t>
      </w:r>
      <w:r>
        <w:rPr>
          <w:rStyle w:val="FootnoteReference"/>
          <w:szCs w:val="22"/>
        </w:rPr>
        <w:footnoteReference w:id="7"/>
      </w:r>
    </w:p>
    <w:p w:rsidR="00E45BD5" w:rsidRPr="00EA09BE" w:rsidP="00FB4A16" w14:paraId="6C5A4F62" w14:textId="77777777">
      <w:pPr>
        <w:autoSpaceDE w:val="0"/>
        <w:autoSpaceDN w:val="0"/>
        <w:adjustRightInd w:val="0"/>
        <w:spacing w:after="120"/>
        <w:ind w:firstLine="720"/>
        <w:rPr>
          <w:szCs w:val="22"/>
        </w:rPr>
      </w:pPr>
      <w:r w:rsidRPr="00EA09BE">
        <w:rPr>
          <w:szCs w:val="22"/>
        </w:rPr>
        <w:t xml:space="preserve">ITC, a Pennsylvania corporation, provides service as an incumbent </w:t>
      </w:r>
      <w:r w:rsidRPr="00EA09BE" w:rsidR="005D12F4">
        <w:rPr>
          <w:szCs w:val="22"/>
        </w:rPr>
        <w:t>LEC</w:t>
      </w:r>
      <w:r w:rsidRPr="00EA09BE">
        <w:rPr>
          <w:szCs w:val="22"/>
        </w:rPr>
        <w:t xml:space="preserve"> </w:t>
      </w:r>
      <w:r w:rsidRPr="00EA09BE" w:rsidR="005D12F4">
        <w:rPr>
          <w:szCs w:val="22"/>
        </w:rPr>
        <w:t xml:space="preserve">in </w:t>
      </w:r>
      <w:r w:rsidR="00F96FA3">
        <w:rPr>
          <w:szCs w:val="22"/>
        </w:rPr>
        <w:t xml:space="preserve">a small service area in </w:t>
      </w:r>
      <w:r w:rsidRPr="00EA09BE" w:rsidR="005D12F4">
        <w:rPr>
          <w:szCs w:val="22"/>
        </w:rPr>
        <w:t xml:space="preserve">Lehigh County, Pennsylvania, </w:t>
      </w:r>
      <w:r w:rsidRPr="00EA09BE">
        <w:rPr>
          <w:szCs w:val="22"/>
        </w:rPr>
        <w:t xml:space="preserve">and </w:t>
      </w:r>
      <w:r w:rsidRPr="00EA09BE" w:rsidR="005D12F4">
        <w:rPr>
          <w:szCs w:val="22"/>
        </w:rPr>
        <w:t xml:space="preserve">is </w:t>
      </w:r>
      <w:r w:rsidRPr="00EA09BE">
        <w:rPr>
          <w:szCs w:val="22"/>
        </w:rPr>
        <w:t xml:space="preserve">also authorized to provide </w:t>
      </w:r>
      <w:r w:rsidRPr="00EA09BE" w:rsidR="00E2588C">
        <w:rPr>
          <w:szCs w:val="22"/>
        </w:rPr>
        <w:t xml:space="preserve">services </w:t>
      </w:r>
      <w:r w:rsidRPr="00EA09BE">
        <w:rPr>
          <w:szCs w:val="22"/>
        </w:rPr>
        <w:t xml:space="preserve">as a competitive LEC </w:t>
      </w:r>
      <w:r w:rsidR="00F96FA3">
        <w:rPr>
          <w:szCs w:val="22"/>
        </w:rPr>
        <w:t xml:space="preserve">in </w:t>
      </w:r>
      <w:r w:rsidRPr="00EA09BE">
        <w:rPr>
          <w:szCs w:val="22"/>
        </w:rPr>
        <w:t>Pennsylvania.</w:t>
      </w:r>
      <w:r>
        <w:rPr>
          <w:rStyle w:val="FootnoteReference"/>
          <w:szCs w:val="22"/>
        </w:rPr>
        <w:footnoteReference w:id="8"/>
      </w:r>
      <w:r w:rsidRPr="00EA09BE">
        <w:rPr>
          <w:szCs w:val="22"/>
        </w:rPr>
        <w:t xml:space="preserve">  ITC’s wholly owned affiliate, I</w:t>
      </w:r>
      <w:r w:rsidRPr="00EA09BE" w:rsidR="00B50EF0">
        <w:rPr>
          <w:szCs w:val="22"/>
        </w:rPr>
        <w:t xml:space="preserve">ronton </w:t>
      </w:r>
      <w:r w:rsidRPr="00EA09BE">
        <w:rPr>
          <w:szCs w:val="22"/>
        </w:rPr>
        <w:t>T</w:t>
      </w:r>
      <w:r w:rsidRPr="00EA09BE" w:rsidR="00B50EF0">
        <w:rPr>
          <w:szCs w:val="22"/>
        </w:rPr>
        <w:t>elephone Company Long Distance</w:t>
      </w:r>
      <w:r w:rsidRPr="00EA09BE">
        <w:rPr>
          <w:szCs w:val="22"/>
        </w:rPr>
        <w:t>, provides interexchange services in Pennsylvania</w:t>
      </w:r>
      <w:r w:rsidR="000C146E">
        <w:rPr>
          <w:szCs w:val="22"/>
        </w:rPr>
        <w:t>, including to customers served by ITC and SET</w:t>
      </w:r>
      <w:r w:rsidRPr="00EA09BE">
        <w:rPr>
          <w:szCs w:val="22"/>
        </w:rPr>
        <w:t>.</w:t>
      </w:r>
      <w:r>
        <w:rPr>
          <w:rStyle w:val="FootnoteReference"/>
          <w:szCs w:val="22"/>
        </w:rPr>
        <w:footnoteReference w:id="9"/>
      </w:r>
      <w:r w:rsidRPr="00EA09BE">
        <w:rPr>
          <w:szCs w:val="22"/>
        </w:rPr>
        <w:t xml:space="preserve">  </w:t>
      </w:r>
      <w:r w:rsidRPr="00EA09BE" w:rsidR="001A1FF0">
        <w:rPr>
          <w:szCs w:val="22"/>
        </w:rPr>
        <w:t>The following U.S. citizens hold a 10% or greater interest in ITC:  Patricia Stewart (50.48%), Carolyn George (15%), and Sonia Fink (18%).</w:t>
      </w:r>
      <w:r>
        <w:rPr>
          <w:rStyle w:val="FootnoteReference"/>
          <w:szCs w:val="22"/>
        </w:rPr>
        <w:footnoteReference w:id="10"/>
      </w:r>
      <w:r w:rsidRPr="00EA09BE" w:rsidR="001A1FF0">
        <w:rPr>
          <w:szCs w:val="22"/>
        </w:rPr>
        <w:t xml:space="preserve"> </w:t>
      </w:r>
      <w:r w:rsidRPr="00EA09BE" w:rsidR="004B3F8E">
        <w:rPr>
          <w:szCs w:val="22"/>
        </w:rPr>
        <w:t xml:space="preserve"> Applicants state that none of these individuals owns 10% or more of another telecommunications service provider.</w:t>
      </w:r>
      <w:r>
        <w:rPr>
          <w:rStyle w:val="FootnoteReference"/>
          <w:szCs w:val="22"/>
        </w:rPr>
        <w:footnoteReference w:id="11"/>
      </w:r>
      <w:r w:rsidRPr="00EA09BE" w:rsidR="001A1FF0">
        <w:rPr>
          <w:szCs w:val="22"/>
        </w:rPr>
        <w:t xml:space="preserve"> </w:t>
      </w:r>
    </w:p>
    <w:p w:rsidR="00BC20E8" w:rsidRPr="00EA09BE" w:rsidP="00BC20E8" w14:paraId="5FA45F48" w14:textId="77777777">
      <w:pPr>
        <w:autoSpaceDE w:val="0"/>
        <w:autoSpaceDN w:val="0"/>
        <w:adjustRightInd w:val="0"/>
        <w:spacing w:after="120"/>
        <w:ind w:firstLine="720"/>
        <w:rPr>
          <w:szCs w:val="22"/>
        </w:rPr>
      </w:pPr>
      <w:r w:rsidRPr="00EA09BE">
        <w:rPr>
          <w:szCs w:val="22"/>
        </w:rPr>
        <w:t>Applicants state that p</w:t>
      </w:r>
      <w:r w:rsidRPr="00EA09BE" w:rsidR="00B11FF0">
        <w:rPr>
          <w:szCs w:val="22"/>
        </w:rPr>
        <w:t xml:space="preserve">ursuant to the terms of </w:t>
      </w:r>
      <w:r w:rsidRPr="00EA09BE" w:rsidR="001B6637">
        <w:rPr>
          <w:szCs w:val="22"/>
        </w:rPr>
        <w:t xml:space="preserve">a Redemption and Sale Agreement </w:t>
      </w:r>
      <w:r w:rsidR="00442546">
        <w:rPr>
          <w:szCs w:val="22"/>
        </w:rPr>
        <w:t xml:space="preserve">(Agreement) </w:t>
      </w:r>
      <w:r w:rsidRPr="00EA09BE" w:rsidR="001B6637">
        <w:rPr>
          <w:szCs w:val="22"/>
        </w:rPr>
        <w:t xml:space="preserve">among the Applicants, SECTV </w:t>
      </w:r>
      <w:r w:rsidRPr="00D83C60" w:rsidR="00547008">
        <w:rPr>
          <w:szCs w:val="22"/>
        </w:rPr>
        <w:t xml:space="preserve">will acquire </w:t>
      </w:r>
      <w:r w:rsidR="000C146E">
        <w:rPr>
          <w:szCs w:val="22"/>
        </w:rPr>
        <w:t>certain</w:t>
      </w:r>
      <w:r w:rsidRPr="00D83C60" w:rsidR="00547008">
        <w:rPr>
          <w:szCs w:val="22"/>
        </w:rPr>
        <w:t xml:space="preserve"> customers of SET (</w:t>
      </w:r>
      <w:r w:rsidR="000C146E">
        <w:rPr>
          <w:szCs w:val="22"/>
        </w:rPr>
        <w:t>some</w:t>
      </w:r>
      <w:r w:rsidRPr="00D83C60" w:rsidR="00547008">
        <w:rPr>
          <w:szCs w:val="22"/>
        </w:rPr>
        <w:t xml:space="preserve"> customers </w:t>
      </w:r>
      <w:r w:rsidR="000C146E">
        <w:rPr>
          <w:szCs w:val="22"/>
        </w:rPr>
        <w:t>may</w:t>
      </w:r>
      <w:r w:rsidRPr="00D83C60" w:rsidR="00547008">
        <w:rPr>
          <w:szCs w:val="22"/>
        </w:rPr>
        <w:t xml:space="preserve"> elect to remain with SET, were retained by SET under the Agreement, or </w:t>
      </w:r>
      <w:r w:rsidR="000C146E">
        <w:rPr>
          <w:szCs w:val="22"/>
        </w:rPr>
        <w:t xml:space="preserve">may </w:t>
      </w:r>
      <w:r w:rsidRPr="00D83C60" w:rsidR="00547008">
        <w:rPr>
          <w:szCs w:val="22"/>
        </w:rPr>
        <w:t>select another service provider prior to closing).</w:t>
      </w:r>
      <w:r>
        <w:rPr>
          <w:rStyle w:val="FootnoteReference"/>
          <w:szCs w:val="22"/>
        </w:rPr>
        <w:footnoteReference w:id="12"/>
      </w:r>
      <w:r w:rsidRPr="00EA09BE">
        <w:rPr>
          <w:szCs w:val="22"/>
        </w:rPr>
        <w:t xml:space="preserve"> </w:t>
      </w:r>
      <w:r w:rsidRPr="00EA09BE" w:rsidR="00785F21">
        <w:rPr>
          <w:szCs w:val="22"/>
        </w:rPr>
        <w:t xml:space="preserve"> </w:t>
      </w:r>
      <w:r w:rsidR="00E97E14">
        <w:rPr>
          <w:szCs w:val="22"/>
        </w:rPr>
        <w:t>SECTV will provide voice services to the acquired customers through VoIP.</w:t>
      </w:r>
      <w:r>
        <w:rPr>
          <w:rStyle w:val="FootnoteReference"/>
          <w:szCs w:val="22"/>
        </w:rPr>
        <w:footnoteReference w:id="13"/>
      </w:r>
      <w:r w:rsidR="00E97E14">
        <w:rPr>
          <w:szCs w:val="22"/>
        </w:rPr>
        <w:t xml:space="preserve">  </w:t>
      </w:r>
      <w:r w:rsidR="00BB7664">
        <w:rPr>
          <w:szCs w:val="22"/>
        </w:rPr>
        <w:t xml:space="preserve">The Transaction </w:t>
      </w:r>
      <w:r w:rsidR="009223F5">
        <w:rPr>
          <w:szCs w:val="22"/>
        </w:rPr>
        <w:t>further entails</w:t>
      </w:r>
      <w:r w:rsidR="00BB7664">
        <w:rPr>
          <w:szCs w:val="22"/>
        </w:rPr>
        <w:t xml:space="preserve"> the redemption of SECTV’s 50% ownership interest in </w:t>
      </w:r>
      <w:r w:rsidR="0061417E">
        <w:rPr>
          <w:szCs w:val="22"/>
        </w:rPr>
        <w:t>SET</w:t>
      </w:r>
      <w:r w:rsidR="00BB7664">
        <w:rPr>
          <w:szCs w:val="22"/>
        </w:rPr>
        <w:t>, by which</w:t>
      </w:r>
      <w:r w:rsidRPr="00EA09BE">
        <w:rPr>
          <w:szCs w:val="22"/>
        </w:rPr>
        <w:t xml:space="preserve"> ITC will obtain 100% control over SET.</w:t>
      </w:r>
      <w:r>
        <w:rPr>
          <w:rStyle w:val="FootnoteReference"/>
          <w:szCs w:val="22"/>
        </w:rPr>
        <w:footnoteReference w:id="14"/>
      </w:r>
      <w:r w:rsidR="009223F5">
        <w:rPr>
          <w:szCs w:val="22"/>
        </w:rPr>
        <w:t xml:space="preserve"> </w:t>
      </w:r>
      <w:r w:rsidRPr="00EA09BE">
        <w:rPr>
          <w:szCs w:val="22"/>
        </w:rPr>
        <w:t xml:space="preserve"> </w:t>
      </w:r>
      <w:r w:rsidRPr="00EA09BE" w:rsidR="009F121F">
        <w:rPr>
          <w:szCs w:val="22"/>
        </w:rPr>
        <w:t xml:space="preserve">After consummation of the Transaction, </w:t>
      </w:r>
      <w:r w:rsidRPr="00EA09BE">
        <w:rPr>
          <w:szCs w:val="22"/>
        </w:rPr>
        <w:t xml:space="preserve">SET will </w:t>
      </w:r>
      <w:r w:rsidRPr="00EA09BE" w:rsidR="009F121F">
        <w:rPr>
          <w:szCs w:val="22"/>
        </w:rPr>
        <w:t xml:space="preserve">change its name </w:t>
      </w:r>
      <w:r w:rsidRPr="00EA09BE">
        <w:rPr>
          <w:szCs w:val="22"/>
        </w:rPr>
        <w:t xml:space="preserve">and will continue to provide </w:t>
      </w:r>
      <w:r w:rsidR="00F96FA3">
        <w:rPr>
          <w:szCs w:val="22"/>
        </w:rPr>
        <w:t xml:space="preserve">telecommunications </w:t>
      </w:r>
      <w:r w:rsidRPr="00EA09BE" w:rsidR="009F121F">
        <w:rPr>
          <w:szCs w:val="22"/>
        </w:rPr>
        <w:t xml:space="preserve">services as a competitive </w:t>
      </w:r>
      <w:r w:rsidRPr="00EA09BE">
        <w:rPr>
          <w:szCs w:val="22"/>
        </w:rPr>
        <w:t>LEC on a retail and wholesale basis and may also provide VoIP service.</w:t>
      </w:r>
      <w:r>
        <w:rPr>
          <w:rStyle w:val="FootnoteReference"/>
          <w:szCs w:val="22"/>
        </w:rPr>
        <w:footnoteReference w:id="15"/>
      </w:r>
      <w:r w:rsidRPr="00EA09BE">
        <w:rPr>
          <w:szCs w:val="22"/>
        </w:rPr>
        <w:t xml:space="preserve"> </w:t>
      </w:r>
      <w:r w:rsidRPr="00EA09BE" w:rsidR="00785F21">
        <w:rPr>
          <w:szCs w:val="22"/>
        </w:rPr>
        <w:t xml:space="preserve"> </w:t>
      </w:r>
      <w:r w:rsidRPr="00EA09BE" w:rsidR="00254A98">
        <w:rPr>
          <w:szCs w:val="22"/>
        </w:rPr>
        <w:t xml:space="preserve">  </w:t>
      </w:r>
    </w:p>
    <w:p w:rsidR="0042492A" w:rsidRPr="00EA09BE" w:rsidP="00F766AB" w14:paraId="3FE83096" w14:textId="77777777">
      <w:pPr>
        <w:autoSpaceDE w:val="0"/>
        <w:autoSpaceDN w:val="0"/>
        <w:adjustRightInd w:val="0"/>
        <w:spacing w:after="120"/>
        <w:ind w:firstLine="720"/>
        <w:rPr>
          <w:szCs w:val="22"/>
        </w:rPr>
      </w:pPr>
      <w:r w:rsidRPr="00EA09BE">
        <w:rPr>
          <w:bCs/>
          <w:szCs w:val="22"/>
        </w:rPr>
        <w:t>Applicants assert that a grant of the application</w:t>
      </w:r>
      <w:r w:rsidRPr="00EA09BE" w:rsidR="00675DB2">
        <w:rPr>
          <w:bCs/>
          <w:szCs w:val="22"/>
        </w:rPr>
        <w:t>s</w:t>
      </w:r>
      <w:r w:rsidRPr="00EA09BE">
        <w:rPr>
          <w:bCs/>
          <w:szCs w:val="22"/>
        </w:rPr>
        <w:t xml:space="preserve"> would serve the public interest, convenience, and necessity.  </w:t>
      </w:r>
      <w:r w:rsidRPr="00EA09BE">
        <w:rPr>
          <w:bCs/>
          <w:szCs w:val="22"/>
        </w:rPr>
        <w:t xml:space="preserve">Because </w:t>
      </w:r>
      <w:r w:rsidRPr="00EA09BE" w:rsidR="00137363">
        <w:rPr>
          <w:bCs/>
          <w:szCs w:val="22"/>
        </w:rPr>
        <w:t>SET, a competitive LEC</w:t>
      </w:r>
      <w:r w:rsidRPr="00EA09BE" w:rsidR="00BC20E8">
        <w:rPr>
          <w:bCs/>
          <w:szCs w:val="22"/>
        </w:rPr>
        <w:t xml:space="preserve"> in Pennsylvania</w:t>
      </w:r>
      <w:r w:rsidRPr="00EA09BE" w:rsidR="00137363">
        <w:rPr>
          <w:bCs/>
          <w:szCs w:val="22"/>
        </w:rPr>
        <w:t>, does not provide service exclusively outside the area in which ITC is the incumbent LEC,</w:t>
      </w:r>
      <w:r>
        <w:rPr>
          <w:rStyle w:val="FootnoteReference"/>
          <w:bCs/>
          <w:szCs w:val="22"/>
        </w:rPr>
        <w:footnoteReference w:id="16"/>
      </w:r>
      <w:r w:rsidRPr="00EA09BE" w:rsidR="00137363">
        <w:rPr>
          <w:bCs/>
          <w:szCs w:val="22"/>
        </w:rPr>
        <w:t xml:space="preserve"> the </w:t>
      </w:r>
      <w:r w:rsidRPr="00EA09BE" w:rsidR="00785F21">
        <w:rPr>
          <w:bCs/>
          <w:szCs w:val="22"/>
        </w:rPr>
        <w:t>a</w:t>
      </w:r>
      <w:r w:rsidRPr="00EA09BE" w:rsidR="00137363">
        <w:rPr>
          <w:bCs/>
          <w:szCs w:val="22"/>
        </w:rPr>
        <w:t>pplication</w:t>
      </w:r>
      <w:r w:rsidRPr="00EA09BE" w:rsidR="00785F21">
        <w:rPr>
          <w:bCs/>
          <w:szCs w:val="22"/>
        </w:rPr>
        <w:t>s</w:t>
      </w:r>
      <w:r w:rsidRPr="00EA09BE" w:rsidR="00137363">
        <w:rPr>
          <w:bCs/>
          <w:szCs w:val="22"/>
        </w:rPr>
        <w:t xml:space="preserve"> do not qualify for streamlined processing,</w:t>
      </w:r>
      <w:r w:rsidRPr="00A26B5C" w:rsidR="00A26B5C">
        <w:rPr>
          <w:rStyle w:val="FootnoteReference"/>
          <w:bCs/>
          <w:szCs w:val="22"/>
        </w:rPr>
        <w:t xml:space="preserve"> </w:t>
      </w:r>
      <w:r>
        <w:rPr>
          <w:rStyle w:val="FootnoteReference"/>
          <w:bCs/>
          <w:szCs w:val="22"/>
        </w:rPr>
        <w:footnoteReference w:id="17"/>
      </w:r>
      <w:r w:rsidRPr="00EA09BE" w:rsidR="00A26B5C">
        <w:rPr>
          <w:bCs/>
          <w:szCs w:val="22"/>
        </w:rPr>
        <w:t xml:space="preserve"> </w:t>
      </w:r>
      <w:r w:rsidRPr="00EA09BE" w:rsidR="00137363">
        <w:rPr>
          <w:bCs/>
          <w:szCs w:val="22"/>
        </w:rPr>
        <w:t xml:space="preserve">and we accept </w:t>
      </w:r>
      <w:r w:rsidR="00F96FA3">
        <w:rPr>
          <w:bCs/>
          <w:szCs w:val="22"/>
        </w:rPr>
        <w:t>them</w:t>
      </w:r>
      <w:r w:rsidRPr="00EA09BE" w:rsidR="00137363">
        <w:rPr>
          <w:bCs/>
          <w:szCs w:val="22"/>
        </w:rPr>
        <w:t xml:space="preserve"> for non-streamlined filing. </w:t>
      </w:r>
    </w:p>
    <w:p w:rsidR="00E86FCB" w:rsidRPr="00EA09BE" w:rsidP="00371142" w14:paraId="499CC5C1" w14:textId="77777777">
      <w:pPr>
        <w:ind w:left="720"/>
        <w:rPr>
          <w:szCs w:val="22"/>
        </w:rPr>
      </w:pPr>
      <w:r w:rsidRPr="00EA09BE">
        <w:rPr>
          <w:szCs w:val="22"/>
        </w:rPr>
        <w:t xml:space="preserve">Domestic Section 214 Application Filed for the </w:t>
      </w:r>
      <w:r w:rsidRPr="00EA09BE" w:rsidR="00D00C86">
        <w:rPr>
          <w:szCs w:val="22"/>
        </w:rPr>
        <w:t xml:space="preserve">Transfer of Control of </w:t>
      </w:r>
    </w:p>
    <w:p w:rsidR="00DF6074" w:rsidRPr="00EA09BE" w:rsidP="00DF6074" w14:paraId="1E5B6019" w14:textId="77777777">
      <w:pPr>
        <w:ind w:left="720"/>
        <w:rPr>
          <w:szCs w:val="22"/>
        </w:rPr>
      </w:pPr>
      <w:r w:rsidRPr="00EA09BE">
        <w:rPr>
          <w:szCs w:val="22"/>
        </w:rPr>
        <w:t>Service Electric Telephone Company, LLC to Ironton Telephone Company</w:t>
      </w:r>
      <w:r w:rsidRPr="00EA09BE" w:rsidR="00D57071">
        <w:rPr>
          <w:szCs w:val="22"/>
        </w:rPr>
        <w:t>,</w:t>
      </w:r>
      <w:r w:rsidRPr="00EA09BE" w:rsidR="00990455">
        <w:rPr>
          <w:szCs w:val="22"/>
        </w:rPr>
        <w:t xml:space="preserve"> </w:t>
      </w:r>
    </w:p>
    <w:p w:rsidR="00524D79" w:rsidRPr="00EA09BE" w:rsidP="00DF6074" w14:paraId="32825089" w14:textId="77777777">
      <w:pPr>
        <w:ind w:left="720"/>
        <w:rPr>
          <w:szCs w:val="22"/>
        </w:rPr>
      </w:pPr>
      <w:r w:rsidRPr="00EA09BE">
        <w:rPr>
          <w:szCs w:val="22"/>
        </w:rPr>
        <w:t xml:space="preserve">WC Docket No. </w:t>
      </w:r>
      <w:r w:rsidRPr="00EA09BE" w:rsidR="0012329A">
        <w:rPr>
          <w:szCs w:val="22"/>
        </w:rPr>
        <w:t>21-</w:t>
      </w:r>
      <w:r w:rsidRPr="00EA09BE" w:rsidR="00454D40">
        <w:rPr>
          <w:szCs w:val="22"/>
        </w:rPr>
        <w:t>272</w:t>
      </w:r>
      <w:r w:rsidRPr="00EA09BE">
        <w:rPr>
          <w:szCs w:val="22"/>
        </w:rPr>
        <w:t xml:space="preserve"> (filed </w:t>
      </w:r>
      <w:r w:rsidRPr="00EA09BE" w:rsidR="00613EFE">
        <w:rPr>
          <w:szCs w:val="22"/>
        </w:rPr>
        <w:t>Ju</w:t>
      </w:r>
      <w:r w:rsidRPr="00EA09BE" w:rsidR="00FA02F5">
        <w:rPr>
          <w:szCs w:val="22"/>
        </w:rPr>
        <w:t>ne 16</w:t>
      </w:r>
      <w:r w:rsidRPr="00EA09BE">
        <w:rPr>
          <w:szCs w:val="22"/>
        </w:rPr>
        <w:t>, 202</w:t>
      </w:r>
      <w:r w:rsidRPr="00EA09BE" w:rsidR="0012329A">
        <w:rPr>
          <w:szCs w:val="22"/>
        </w:rPr>
        <w:t>1</w:t>
      </w:r>
      <w:r w:rsidRPr="00EA09BE">
        <w:rPr>
          <w:szCs w:val="22"/>
        </w:rPr>
        <w:t>).</w:t>
      </w:r>
    </w:p>
    <w:p w:rsidR="00FE092D" w:rsidRPr="00EA09BE" w:rsidP="00DF6074" w14:paraId="4C586D1D" w14:textId="77777777">
      <w:pPr>
        <w:ind w:left="720"/>
        <w:rPr>
          <w:szCs w:val="22"/>
        </w:rPr>
      </w:pPr>
    </w:p>
    <w:p w:rsidR="00FE092D" w:rsidRPr="00EA09BE" w:rsidP="00DF6074" w14:paraId="775EC71A" w14:textId="77777777">
      <w:pPr>
        <w:ind w:left="720"/>
        <w:rPr>
          <w:szCs w:val="22"/>
        </w:rPr>
      </w:pPr>
      <w:r w:rsidRPr="00EA09BE">
        <w:rPr>
          <w:szCs w:val="22"/>
        </w:rPr>
        <w:t xml:space="preserve">Domestic Section 214 Application Filed for the Acquisition of Certain Assets </w:t>
      </w:r>
      <w:r w:rsidR="00685D38">
        <w:rPr>
          <w:szCs w:val="22"/>
        </w:rPr>
        <w:t xml:space="preserve">of </w:t>
      </w:r>
      <w:r w:rsidRPr="00EA09BE">
        <w:rPr>
          <w:szCs w:val="22"/>
        </w:rPr>
        <w:t xml:space="preserve">Service Electric Telephone Company, LLC by </w:t>
      </w:r>
      <w:r w:rsidRPr="00EA09BE" w:rsidR="00CB4CB1">
        <w:rPr>
          <w:szCs w:val="22"/>
        </w:rPr>
        <w:t>Service Electric Cable T.V., Inc.</w:t>
      </w:r>
      <w:r w:rsidRPr="00EA09BE" w:rsidR="008E3655">
        <w:rPr>
          <w:szCs w:val="22"/>
        </w:rPr>
        <w:t xml:space="preserve">, WC </w:t>
      </w:r>
      <w:r w:rsidR="00F96FA3">
        <w:rPr>
          <w:szCs w:val="22"/>
        </w:rPr>
        <w:t>D</w:t>
      </w:r>
      <w:r w:rsidRPr="00EA09BE" w:rsidR="008E3655">
        <w:rPr>
          <w:szCs w:val="22"/>
        </w:rPr>
        <w:t>ocket No. 21-444</w:t>
      </w:r>
      <w:r w:rsidRPr="00EA09BE" w:rsidR="00CB4CB1">
        <w:rPr>
          <w:szCs w:val="22"/>
        </w:rPr>
        <w:t xml:space="preserve"> (file</w:t>
      </w:r>
      <w:r w:rsidR="00685D38">
        <w:rPr>
          <w:szCs w:val="22"/>
        </w:rPr>
        <w:t>d</w:t>
      </w:r>
      <w:r w:rsidRPr="00EA09BE" w:rsidR="00CB4CB1">
        <w:rPr>
          <w:szCs w:val="22"/>
        </w:rPr>
        <w:t xml:space="preserve"> Nov. 15, 2021).</w:t>
      </w:r>
    </w:p>
    <w:p w:rsidR="00D94C3B" w:rsidRPr="00EA09BE" w14:paraId="0A091AEC" w14:textId="77777777">
      <w:pPr>
        <w:autoSpaceDE w:val="0"/>
        <w:autoSpaceDN w:val="0"/>
        <w:adjustRightInd w:val="0"/>
        <w:rPr>
          <w:b/>
          <w:szCs w:val="22"/>
          <w:u w:val="single"/>
        </w:rPr>
      </w:pPr>
    </w:p>
    <w:p w:rsidR="00A26B5C" w14:paraId="1A5A878F" w14:textId="77777777">
      <w:pPr>
        <w:autoSpaceDE w:val="0"/>
        <w:autoSpaceDN w:val="0"/>
        <w:adjustRightInd w:val="0"/>
        <w:rPr>
          <w:b/>
          <w:szCs w:val="22"/>
          <w:u w:val="single"/>
        </w:rPr>
      </w:pPr>
    </w:p>
    <w:p w:rsidR="00E7033D" w:rsidRPr="00EA09BE" w14:paraId="1E0F38CA" w14:textId="77777777">
      <w:pPr>
        <w:autoSpaceDE w:val="0"/>
        <w:autoSpaceDN w:val="0"/>
        <w:adjustRightInd w:val="0"/>
        <w:rPr>
          <w:szCs w:val="22"/>
        </w:rPr>
      </w:pPr>
      <w:r w:rsidRPr="00EA09BE">
        <w:rPr>
          <w:b/>
          <w:szCs w:val="22"/>
          <w:u w:val="single"/>
        </w:rPr>
        <w:t>GENERAL INFORMATION</w:t>
      </w:r>
    </w:p>
    <w:p w:rsidR="00E7033D" w:rsidRPr="00EA09BE" w14:paraId="49026DEE" w14:textId="77777777">
      <w:pPr>
        <w:autoSpaceDE w:val="0"/>
        <w:autoSpaceDN w:val="0"/>
        <w:adjustRightInd w:val="0"/>
        <w:rPr>
          <w:szCs w:val="22"/>
        </w:rPr>
      </w:pPr>
    </w:p>
    <w:p w:rsidR="00254A98" w:rsidRPr="00EA09BE" w:rsidP="00254A98" w14:paraId="7D402769" w14:textId="77777777">
      <w:pPr>
        <w:autoSpaceDE w:val="0"/>
        <w:autoSpaceDN w:val="0"/>
        <w:adjustRightInd w:val="0"/>
        <w:spacing w:after="120"/>
        <w:ind w:firstLine="720"/>
        <w:rPr>
          <w:szCs w:val="22"/>
        </w:rPr>
      </w:pPr>
      <w:r w:rsidRPr="00EA09BE">
        <w:rPr>
          <w:szCs w:val="22"/>
        </w:rPr>
        <w:t>The application</w:t>
      </w:r>
      <w:r w:rsidR="00F96FA3">
        <w:rPr>
          <w:szCs w:val="22"/>
        </w:rPr>
        <w:t>s</w:t>
      </w:r>
      <w:r w:rsidRPr="00EA09BE">
        <w:rPr>
          <w:szCs w:val="22"/>
        </w:rPr>
        <w:t xml:space="preserve"> identified herein ha</w:t>
      </w:r>
      <w:r w:rsidR="00F96FA3">
        <w:rPr>
          <w:szCs w:val="22"/>
        </w:rPr>
        <w:t>ve</w:t>
      </w:r>
      <w:r w:rsidRPr="00EA09BE">
        <w:rPr>
          <w:szCs w:val="22"/>
        </w:rPr>
        <w:t xml:space="preserve"> been found, upon initial review, to be acceptable for filing.  The Commission reserves the right to return any application if, upon further examination, it is determined to be defective and not in conformance with the Commission’s rules and policies.</w:t>
      </w:r>
    </w:p>
    <w:p w:rsidR="00254A98" w:rsidRPr="00EA09BE" w:rsidP="00254A98" w14:paraId="2134F330" w14:textId="77777777">
      <w:pPr>
        <w:autoSpaceDE w:val="0"/>
        <w:autoSpaceDN w:val="0"/>
        <w:adjustRightInd w:val="0"/>
        <w:spacing w:after="120"/>
        <w:ind w:firstLine="720"/>
        <w:rPr>
          <w:szCs w:val="22"/>
        </w:rPr>
      </w:pPr>
      <w:r w:rsidRPr="00EA09BE">
        <w:rPr>
          <w:szCs w:val="22"/>
        </w:rPr>
        <w:t xml:space="preserve">Interested parties may file comments </w:t>
      </w:r>
      <w:r w:rsidRPr="00EA09BE">
        <w:rPr>
          <w:b/>
          <w:szCs w:val="22"/>
        </w:rPr>
        <w:t xml:space="preserve">on or before </w:t>
      </w:r>
      <w:r w:rsidRPr="00EA09BE" w:rsidR="00CB4CB1">
        <w:rPr>
          <w:b/>
          <w:szCs w:val="22"/>
        </w:rPr>
        <w:t>December</w:t>
      </w:r>
      <w:r w:rsidRPr="00EA09BE">
        <w:rPr>
          <w:b/>
          <w:szCs w:val="22"/>
        </w:rPr>
        <w:t xml:space="preserve"> </w:t>
      </w:r>
      <w:r w:rsidR="00D85EE2">
        <w:rPr>
          <w:b/>
          <w:szCs w:val="22"/>
        </w:rPr>
        <w:t>22</w:t>
      </w:r>
      <w:r w:rsidRPr="00EA09BE">
        <w:rPr>
          <w:b/>
          <w:szCs w:val="22"/>
        </w:rPr>
        <w:t>, 2021</w:t>
      </w:r>
      <w:r w:rsidRPr="00EA09BE">
        <w:rPr>
          <w:szCs w:val="22"/>
        </w:rPr>
        <w:t xml:space="preserve">, and reply comments </w:t>
      </w:r>
      <w:r w:rsidRPr="00EA09BE">
        <w:rPr>
          <w:b/>
          <w:szCs w:val="22"/>
        </w:rPr>
        <w:t xml:space="preserve">on or before </w:t>
      </w:r>
      <w:r w:rsidRPr="00EA09BE" w:rsidR="00CB4CB1">
        <w:rPr>
          <w:b/>
          <w:szCs w:val="22"/>
        </w:rPr>
        <w:t>December</w:t>
      </w:r>
      <w:r w:rsidRPr="00EA09BE">
        <w:rPr>
          <w:b/>
          <w:szCs w:val="22"/>
        </w:rPr>
        <w:t xml:space="preserve"> </w:t>
      </w:r>
      <w:r w:rsidR="00D85EE2">
        <w:rPr>
          <w:b/>
          <w:szCs w:val="22"/>
        </w:rPr>
        <w:t>29</w:t>
      </w:r>
      <w:r w:rsidRPr="00EA09BE">
        <w:rPr>
          <w:b/>
          <w:szCs w:val="22"/>
        </w:rPr>
        <w:t>, 2021</w:t>
      </w:r>
      <w:r w:rsidRPr="00EA09BE">
        <w:rPr>
          <w:szCs w:val="22"/>
        </w:rPr>
        <w:t>.  Comments may be filed using the Commission’s Electronic Comment Filing System (ECFS) or by paper.  </w:t>
      </w:r>
    </w:p>
    <w:p w:rsidR="00254A98" w:rsidRPr="00EA09BE" w:rsidP="00254A98" w14:paraId="07623EA6" w14:textId="77777777">
      <w:pPr>
        <w:numPr>
          <w:ilvl w:val="0"/>
          <w:numId w:val="20"/>
        </w:numPr>
        <w:autoSpaceDE w:val="0"/>
        <w:autoSpaceDN w:val="0"/>
        <w:adjustRightInd w:val="0"/>
        <w:rPr>
          <w:szCs w:val="22"/>
        </w:rPr>
      </w:pPr>
      <w:r w:rsidRPr="00EA09BE">
        <w:rPr>
          <w:szCs w:val="22"/>
        </w:rPr>
        <w:t>Electronic Filers:  Comments may be filed electronically by accessing ECFS at </w:t>
      </w:r>
      <w:hyperlink r:id="rId8" w:history="1">
        <w:r w:rsidRPr="00EA09BE">
          <w:rPr>
            <w:rStyle w:val="Hyperlink"/>
            <w:szCs w:val="22"/>
          </w:rPr>
          <w:t>http://apps.fcc.gov/ecfs/</w:t>
        </w:r>
      </w:hyperlink>
      <w:r w:rsidRPr="00EA09BE">
        <w:rPr>
          <w:rStyle w:val="Hyperlink"/>
          <w:szCs w:val="22"/>
        </w:rPr>
        <w:t xml:space="preserve"> and IBFS at http://licensing.fcc.gov/myibfs/</w:t>
      </w:r>
      <w:r w:rsidRPr="00EA09BE">
        <w:rPr>
          <w:szCs w:val="22"/>
        </w:rPr>
        <w:t>.</w:t>
      </w:r>
    </w:p>
    <w:p w:rsidR="00254A98" w:rsidRPr="00EA09BE" w:rsidP="00254A98" w14:paraId="5F0A2159" w14:textId="77777777">
      <w:pPr>
        <w:autoSpaceDE w:val="0"/>
        <w:autoSpaceDN w:val="0"/>
        <w:adjustRightInd w:val="0"/>
        <w:ind w:left="720"/>
        <w:rPr>
          <w:szCs w:val="22"/>
        </w:rPr>
      </w:pPr>
    </w:p>
    <w:p w:rsidR="00254A98" w:rsidRPr="00EA09BE" w:rsidP="00254A98" w14:paraId="22AE3245" w14:textId="77777777">
      <w:pPr>
        <w:numPr>
          <w:ilvl w:val="0"/>
          <w:numId w:val="21"/>
        </w:numPr>
        <w:tabs>
          <w:tab w:val="clear" w:pos="720"/>
        </w:tabs>
        <w:autoSpaceDE w:val="0"/>
        <w:autoSpaceDN w:val="0"/>
        <w:adjustRightInd w:val="0"/>
        <w:rPr>
          <w:szCs w:val="22"/>
        </w:rPr>
      </w:pPr>
      <w:r w:rsidRPr="00EA09BE">
        <w:rPr>
          <w:i/>
          <w:iCs/>
          <w:szCs w:val="22"/>
        </w:rPr>
        <w:t>Paper Filers</w:t>
      </w:r>
      <w:r w:rsidRPr="00EA09BE">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254A98" w:rsidRPr="00EA09BE" w:rsidP="00254A98" w14:paraId="0FCB39DE" w14:textId="77777777">
      <w:pPr>
        <w:autoSpaceDE w:val="0"/>
        <w:autoSpaceDN w:val="0"/>
        <w:adjustRightInd w:val="0"/>
        <w:ind w:left="720"/>
        <w:rPr>
          <w:szCs w:val="22"/>
        </w:rPr>
      </w:pPr>
    </w:p>
    <w:p w:rsidR="00254A98" w:rsidRPr="00EA09BE" w:rsidP="00254A98" w14:paraId="0277A0FD" w14:textId="77777777">
      <w:pPr>
        <w:numPr>
          <w:ilvl w:val="1"/>
          <w:numId w:val="21"/>
        </w:numPr>
        <w:autoSpaceDE w:val="0"/>
        <w:autoSpaceDN w:val="0"/>
        <w:adjustRightInd w:val="0"/>
        <w:rPr>
          <w:szCs w:val="22"/>
        </w:rPr>
      </w:pPr>
      <w:r w:rsidRPr="00EA09BE">
        <w:rPr>
          <w:szCs w:val="22"/>
        </w:rPr>
        <w:t>Filings can be sent by commercial overnight courier or by first-class or overnight U.S. Postal Service mail.</w:t>
      </w:r>
      <w:r>
        <w:rPr>
          <w:szCs w:val="22"/>
          <w:vertAlign w:val="superscript"/>
        </w:rPr>
        <w:footnoteReference w:id="18"/>
      </w:r>
      <w:r w:rsidRPr="00EA09BE">
        <w:rPr>
          <w:szCs w:val="22"/>
        </w:rPr>
        <w:t xml:space="preserve">  All filings must be addressed to the Commission’s Secretary, Office of the Secretary, Federal Communications Commission.</w:t>
      </w:r>
    </w:p>
    <w:p w:rsidR="00254A98" w:rsidRPr="00EA09BE" w:rsidP="00254A98" w14:paraId="4267CB3F" w14:textId="77777777">
      <w:pPr>
        <w:numPr>
          <w:ilvl w:val="1"/>
          <w:numId w:val="21"/>
        </w:numPr>
        <w:autoSpaceDE w:val="0"/>
        <w:autoSpaceDN w:val="0"/>
        <w:adjustRightInd w:val="0"/>
        <w:rPr>
          <w:szCs w:val="22"/>
        </w:rPr>
      </w:pPr>
      <w:r w:rsidRPr="00EA09BE">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254A98" w:rsidRPr="00EA09BE" w:rsidP="00254A98" w14:paraId="22ED18B7" w14:textId="77777777">
      <w:pPr>
        <w:autoSpaceDE w:val="0"/>
        <w:autoSpaceDN w:val="0"/>
        <w:adjustRightInd w:val="0"/>
        <w:rPr>
          <w:szCs w:val="22"/>
        </w:rPr>
      </w:pPr>
    </w:p>
    <w:p w:rsidR="00254A98" w:rsidRPr="00EA09BE" w:rsidP="00254A98" w14:paraId="7CD9F360" w14:textId="77777777">
      <w:pPr>
        <w:autoSpaceDE w:val="0"/>
        <w:autoSpaceDN w:val="0"/>
        <w:adjustRightInd w:val="0"/>
        <w:spacing w:after="120"/>
        <w:ind w:firstLine="720"/>
        <w:rPr>
          <w:szCs w:val="22"/>
        </w:rPr>
      </w:pPr>
      <w:r w:rsidRPr="00EA09BE">
        <w:rPr>
          <w:szCs w:val="22"/>
        </w:rPr>
        <w:t>People with Disabilities:  We ask that requests for accommodations be made as soon as possible in order to allow the agency to satisfy such requests whenever possible.  Send an email to </w:t>
      </w:r>
      <w:hyperlink r:id="rId9" w:tgtFrame="_blank" w:history="1">
        <w:r w:rsidRPr="00EA09BE">
          <w:rPr>
            <w:rStyle w:val="Hyperlink"/>
            <w:szCs w:val="22"/>
          </w:rPr>
          <w:t>fcc504@fcc.gov</w:t>
        </w:r>
      </w:hyperlink>
      <w:r w:rsidRPr="00EA09BE">
        <w:rPr>
          <w:szCs w:val="22"/>
        </w:rPr>
        <w:t> or call the Consumer and Governmental Affairs Bureau at (202) 418-0530.</w:t>
      </w:r>
    </w:p>
    <w:p w:rsidR="00254A98" w:rsidRPr="00EA09BE" w:rsidP="00254A98" w14:paraId="505AB458" w14:textId="77777777">
      <w:pPr>
        <w:autoSpaceDE w:val="0"/>
        <w:autoSpaceDN w:val="0"/>
        <w:adjustRightInd w:val="0"/>
        <w:ind w:firstLine="720"/>
        <w:rPr>
          <w:b/>
          <w:szCs w:val="22"/>
        </w:rPr>
      </w:pPr>
    </w:p>
    <w:p w:rsidR="00254A98" w:rsidRPr="00EA09BE" w:rsidP="00254A98" w14:paraId="42C56138" w14:textId="77777777">
      <w:pPr>
        <w:autoSpaceDE w:val="0"/>
        <w:autoSpaceDN w:val="0"/>
        <w:adjustRightInd w:val="0"/>
        <w:ind w:firstLine="720"/>
        <w:rPr>
          <w:b/>
          <w:szCs w:val="22"/>
        </w:rPr>
      </w:pPr>
      <w:r w:rsidRPr="00EA09BE">
        <w:rPr>
          <w:b/>
          <w:szCs w:val="22"/>
        </w:rPr>
        <w:t>In addition, e-mail one copy of each pleading to each of the following:</w:t>
      </w:r>
    </w:p>
    <w:p w:rsidR="00254A98" w:rsidRPr="00EA09BE" w:rsidP="00254A98" w14:paraId="292F8599" w14:textId="77777777">
      <w:pPr>
        <w:autoSpaceDE w:val="0"/>
        <w:autoSpaceDN w:val="0"/>
        <w:adjustRightInd w:val="0"/>
        <w:ind w:firstLine="720"/>
        <w:rPr>
          <w:b/>
          <w:szCs w:val="22"/>
        </w:rPr>
      </w:pPr>
    </w:p>
    <w:p w:rsidR="00254A98" w:rsidRPr="00EA09BE" w:rsidP="00254A98" w14:paraId="1F2519C6" w14:textId="77777777">
      <w:pPr>
        <w:numPr>
          <w:ilvl w:val="0"/>
          <w:numId w:val="18"/>
        </w:numPr>
        <w:autoSpaceDE w:val="0"/>
        <w:autoSpaceDN w:val="0"/>
        <w:adjustRightInd w:val="0"/>
        <w:spacing w:after="220"/>
        <w:rPr>
          <w:szCs w:val="22"/>
        </w:rPr>
      </w:pPr>
      <w:r w:rsidRPr="00EA09BE">
        <w:rPr>
          <w:szCs w:val="22"/>
        </w:rPr>
        <w:t xml:space="preserve">Tracey Wilson, Competition Policy Division, Wireline Competition Bureau, </w:t>
      </w:r>
      <w:hyperlink r:id="rId10" w:history="1">
        <w:r w:rsidRPr="00EA09BE">
          <w:rPr>
            <w:rStyle w:val="Hyperlink"/>
            <w:szCs w:val="22"/>
          </w:rPr>
          <w:t>tracey.wilson@fcc.gov</w:t>
        </w:r>
      </w:hyperlink>
      <w:r w:rsidRPr="00EA09BE">
        <w:rPr>
          <w:szCs w:val="22"/>
        </w:rPr>
        <w:t>;</w:t>
      </w:r>
    </w:p>
    <w:p w:rsidR="00254A98" w:rsidRPr="00EA09BE" w:rsidP="00254A98" w14:paraId="6D5A7693" w14:textId="77777777">
      <w:pPr>
        <w:numPr>
          <w:ilvl w:val="0"/>
          <w:numId w:val="18"/>
        </w:numPr>
        <w:autoSpaceDE w:val="0"/>
        <w:autoSpaceDN w:val="0"/>
        <w:adjustRightInd w:val="0"/>
        <w:spacing w:after="220"/>
        <w:rPr>
          <w:szCs w:val="22"/>
        </w:rPr>
      </w:pPr>
      <w:r w:rsidRPr="00EA09BE">
        <w:rPr>
          <w:szCs w:val="22"/>
        </w:rPr>
        <w:t xml:space="preserve">Dennis Johnson, Competition Policy Division, Wireline Competition Bureau, </w:t>
      </w:r>
      <w:hyperlink r:id="rId11" w:history="1">
        <w:r w:rsidRPr="00EA09BE">
          <w:rPr>
            <w:rStyle w:val="Hyperlink"/>
            <w:szCs w:val="22"/>
          </w:rPr>
          <w:t>dennis.johnson@fcc.gov</w:t>
        </w:r>
      </w:hyperlink>
      <w:r w:rsidRPr="00EA09BE">
        <w:rPr>
          <w:szCs w:val="22"/>
        </w:rPr>
        <w:t>; and</w:t>
      </w:r>
    </w:p>
    <w:p w:rsidR="00254A98" w:rsidRPr="00EA09BE" w:rsidP="00254A98" w14:paraId="4283E7B4" w14:textId="77777777">
      <w:pPr>
        <w:numPr>
          <w:ilvl w:val="0"/>
          <w:numId w:val="18"/>
        </w:numPr>
        <w:autoSpaceDE w:val="0"/>
        <w:autoSpaceDN w:val="0"/>
        <w:adjustRightInd w:val="0"/>
        <w:spacing w:after="220"/>
        <w:rPr>
          <w:szCs w:val="22"/>
        </w:rPr>
      </w:pPr>
      <w:r w:rsidRPr="00EA09BE">
        <w:rPr>
          <w:szCs w:val="22"/>
        </w:rPr>
        <w:t xml:space="preserve">Jim Bird, Office of General Counsel, </w:t>
      </w:r>
      <w:hyperlink r:id="rId12" w:history="1">
        <w:r w:rsidRPr="00EA09BE">
          <w:rPr>
            <w:rStyle w:val="Hyperlink"/>
            <w:szCs w:val="22"/>
          </w:rPr>
          <w:t>jim.bird@fcc.gov</w:t>
        </w:r>
      </w:hyperlink>
      <w:r w:rsidRPr="00EA09BE">
        <w:rPr>
          <w:rStyle w:val="Hyperlink"/>
          <w:szCs w:val="22"/>
        </w:rPr>
        <w:t>.</w:t>
      </w:r>
    </w:p>
    <w:p w:rsidR="00254A98" w:rsidRPr="00EA09BE" w:rsidP="00254A98" w14:paraId="595CB96F" w14:textId="77777777">
      <w:pPr>
        <w:autoSpaceDE w:val="0"/>
        <w:autoSpaceDN w:val="0"/>
        <w:adjustRightInd w:val="0"/>
        <w:spacing w:after="120"/>
        <w:ind w:firstLine="720"/>
        <w:rPr>
          <w:szCs w:val="22"/>
        </w:rPr>
      </w:pPr>
      <w:r w:rsidRPr="00EA09BE">
        <w:rPr>
          <w:szCs w:val="22"/>
        </w:rPr>
        <w:t xml:space="preserve">The proceeding in this Notice shall be treated as a “permit-but-disclose” proceeding in accordance with the Commission’s </w:t>
      </w:r>
      <w:r w:rsidRPr="00EA09BE">
        <w:rPr>
          <w:i/>
          <w:szCs w:val="22"/>
        </w:rPr>
        <w:t>ex parte</w:t>
      </w:r>
      <w:r w:rsidRPr="00EA09BE">
        <w:rPr>
          <w:szCs w:val="22"/>
        </w:rPr>
        <w:t xml:space="preserve"> rules.  Persons making </w:t>
      </w:r>
      <w:r w:rsidRPr="00EA09BE">
        <w:rPr>
          <w:i/>
          <w:szCs w:val="22"/>
        </w:rPr>
        <w:t>ex parte</w:t>
      </w:r>
      <w:r w:rsidRPr="00EA09BE">
        <w:rPr>
          <w:szCs w:val="22"/>
        </w:rPr>
        <w:t xml:space="preserve"> presentations must file a copy of any written presentation or a memorandum summarizing any oral presentation within two </w:t>
      </w:r>
      <w:r w:rsidRPr="00EA09BE">
        <w:rPr>
          <w:szCs w:val="22"/>
        </w:rPr>
        <w:t xml:space="preserve">business days after the presentation (unless a different deadline applicable to the Sunshine period applies).  Persons making oral </w:t>
      </w:r>
      <w:r w:rsidRPr="00EA09BE">
        <w:rPr>
          <w:i/>
          <w:szCs w:val="22"/>
        </w:rPr>
        <w:t>ex parte</w:t>
      </w:r>
      <w:r w:rsidRPr="00EA09BE">
        <w:rPr>
          <w:szCs w:val="22"/>
        </w:rPr>
        <w:t xml:space="preserve"> presentations are reminded that memoranda summarizing the presentation must (1) list all persons attending or otherwise participating in the meeting at which the </w:t>
      </w:r>
      <w:r w:rsidRPr="00EA09BE">
        <w:rPr>
          <w:i/>
          <w:szCs w:val="22"/>
        </w:rPr>
        <w:t>ex parte</w:t>
      </w:r>
      <w:r w:rsidRPr="00EA09BE">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A09BE">
        <w:rPr>
          <w:i/>
          <w:szCs w:val="22"/>
        </w:rPr>
        <w:t>ex parte</w:t>
      </w:r>
      <w:r w:rsidRPr="00EA09BE">
        <w:rPr>
          <w:szCs w:val="22"/>
        </w:rPr>
        <w:t xml:space="preserve"> meetings are deemed to be written </w:t>
      </w:r>
      <w:r w:rsidRPr="00EA09BE">
        <w:rPr>
          <w:i/>
          <w:szCs w:val="22"/>
        </w:rPr>
        <w:t>ex parte</w:t>
      </w:r>
      <w:r w:rsidRPr="00EA09BE">
        <w:rPr>
          <w:szCs w:val="22"/>
        </w:rPr>
        <w:t xml:space="preserve"> presentations and must be filed consistent with rule 1.1206(b), 47 CFR § 1.1206(b).  Participants in this proceeding should familiarize themselves with the Commission’s </w:t>
      </w:r>
      <w:r w:rsidRPr="00EA09BE">
        <w:rPr>
          <w:i/>
          <w:szCs w:val="22"/>
        </w:rPr>
        <w:t>ex parte</w:t>
      </w:r>
      <w:r w:rsidRPr="00EA09BE">
        <w:rPr>
          <w:szCs w:val="22"/>
        </w:rPr>
        <w:t xml:space="preserve"> rules.</w:t>
      </w:r>
    </w:p>
    <w:p w:rsidR="00254A98" w:rsidRPr="00EA09BE" w:rsidP="00254A98" w14:paraId="5542B762" w14:textId="77777777">
      <w:pPr>
        <w:autoSpaceDE w:val="0"/>
        <w:autoSpaceDN w:val="0"/>
        <w:adjustRightInd w:val="0"/>
        <w:spacing w:after="120"/>
        <w:ind w:firstLine="720"/>
        <w:rPr>
          <w:szCs w:val="22"/>
        </w:rPr>
      </w:pPr>
      <w:r w:rsidRPr="00EA09BE">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9"/>
      </w:r>
      <w:r w:rsidRPr="00EA09BE">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254A98" w:rsidRPr="00EA09BE" w:rsidP="00254A98" w14:paraId="7B81FF31" w14:textId="77777777">
      <w:pPr>
        <w:autoSpaceDE w:val="0"/>
        <w:autoSpaceDN w:val="0"/>
        <w:adjustRightInd w:val="0"/>
        <w:spacing w:after="120"/>
        <w:ind w:firstLine="720"/>
        <w:rPr>
          <w:szCs w:val="22"/>
        </w:rPr>
      </w:pPr>
      <w:r w:rsidRPr="00EA09BE">
        <w:rPr>
          <w:szCs w:val="22"/>
        </w:rPr>
        <w:t>For further information, please contact Tracey Wilson at (202) 418-1394 or Dennis Johnson at (202) 418-0809, Wireline Competition Bureau.</w:t>
      </w:r>
    </w:p>
    <w:p w:rsidR="00254A98" w:rsidRPr="00EA09BE" w:rsidP="00254A98" w14:paraId="4527FDC7" w14:textId="77777777">
      <w:pPr>
        <w:autoSpaceDE w:val="0"/>
        <w:autoSpaceDN w:val="0"/>
        <w:adjustRightInd w:val="0"/>
        <w:rPr>
          <w:color w:val="000000"/>
          <w:szCs w:val="22"/>
        </w:rPr>
      </w:pPr>
      <w:r w:rsidRPr="00EA09BE">
        <w:rPr>
          <w:color w:val="000000"/>
          <w:szCs w:val="22"/>
        </w:rPr>
        <w:t xml:space="preserve"> </w:t>
      </w:r>
    </w:p>
    <w:p w:rsidR="00254A98" w:rsidRPr="00EA09BE" w:rsidP="00254A98" w14:paraId="2A3F8240" w14:textId="77777777">
      <w:pPr>
        <w:jc w:val="right"/>
        <w:rPr>
          <w:b/>
          <w:szCs w:val="22"/>
        </w:rPr>
      </w:pPr>
    </w:p>
    <w:p w:rsidR="00254A98" w:rsidRPr="00EA09BE" w:rsidP="00254A98" w14:paraId="6174AB9D" w14:textId="77777777">
      <w:pPr>
        <w:jc w:val="center"/>
        <w:rPr>
          <w:b/>
          <w:szCs w:val="22"/>
        </w:rPr>
      </w:pPr>
      <w:r w:rsidRPr="00EA09BE">
        <w:rPr>
          <w:b/>
          <w:szCs w:val="22"/>
        </w:rPr>
        <w:t>-FCC-</w:t>
      </w:r>
    </w:p>
    <w:sectPr>
      <w:footerReference w:type="default" r:id="rId13"/>
      <w:headerReference w:type="first" r:id="rId14"/>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1D65CBE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4020" w14:paraId="654BF63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6504A15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4020" w14:paraId="7DAE1EC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75B13ACF"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D4020" w14:paraId="2B2A11EF" w14:textId="77777777"/>
  <w:p w:rsidR="005D4020" w14:paraId="07FEC5AF"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F74B8" w14:paraId="53E8821F" w14:textId="77777777">
      <w:r>
        <w:separator/>
      </w:r>
    </w:p>
  </w:footnote>
  <w:footnote w:type="continuationSeparator" w:id="1">
    <w:p w:rsidR="009F74B8" w14:paraId="1229BC79" w14:textId="77777777">
      <w:r>
        <w:continuationSeparator/>
      </w:r>
    </w:p>
  </w:footnote>
  <w:footnote w:type="continuationNotice" w:id="2">
    <w:p w:rsidR="009F74B8" w14:paraId="5F7111A4" w14:textId="77777777"/>
  </w:footnote>
  <w:footnote w:id="3">
    <w:p w:rsidR="005D4020" w:rsidRPr="00AC61C0" w:rsidP="004C321C" w14:paraId="2558E096" w14:textId="77777777">
      <w:pPr>
        <w:spacing w:after="120"/>
        <w:rPr>
          <w:bCs/>
          <w:sz w:val="20"/>
        </w:rPr>
      </w:pPr>
      <w:r w:rsidRPr="00AC61C0">
        <w:rPr>
          <w:rStyle w:val="FootnoteReference"/>
          <w:sz w:val="20"/>
        </w:rPr>
        <w:footnoteRef/>
      </w:r>
      <w:r w:rsidRPr="00AC61C0">
        <w:rPr>
          <w:sz w:val="20"/>
        </w:rPr>
        <w:t xml:space="preserve"> </w:t>
      </w:r>
      <w:r w:rsidRPr="00AC61C0">
        <w:rPr>
          <w:i/>
          <w:sz w:val="20"/>
        </w:rPr>
        <w:t>See</w:t>
      </w:r>
      <w:r w:rsidRPr="00AC61C0">
        <w:rPr>
          <w:sz w:val="20"/>
        </w:rPr>
        <w:t xml:space="preserve"> 47 U.S.C. § 214; 47 CFR §§ 63.03-04.</w:t>
      </w:r>
      <w:r w:rsidRPr="00AC61C0" w:rsidR="00A731F5">
        <w:rPr>
          <w:sz w:val="20"/>
        </w:rPr>
        <w:t xml:space="preserve">  </w:t>
      </w:r>
      <w:r w:rsidRPr="00AC61C0" w:rsidR="00FE0ACB">
        <w:rPr>
          <w:sz w:val="20"/>
        </w:rPr>
        <w:t xml:space="preserve">Joint Application to Transfer </w:t>
      </w:r>
      <w:r w:rsidRPr="00AC61C0" w:rsidR="0042207C">
        <w:rPr>
          <w:sz w:val="20"/>
        </w:rPr>
        <w:t>C</w:t>
      </w:r>
      <w:r w:rsidRPr="00AC61C0" w:rsidR="00FE0ACB">
        <w:rPr>
          <w:sz w:val="20"/>
        </w:rPr>
        <w:t xml:space="preserve">ontrol of Service Electric Telephone Company, LLC to </w:t>
      </w:r>
      <w:r w:rsidRPr="00AC61C0" w:rsidR="0089502E">
        <w:rPr>
          <w:sz w:val="20"/>
        </w:rPr>
        <w:t>Ironton Telephone Company</w:t>
      </w:r>
      <w:r w:rsidRPr="00AC61C0" w:rsidR="00FE0ACB">
        <w:rPr>
          <w:sz w:val="20"/>
        </w:rPr>
        <w:t xml:space="preserve">, WC Docket No. 21-272 (filed on </w:t>
      </w:r>
      <w:r w:rsidR="00CD5554">
        <w:rPr>
          <w:sz w:val="20"/>
        </w:rPr>
        <w:t>June 16, 2021</w:t>
      </w:r>
      <w:r w:rsidRPr="00AC61C0" w:rsidR="00FE0ACB">
        <w:rPr>
          <w:sz w:val="20"/>
        </w:rPr>
        <w:t>) (I</w:t>
      </w:r>
      <w:r w:rsidRPr="00AC61C0" w:rsidR="00100D09">
        <w:rPr>
          <w:sz w:val="20"/>
        </w:rPr>
        <w:t>TC</w:t>
      </w:r>
      <w:r w:rsidRPr="00AC61C0" w:rsidR="00FE0ACB">
        <w:rPr>
          <w:sz w:val="20"/>
        </w:rPr>
        <w:t>/</w:t>
      </w:r>
      <w:r w:rsidR="0061417E">
        <w:rPr>
          <w:sz w:val="20"/>
        </w:rPr>
        <w:t>SET</w:t>
      </w:r>
      <w:r w:rsidRPr="00AC61C0" w:rsidR="00FE0ACB">
        <w:rPr>
          <w:sz w:val="20"/>
        </w:rPr>
        <w:t xml:space="preserve"> Application)</w:t>
      </w:r>
      <w:r w:rsidR="00BF1260">
        <w:rPr>
          <w:sz w:val="20"/>
        </w:rPr>
        <w:t>.</w:t>
      </w:r>
      <w:r w:rsidRPr="00AC61C0" w:rsidR="007D2C8A">
        <w:rPr>
          <w:bCs/>
          <w:sz w:val="20"/>
        </w:rPr>
        <w:t xml:space="preserve">  Applicants filed supplement</w:t>
      </w:r>
      <w:r w:rsidRPr="00AC61C0" w:rsidR="00C42902">
        <w:rPr>
          <w:bCs/>
          <w:sz w:val="20"/>
        </w:rPr>
        <w:t>s</w:t>
      </w:r>
      <w:r w:rsidRPr="00AC61C0" w:rsidR="007D2C8A">
        <w:rPr>
          <w:bCs/>
          <w:sz w:val="20"/>
        </w:rPr>
        <w:t xml:space="preserve"> to their application on July 1, 2021</w:t>
      </w:r>
      <w:r w:rsidRPr="00AC61C0" w:rsidR="00C42902">
        <w:rPr>
          <w:bCs/>
          <w:sz w:val="20"/>
        </w:rPr>
        <w:t xml:space="preserve"> and </w:t>
      </w:r>
      <w:r w:rsidR="00DF153D">
        <w:rPr>
          <w:bCs/>
          <w:sz w:val="20"/>
        </w:rPr>
        <w:t>November 15, 2021</w:t>
      </w:r>
      <w:r w:rsidRPr="00AC61C0" w:rsidR="007D2C8A">
        <w:rPr>
          <w:bCs/>
          <w:sz w:val="20"/>
        </w:rPr>
        <w:t xml:space="preserve">.  </w:t>
      </w:r>
      <w:bookmarkStart w:id="8" w:name="_Hlk89266650"/>
      <w:r w:rsidRPr="00AC61C0" w:rsidR="007D2C8A">
        <w:rPr>
          <w:bCs/>
          <w:sz w:val="20"/>
        </w:rPr>
        <w:t>Letter from Elisabeth H. Ross, Counsel for Ironton Telephone Company and Service Electric Tel. Co., LLC., to Marlene H. Dortch, Secretary, FCC (July 1, 2021) (filed in WC Docket No. 21-272)</w:t>
      </w:r>
      <w:r w:rsidRPr="00AC61C0" w:rsidR="00C42902">
        <w:rPr>
          <w:bCs/>
          <w:sz w:val="20"/>
        </w:rPr>
        <w:t xml:space="preserve"> </w:t>
      </w:r>
      <w:r w:rsidR="00B10AB1">
        <w:rPr>
          <w:bCs/>
          <w:sz w:val="20"/>
        </w:rPr>
        <w:t xml:space="preserve">(July 1 </w:t>
      </w:r>
      <w:r w:rsidRPr="00B10AB1" w:rsidR="00B10AB1">
        <w:rPr>
          <w:bCs/>
          <w:i/>
          <w:iCs/>
          <w:sz w:val="20"/>
        </w:rPr>
        <w:t>Ex Parte</w:t>
      </w:r>
      <w:r w:rsidR="00B10AB1">
        <w:rPr>
          <w:bCs/>
          <w:sz w:val="20"/>
        </w:rPr>
        <w:t xml:space="preserve"> Letter)</w:t>
      </w:r>
      <w:bookmarkEnd w:id="8"/>
      <w:r w:rsidR="0038107F">
        <w:rPr>
          <w:bCs/>
          <w:sz w:val="20"/>
        </w:rPr>
        <w:t xml:space="preserve">; </w:t>
      </w:r>
      <w:r w:rsidRPr="00AC61C0" w:rsidR="0038107F">
        <w:rPr>
          <w:bCs/>
          <w:sz w:val="20"/>
        </w:rPr>
        <w:t xml:space="preserve">Letter from </w:t>
      </w:r>
      <w:r w:rsidR="00AE0E0F">
        <w:rPr>
          <w:bCs/>
          <w:sz w:val="20"/>
        </w:rPr>
        <w:t>Michael P. Donahue</w:t>
      </w:r>
      <w:r w:rsidRPr="00AC61C0" w:rsidR="0038107F">
        <w:rPr>
          <w:bCs/>
          <w:sz w:val="20"/>
        </w:rPr>
        <w:t xml:space="preserve">, Counsel for </w:t>
      </w:r>
      <w:r w:rsidR="00AE0E0F">
        <w:rPr>
          <w:bCs/>
          <w:sz w:val="20"/>
        </w:rPr>
        <w:t>Service Electric Cable T.V., Inc.</w:t>
      </w:r>
      <w:r w:rsidRPr="00AC61C0" w:rsidR="0038107F">
        <w:rPr>
          <w:bCs/>
          <w:sz w:val="20"/>
        </w:rPr>
        <w:t>, to Marlene H. Dortch, Secretary, FCC (</w:t>
      </w:r>
      <w:r w:rsidR="00AE0E0F">
        <w:rPr>
          <w:bCs/>
          <w:sz w:val="20"/>
        </w:rPr>
        <w:t>Nov.</w:t>
      </w:r>
      <w:r w:rsidRPr="00AC61C0" w:rsidR="0038107F">
        <w:rPr>
          <w:bCs/>
          <w:sz w:val="20"/>
        </w:rPr>
        <w:t xml:space="preserve"> 1</w:t>
      </w:r>
      <w:r w:rsidR="00AE0E0F">
        <w:rPr>
          <w:bCs/>
          <w:sz w:val="20"/>
        </w:rPr>
        <w:t>5</w:t>
      </w:r>
      <w:r w:rsidRPr="00AC61C0" w:rsidR="0038107F">
        <w:rPr>
          <w:bCs/>
          <w:sz w:val="20"/>
        </w:rPr>
        <w:t>, 2021) (filed in WC Docket No. 21-272)</w:t>
      </w:r>
      <w:r w:rsidRPr="00AC61C0" w:rsidR="00C42902">
        <w:rPr>
          <w:bCs/>
          <w:sz w:val="20"/>
        </w:rPr>
        <w:t>.</w:t>
      </w:r>
      <w:r w:rsidRPr="00AC61C0" w:rsidR="00BB5D5C">
        <w:rPr>
          <w:bCs/>
          <w:sz w:val="20"/>
        </w:rPr>
        <w:t xml:space="preserve"> </w:t>
      </w:r>
      <w:r w:rsidRPr="00AC61C0" w:rsidR="000E727D">
        <w:rPr>
          <w:bCs/>
          <w:sz w:val="20"/>
        </w:rPr>
        <w:t xml:space="preserve"> </w:t>
      </w:r>
      <w:r w:rsidRPr="00AC61C0" w:rsidR="0042207C">
        <w:rPr>
          <w:bCs/>
          <w:sz w:val="20"/>
        </w:rPr>
        <w:t>Joint Application to Transfer Control of Service Electric Telephone Company, LLC to Ironton Telephone Company, WC Docket No. 21-</w:t>
      </w:r>
      <w:r w:rsidR="008E3655">
        <w:rPr>
          <w:bCs/>
          <w:sz w:val="20"/>
        </w:rPr>
        <w:t>444</w:t>
      </w:r>
      <w:r w:rsidRPr="00AC61C0" w:rsidR="0042207C">
        <w:rPr>
          <w:bCs/>
          <w:sz w:val="20"/>
        </w:rPr>
        <w:t xml:space="preserve"> (filed on </w:t>
      </w:r>
      <w:r w:rsidR="008E3655">
        <w:rPr>
          <w:bCs/>
          <w:sz w:val="20"/>
        </w:rPr>
        <w:t>Nov. 15, 2021</w:t>
      </w:r>
      <w:r w:rsidRPr="00AC61C0" w:rsidR="0042207C">
        <w:rPr>
          <w:bCs/>
          <w:sz w:val="20"/>
        </w:rPr>
        <w:t>)</w:t>
      </w:r>
      <w:r w:rsidRPr="00AC61C0" w:rsidR="00D065E1">
        <w:rPr>
          <w:bCs/>
          <w:sz w:val="20"/>
        </w:rPr>
        <w:t xml:space="preserve"> (SECTV/</w:t>
      </w:r>
      <w:r w:rsidR="0061417E">
        <w:rPr>
          <w:bCs/>
          <w:sz w:val="20"/>
        </w:rPr>
        <w:t>SET</w:t>
      </w:r>
      <w:r w:rsidRPr="00AC61C0" w:rsidR="00D065E1">
        <w:rPr>
          <w:bCs/>
          <w:sz w:val="20"/>
        </w:rPr>
        <w:t xml:space="preserve"> Application)</w:t>
      </w:r>
      <w:r w:rsidRPr="00AC61C0" w:rsidR="0042207C">
        <w:rPr>
          <w:bCs/>
          <w:sz w:val="20"/>
        </w:rPr>
        <w:t xml:space="preserve">.  </w:t>
      </w:r>
      <w:r w:rsidRPr="00AC61C0" w:rsidR="00BF1260">
        <w:rPr>
          <w:sz w:val="20"/>
        </w:rPr>
        <w:t>Any action on th</w:t>
      </w:r>
      <w:r w:rsidR="00BF1260">
        <w:rPr>
          <w:sz w:val="20"/>
        </w:rPr>
        <w:t>e</w:t>
      </w:r>
      <w:r w:rsidRPr="00AC61C0" w:rsidR="00BF1260">
        <w:rPr>
          <w:sz w:val="20"/>
        </w:rPr>
        <w:t>s</w:t>
      </w:r>
      <w:r w:rsidR="00BF1260">
        <w:rPr>
          <w:sz w:val="20"/>
        </w:rPr>
        <w:t>e</w:t>
      </w:r>
      <w:r w:rsidRPr="00AC61C0" w:rsidR="00BF1260">
        <w:rPr>
          <w:sz w:val="20"/>
        </w:rPr>
        <w:t xml:space="preserve"> domestic section 214 application</w:t>
      </w:r>
      <w:r w:rsidR="00BF1260">
        <w:rPr>
          <w:sz w:val="20"/>
        </w:rPr>
        <w:t>s</w:t>
      </w:r>
      <w:r w:rsidRPr="00AC61C0" w:rsidR="00BF1260">
        <w:rPr>
          <w:sz w:val="20"/>
        </w:rPr>
        <w:t xml:space="preserve"> is without prejudice to Commission action on other related, pending applications</w:t>
      </w:r>
      <w:r w:rsidRPr="00AC61C0" w:rsidR="00BF1260">
        <w:rPr>
          <w:bCs/>
          <w:sz w:val="20"/>
        </w:rPr>
        <w:t>.</w:t>
      </w:r>
    </w:p>
  </w:footnote>
  <w:footnote w:id="4">
    <w:p w:rsidR="00785F21" w:rsidRPr="00AC61C0" w:rsidP="00290BA9" w14:paraId="5DACAC16" w14:textId="77777777">
      <w:pPr>
        <w:spacing w:after="120"/>
        <w:rPr>
          <w:sz w:val="20"/>
        </w:rPr>
      </w:pPr>
      <w:r w:rsidRPr="00AC61C0">
        <w:rPr>
          <w:rStyle w:val="FootnoteReference"/>
          <w:sz w:val="20"/>
        </w:rPr>
        <w:footnoteRef/>
      </w:r>
      <w:r w:rsidRPr="00AC61C0">
        <w:rPr>
          <w:sz w:val="20"/>
        </w:rPr>
        <w:t xml:space="preserve"> </w:t>
      </w:r>
      <w:bookmarkStart w:id="9" w:name="_Hlk89176083"/>
      <w:r w:rsidRPr="00AC61C0" w:rsidR="00EA4645">
        <w:rPr>
          <w:sz w:val="20"/>
        </w:rPr>
        <w:t>ITC/</w:t>
      </w:r>
      <w:r w:rsidR="0061417E">
        <w:rPr>
          <w:sz w:val="20"/>
        </w:rPr>
        <w:t>SET</w:t>
      </w:r>
      <w:r w:rsidRPr="00AC61C0" w:rsidR="00EA4645">
        <w:rPr>
          <w:sz w:val="20"/>
        </w:rPr>
        <w:t xml:space="preserve"> Application at 3</w:t>
      </w:r>
      <w:r w:rsidRPr="00AC61C0" w:rsidR="006B0308">
        <w:rPr>
          <w:sz w:val="20"/>
        </w:rPr>
        <w:t xml:space="preserve">; </w:t>
      </w:r>
      <w:bookmarkStart w:id="10" w:name="_Hlk89176043"/>
      <w:bookmarkEnd w:id="9"/>
      <w:r w:rsidRPr="00AC61C0" w:rsidR="006B0308">
        <w:rPr>
          <w:sz w:val="20"/>
        </w:rPr>
        <w:t>SECTV/</w:t>
      </w:r>
      <w:r w:rsidR="0061417E">
        <w:rPr>
          <w:sz w:val="20"/>
        </w:rPr>
        <w:t>SET</w:t>
      </w:r>
      <w:r w:rsidRPr="00AC61C0" w:rsidR="006B0308">
        <w:rPr>
          <w:sz w:val="20"/>
        </w:rPr>
        <w:t xml:space="preserve"> Application at 2</w:t>
      </w:r>
      <w:bookmarkEnd w:id="10"/>
      <w:r w:rsidRPr="00AC61C0" w:rsidR="00EA4645">
        <w:rPr>
          <w:sz w:val="20"/>
        </w:rPr>
        <w:t>.</w:t>
      </w:r>
    </w:p>
  </w:footnote>
  <w:footnote w:id="5">
    <w:p w:rsidR="00785F21" w:rsidRPr="00AC61C0" w:rsidP="00290BA9" w14:paraId="4452C0C7" w14:textId="77777777">
      <w:pPr>
        <w:spacing w:after="120"/>
        <w:rPr>
          <w:sz w:val="20"/>
        </w:rPr>
      </w:pPr>
      <w:r w:rsidRPr="00AC61C0">
        <w:rPr>
          <w:rStyle w:val="FootnoteReference"/>
          <w:sz w:val="20"/>
        </w:rPr>
        <w:footnoteRef/>
      </w:r>
      <w:r w:rsidRPr="00AC61C0">
        <w:rPr>
          <w:sz w:val="20"/>
        </w:rPr>
        <w:t xml:space="preserve"> </w:t>
      </w:r>
      <w:bookmarkStart w:id="11" w:name="_Hlk89177896"/>
      <w:r w:rsidRPr="00AC61C0" w:rsidR="006B0308">
        <w:rPr>
          <w:sz w:val="20"/>
        </w:rPr>
        <w:t>ITC/</w:t>
      </w:r>
      <w:r w:rsidR="0061417E">
        <w:rPr>
          <w:sz w:val="20"/>
        </w:rPr>
        <w:t>SET</w:t>
      </w:r>
      <w:r w:rsidRPr="00AC61C0" w:rsidR="006B0308">
        <w:rPr>
          <w:sz w:val="20"/>
        </w:rPr>
        <w:t xml:space="preserve"> Application at </w:t>
      </w:r>
      <w:r w:rsidRPr="00AC61C0" w:rsidR="00932AB4">
        <w:rPr>
          <w:sz w:val="20"/>
        </w:rPr>
        <w:t>4</w:t>
      </w:r>
      <w:r w:rsidRPr="00AC61C0" w:rsidR="006B0308">
        <w:rPr>
          <w:sz w:val="20"/>
        </w:rPr>
        <w:t>; SECTV/</w:t>
      </w:r>
      <w:r w:rsidR="00BF1260">
        <w:rPr>
          <w:sz w:val="20"/>
        </w:rPr>
        <w:t>SET</w:t>
      </w:r>
      <w:r w:rsidRPr="00AC61C0" w:rsidR="006B0308">
        <w:rPr>
          <w:sz w:val="20"/>
        </w:rPr>
        <w:t xml:space="preserve"> Application at 2.</w:t>
      </w:r>
      <w:bookmarkEnd w:id="11"/>
    </w:p>
  </w:footnote>
  <w:footnote w:id="6">
    <w:p w:rsidR="00137363" w:rsidRPr="00AC61C0" w:rsidP="00A26B5C" w14:paraId="35BA64A4" w14:textId="77777777">
      <w:pPr>
        <w:spacing w:after="120"/>
        <w:rPr>
          <w:sz w:val="20"/>
        </w:rPr>
      </w:pPr>
      <w:r w:rsidRPr="00AC61C0">
        <w:rPr>
          <w:rStyle w:val="FootnoteReference"/>
          <w:sz w:val="20"/>
        </w:rPr>
        <w:footnoteRef/>
      </w:r>
      <w:r w:rsidRPr="00AC61C0">
        <w:rPr>
          <w:sz w:val="20"/>
        </w:rPr>
        <w:t xml:space="preserve"> </w:t>
      </w:r>
      <w:bookmarkStart w:id="12" w:name="_Hlk89178566"/>
      <w:r w:rsidRPr="00AC61C0" w:rsidR="005E1329">
        <w:rPr>
          <w:sz w:val="20"/>
        </w:rPr>
        <w:t>ITC/</w:t>
      </w:r>
      <w:r w:rsidR="00BF1260">
        <w:rPr>
          <w:sz w:val="20"/>
        </w:rPr>
        <w:t>SET</w:t>
      </w:r>
      <w:r w:rsidRPr="00AC61C0" w:rsidR="005E1329">
        <w:rPr>
          <w:sz w:val="20"/>
        </w:rPr>
        <w:t xml:space="preserve"> Application at 4; </w:t>
      </w:r>
      <w:bookmarkStart w:id="13" w:name="_Hlk89257107"/>
      <w:r w:rsidRPr="00AC61C0" w:rsidR="005E1329">
        <w:rPr>
          <w:sz w:val="20"/>
        </w:rPr>
        <w:t>SECTV/</w:t>
      </w:r>
      <w:r w:rsidR="00BF1260">
        <w:rPr>
          <w:sz w:val="20"/>
        </w:rPr>
        <w:t>SET</w:t>
      </w:r>
      <w:r w:rsidRPr="00AC61C0" w:rsidR="005E1329">
        <w:rPr>
          <w:sz w:val="20"/>
        </w:rPr>
        <w:t xml:space="preserve"> Application at 3</w:t>
      </w:r>
      <w:bookmarkEnd w:id="13"/>
      <w:r w:rsidRPr="00AC61C0" w:rsidR="005E1329">
        <w:rPr>
          <w:sz w:val="20"/>
        </w:rPr>
        <w:t>.</w:t>
      </w:r>
      <w:bookmarkEnd w:id="12"/>
    </w:p>
  </w:footnote>
  <w:footnote w:id="7">
    <w:p w:rsidR="00BF1260" w:rsidP="00290BA9" w14:paraId="4AB3B2F5" w14:textId="77777777">
      <w:pPr>
        <w:spacing w:after="120"/>
      </w:pPr>
      <w:r>
        <w:rPr>
          <w:rStyle w:val="FootnoteReference"/>
        </w:rPr>
        <w:footnoteRef/>
      </w:r>
      <w:r>
        <w:t xml:space="preserve"> </w:t>
      </w:r>
      <w:r w:rsidRPr="00AC61C0">
        <w:rPr>
          <w:sz w:val="20"/>
        </w:rPr>
        <w:t>ITC/</w:t>
      </w:r>
      <w:r>
        <w:rPr>
          <w:sz w:val="20"/>
        </w:rPr>
        <w:t>SET</w:t>
      </w:r>
      <w:r w:rsidRPr="00AC61C0">
        <w:rPr>
          <w:sz w:val="20"/>
        </w:rPr>
        <w:t xml:space="preserve"> Application at </w:t>
      </w:r>
      <w:r w:rsidR="00C96013">
        <w:rPr>
          <w:sz w:val="20"/>
        </w:rPr>
        <w:t>7</w:t>
      </w:r>
      <w:r w:rsidRPr="00AC61C0">
        <w:rPr>
          <w:sz w:val="20"/>
        </w:rPr>
        <w:t>; SECTV/</w:t>
      </w:r>
      <w:r>
        <w:rPr>
          <w:sz w:val="20"/>
        </w:rPr>
        <w:t>SET</w:t>
      </w:r>
      <w:r w:rsidRPr="00AC61C0">
        <w:rPr>
          <w:sz w:val="20"/>
        </w:rPr>
        <w:t xml:space="preserve"> Application at </w:t>
      </w:r>
      <w:r w:rsidR="00C96013">
        <w:rPr>
          <w:sz w:val="20"/>
        </w:rPr>
        <w:t>7</w:t>
      </w:r>
      <w:r w:rsidRPr="00AC61C0">
        <w:rPr>
          <w:sz w:val="20"/>
        </w:rPr>
        <w:t>.</w:t>
      </w:r>
    </w:p>
  </w:footnote>
  <w:footnote w:id="8">
    <w:p w:rsidR="00785F21" w:rsidRPr="00AC61C0" w:rsidP="00290BA9" w14:paraId="6AE53080" w14:textId="77777777">
      <w:pPr>
        <w:spacing w:after="120"/>
        <w:rPr>
          <w:sz w:val="20"/>
        </w:rPr>
      </w:pPr>
      <w:r w:rsidRPr="00AC61C0">
        <w:rPr>
          <w:rStyle w:val="FootnoteReference"/>
          <w:sz w:val="20"/>
        </w:rPr>
        <w:footnoteRef/>
      </w:r>
      <w:r w:rsidRPr="00AC61C0">
        <w:rPr>
          <w:sz w:val="20"/>
        </w:rPr>
        <w:t xml:space="preserve"> </w:t>
      </w:r>
      <w:bookmarkStart w:id="14" w:name="_Hlk89180530"/>
      <w:r w:rsidRPr="00AC61C0" w:rsidR="00A6745D">
        <w:rPr>
          <w:sz w:val="20"/>
        </w:rPr>
        <w:t>ITC/</w:t>
      </w:r>
      <w:r w:rsidR="00BF1260">
        <w:rPr>
          <w:sz w:val="20"/>
        </w:rPr>
        <w:t>SET</w:t>
      </w:r>
      <w:r w:rsidRPr="00AC61C0" w:rsidR="00A6745D">
        <w:rPr>
          <w:sz w:val="20"/>
        </w:rPr>
        <w:t xml:space="preserve"> Application at </w:t>
      </w:r>
      <w:r w:rsidRPr="00AC61C0" w:rsidR="00BC7696">
        <w:rPr>
          <w:sz w:val="20"/>
        </w:rPr>
        <w:t>3-</w:t>
      </w:r>
      <w:r w:rsidRPr="00AC61C0" w:rsidR="00A6745D">
        <w:rPr>
          <w:sz w:val="20"/>
        </w:rPr>
        <w:t>4.</w:t>
      </w:r>
      <w:bookmarkEnd w:id="14"/>
    </w:p>
  </w:footnote>
  <w:footnote w:id="9">
    <w:p w:rsidR="00785F21" w:rsidRPr="00AC61C0" w:rsidP="00290BA9" w14:paraId="758293FC" w14:textId="77777777">
      <w:pPr>
        <w:spacing w:after="120"/>
        <w:rPr>
          <w:sz w:val="20"/>
        </w:rPr>
      </w:pPr>
      <w:r w:rsidRPr="00AC61C0">
        <w:rPr>
          <w:rStyle w:val="FootnoteReference"/>
          <w:sz w:val="20"/>
        </w:rPr>
        <w:footnoteRef/>
      </w:r>
      <w:r w:rsidRPr="00AC61C0" w:rsidR="00772378">
        <w:rPr>
          <w:sz w:val="20"/>
        </w:rPr>
        <w:t xml:space="preserve"> </w:t>
      </w:r>
      <w:r w:rsidRPr="00AC61C0" w:rsidR="00772378">
        <w:rPr>
          <w:i/>
          <w:iCs/>
          <w:sz w:val="20"/>
        </w:rPr>
        <w:t>Id</w:t>
      </w:r>
      <w:r w:rsidRPr="00AC61C0" w:rsidR="00BC7696">
        <w:rPr>
          <w:sz w:val="20"/>
        </w:rPr>
        <w:t>.</w:t>
      </w:r>
      <w:r w:rsidR="000C146E">
        <w:rPr>
          <w:sz w:val="20"/>
        </w:rPr>
        <w:t xml:space="preserve"> at 4</w:t>
      </w:r>
      <w:r w:rsidR="00AC61C0">
        <w:rPr>
          <w:sz w:val="20"/>
        </w:rPr>
        <w:t xml:space="preserve"> </w:t>
      </w:r>
      <w:r w:rsidR="000C146E">
        <w:rPr>
          <w:sz w:val="20"/>
        </w:rPr>
        <w:t xml:space="preserve">and 8, n.5. </w:t>
      </w:r>
      <w:r w:rsidR="00AC61C0">
        <w:rPr>
          <w:sz w:val="20"/>
        </w:rPr>
        <w:t xml:space="preserve"> ITC wholly owns Ironton Global Networks, LLC, a VoIP provider that is not part of the proposed transaction.</w:t>
      </w:r>
      <w:r w:rsidR="00C807B4">
        <w:rPr>
          <w:sz w:val="20"/>
        </w:rPr>
        <w:t xml:space="preserve">  </w:t>
      </w:r>
      <w:r w:rsidRPr="00C807B4" w:rsidR="00C807B4">
        <w:rPr>
          <w:i/>
          <w:iCs/>
          <w:sz w:val="20"/>
        </w:rPr>
        <w:t>Id</w:t>
      </w:r>
      <w:r w:rsidR="00C807B4">
        <w:rPr>
          <w:sz w:val="20"/>
        </w:rPr>
        <w:t>. at 8, n.5.</w:t>
      </w:r>
    </w:p>
  </w:footnote>
  <w:footnote w:id="10">
    <w:p w:rsidR="00785F21" w:rsidRPr="00AC61C0" w:rsidP="00290BA9" w14:paraId="2D74238F" w14:textId="77777777">
      <w:pPr>
        <w:spacing w:after="120"/>
        <w:rPr>
          <w:sz w:val="20"/>
        </w:rPr>
      </w:pPr>
      <w:r w:rsidRPr="00AC61C0">
        <w:rPr>
          <w:rStyle w:val="FootnoteReference"/>
          <w:sz w:val="20"/>
        </w:rPr>
        <w:footnoteRef/>
      </w:r>
      <w:r w:rsidRPr="00AC61C0">
        <w:rPr>
          <w:sz w:val="20"/>
        </w:rPr>
        <w:t xml:space="preserve"> </w:t>
      </w:r>
      <w:r w:rsidRPr="00AC61C0" w:rsidR="00772378">
        <w:rPr>
          <w:i/>
          <w:iCs/>
          <w:sz w:val="20"/>
        </w:rPr>
        <w:t>Id</w:t>
      </w:r>
      <w:r w:rsidRPr="00AC61C0" w:rsidR="00772378">
        <w:rPr>
          <w:sz w:val="20"/>
        </w:rPr>
        <w:t>. at 7.</w:t>
      </w:r>
    </w:p>
  </w:footnote>
  <w:footnote w:id="11">
    <w:p w:rsidR="00785F21" w:rsidRPr="00AC61C0" w:rsidP="00290BA9" w14:paraId="5B84E5E9" w14:textId="77777777">
      <w:pPr>
        <w:spacing w:after="120"/>
        <w:rPr>
          <w:sz w:val="20"/>
        </w:rPr>
      </w:pPr>
      <w:r w:rsidRPr="00AC61C0">
        <w:rPr>
          <w:rStyle w:val="FootnoteReference"/>
          <w:sz w:val="20"/>
        </w:rPr>
        <w:footnoteRef/>
      </w:r>
      <w:r w:rsidRPr="00AC61C0">
        <w:rPr>
          <w:sz w:val="20"/>
        </w:rPr>
        <w:t xml:space="preserve"> </w:t>
      </w:r>
      <w:r w:rsidR="00B10AB1">
        <w:rPr>
          <w:sz w:val="20"/>
        </w:rPr>
        <w:t xml:space="preserve">July 1 </w:t>
      </w:r>
      <w:r w:rsidRPr="00B10AB1" w:rsidR="00B10AB1">
        <w:rPr>
          <w:i/>
          <w:iCs/>
          <w:sz w:val="20"/>
        </w:rPr>
        <w:t>Ex Parte</w:t>
      </w:r>
      <w:r w:rsidR="00B10AB1">
        <w:rPr>
          <w:sz w:val="20"/>
        </w:rPr>
        <w:t xml:space="preserve"> Letter at 1-2.</w:t>
      </w:r>
    </w:p>
  </w:footnote>
  <w:footnote w:id="12">
    <w:p w:rsidR="00785F21" w:rsidRPr="00AC61C0" w:rsidP="00290BA9" w14:paraId="147507FE" w14:textId="77777777">
      <w:pPr>
        <w:spacing w:after="120"/>
        <w:rPr>
          <w:sz w:val="20"/>
        </w:rPr>
      </w:pPr>
      <w:r w:rsidRPr="00AC61C0">
        <w:rPr>
          <w:rStyle w:val="FootnoteReference"/>
          <w:sz w:val="20"/>
        </w:rPr>
        <w:footnoteRef/>
      </w:r>
      <w:r w:rsidRPr="00AC61C0">
        <w:rPr>
          <w:sz w:val="20"/>
        </w:rPr>
        <w:t xml:space="preserve"> </w:t>
      </w:r>
      <w:bookmarkStart w:id="15" w:name="_Hlk89256970"/>
      <w:r w:rsidRPr="00AC61C0" w:rsidR="001E0557">
        <w:rPr>
          <w:sz w:val="20"/>
        </w:rPr>
        <w:t>ITC/</w:t>
      </w:r>
      <w:r w:rsidR="00BF1260">
        <w:rPr>
          <w:sz w:val="20"/>
        </w:rPr>
        <w:t>SET</w:t>
      </w:r>
      <w:r w:rsidRPr="00AC61C0" w:rsidR="001E0557">
        <w:rPr>
          <w:sz w:val="20"/>
        </w:rPr>
        <w:t xml:space="preserve"> Application at </w:t>
      </w:r>
      <w:r w:rsidR="001E0557">
        <w:rPr>
          <w:sz w:val="20"/>
        </w:rPr>
        <w:t>2</w:t>
      </w:r>
      <w:r w:rsidR="00675DB2">
        <w:rPr>
          <w:sz w:val="20"/>
        </w:rPr>
        <w:t>, 4-5</w:t>
      </w:r>
      <w:r w:rsidR="00130C9E">
        <w:rPr>
          <w:sz w:val="20"/>
        </w:rPr>
        <w:t xml:space="preserve">; </w:t>
      </w:r>
      <w:bookmarkStart w:id="16" w:name="_Hlk89333302"/>
      <w:r w:rsidRPr="00AC61C0" w:rsidR="00130C9E">
        <w:rPr>
          <w:sz w:val="20"/>
        </w:rPr>
        <w:t>SECTV/</w:t>
      </w:r>
      <w:r w:rsidR="00BF1260">
        <w:rPr>
          <w:sz w:val="20"/>
        </w:rPr>
        <w:t>SET</w:t>
      </w:r>
      <w:r w:rsidRPr="00AC61C0" w:rsidR="00130C9E">
        <w:rPr>
          <w:sz w:val="20"/>
        </w:rPr>
        <w:t xml:space="preserve"> Application at 3</w:t>
      </w:r>
      <w:r w:rsidR="00130C9E">
        <w:rPr>
          <w:sz w:val="20"/>
        </w:rPr>
        <w:t>.</w:t>
      </w:r>
      <w:bookmarkEnd w:id="16"/>
    </w:p>
    <w:bookmarkEnd w:id="15"/>
  </w:footnote>
  <w:footnote w:id="13">
    <w:p w:rsidR="00E97E14" w:rsidRPr="00290BA9" w:rsidP="00290BA9" w14:paraId="68C067C6" w14:textId="77777777">
      <w:pPr>
        <w:spacing w:after="120"/>
      </w:pPr>
      <w:r>
        <w:rPr>
          <w:rStyle w:val="FootnoteReference"/>
        </w:rPr>
        <w:footnoteRef/>
      </w:r>
      <w:r>
        <w:t xml:space="preserve"> </w:t>
      </w:r>
      <w:r w:rsidRPr="00AC61C0" w:rsidR="00547008">
        <w:rPr>
          <w:sz w:val="20"/>
        </w:rPr>
        <w:t>ITC/</w:t>
      </w:r>
      <w:r w:rsidR="00BF1260">
        <w:rPr>
          <w:sz w:val="20"/>
        </w:rPr>
        <w:t>SET</w:t>
      </w:r>
      <w:r w:rsidRPr="00AC61C0" w:rsidR="00547008">
        <w:rPr>
          <w:sz w:val="20"/>
        </w:rPr>
        <w:t xml:space="preserve"> Application at </w:t>
      </w:r>
      <w:r w:rsidR="00547008">
        <w:rPr>
          <w:sz w:val="20"/>
        </w:rPr>
        <w:t xml:space="preserve">4-5; </w:t>
      </w:r>
      <w:r w:rsidRPr="00AC61C0">
        <w:rPr>
          <w:sz w:val="20"/>
        </w:rPr>
        <w:t>SECTV/</w:t>
      </w:r>
      <w:r w:rsidR="00BF1260">
        <w:rPr>
          <w:sz w:val="20"/>
        </w:rPr>
        <w:t>SET</w:t>
      </w:r>
      <w:r w:rsidRPr="00AC61C0">
        <w:rPr>
          <w:sz w:val="20"/>
        </w:rPr>
        <w:t xml:space="preserve"> Application at 3</w:t>
      </w:r>
      <w:r>
        <w:rPr>
          <w:sz w:val="20"/>
        </w:rPr>
        <w:t>.</w:t>
      </w:r>
      <w:r w:rsidR="00290BA9">
        <w:rPr>
          <w:sz w:val="20"/>
        </w:rPr>
        <w:t xml:space="preserve">  Applicants state that they have provided notice to SET customers regarding the transfer.  SECTV/SET Application at 4-5 and Exh. A (Customer Notice).</w:t>
      </w:r>
    </w:p>
  </w:footnote>
  <w:footnote w:id="14">
    <w:p w:rsidR="00130C9E" w:rsidP="00290BA9" w14:paraId="385A023A" w14:textId="77777777">
      <w:pPr>
        <w:spacing w:after="120"/>
      </w:pPr>
      <w:r>
        <w:rPr>
          <w:rStyle w:val="FootnoteReference"/>
        </w:rPr>
        <w:footnoteRef/>
      </w:r>
      <w:r>
        <w:t xml:space="preserve"> </w:t>
      </w:r>
      <w:bookmarkStart w:id="17" w:name="_Hlk89258076"/>
      <w:bookmarkStart w:id="18" w:name="_Hlk89334734"/>
      <w:r w:rsidRPr="00AC61C0" w:rsidR="000A4B33">
        <w:rPr>
          <w:sz w:val="20"/>
        </w:rPr>
        <w:t>ITC/</w:t>
      </w:r>
      <w:r w:rsidR="00BF1260">
        <w:rPr>
          <w:sz w:val="20"/>
        </w:rPr>
        <w:t>SET</w:t>
      </w:r>
      <w:r w:rsidRPr="00AC61C0" w:rsidR="000A4B33">
        <w:rPr>
          <w:sz w:val="20"/>
        </w:rPr>
        <w:t xml:space="preserve"> Application at </w:t>
      </w:r>
      <w:r w:rsidR="000A4B33">
        <w:rPr>
          <w:sz w:val="20"/>
        </w:rPr>
        <w:t>2</w:t>
      </w:r>
      <w:r w:rsidR="00675DB2">
        <w:rPr>
          <w:sz w:val="20"/>
        </w:rPr>
        <w:t>, 5</w:t>
      </w:r>
      <w:bookmarkEnd w:id="17"/>
      <w:r w:rsidR="000A4B33">
        <w:rPr>
          <w:sz w:val="20"/>
        </w:rPr>
        <w:t xml:space="preserve">; </w:t>
      </w:r>
      <w:bookmarkStart w:id="19" w:name="_Hlk89257806"/>
      <w:bookmarkEnd w:id="18"/>
      <w:r w:rsidRPr="00AC61C0" w:rsidR="000A4B33">
        <w:rPr>
          <w:sz w:val="20"/>
        </w:rPr>
        <w:t>SECTV/</w:t>
      </w:r>
      <w:r w:rsidR="00BF1260">
        <w:rPr>
          <w:sz w:val="20"/>
        </w:rPr>
        <w:t>SET</w:t>
      </w:r>
      <w:r w:rsidRPr="00AC61C0" w:rsidR="000A4B33">
        <w:rPr>
          <w:sz w:val="20"/>
        </w:rPr>
        <w:t xml:space="preserve"> Application at 3</w:t>
      </w:r>
      <w:r w:rsidR="000A4B33">
        <w:rPr>
          <w:sz w:val="20"/>
        </w:rPr>
        <w:t>.</w:t>
      </w:r>
      <w:bookmarkEnd w:id="19"/>
    </w:p>
  </w:footnote>
  <w:footnote w:id="15">
    <w:p w:rsidR="00785F21" w:rsidRPr="00AC61C0" w:rsidP="00290BA9" w14:paraId="7014491A" w14:textId="77777777">
      <w:pPr>
        <w:spacing w:after="120"/>
        <w:rPr>
          <w:sz w:val="20"/>
        </w:rPr>
      </w:pPr>
      <w:r w:rsidRPr="00AC61C0">
        <w:rPr>
          <w:rStyle w:val="FootnoteReference"/>
          <w:sz w:val="20"/>
        </w:rPr>
        <w:footnoteRef/>
      </w:r>
      <w:r w:rsidRPr="00AC61C0">
        <w:rPr>
          <w:sz w:val="20"/>
        </w:rPr>
        <w:t xml:space="preserve"> </w:t>
      </w:r>
      <w:bookmarkStart w:id="20" w:name="_Hlk89333790"/>
      <w:r w:rsidRPr="00AC61C0" w:rsidR="00675DB2">
        <w:rPr>
          <w:sz w:val="20"/>
        </w:rPr>
        <w:t>ITC/</w:t>
      </w:r>
      <w:r w:rsidR="00BF1260">
        <w:rPr>
          <w:sz w:val="20"/>
        </w:rPr>
        <w:t>SET</w:t>
      </w:r>
      <w:r w:rsidRPr="00AC61C0" w:rsidR="00675DB2">
        <w:rPr>
          <w:sz w:val="20"/>
        </w:rPr>
        <w:t xml:space="preserve"> Application at </w:t>
      </w:r>
      <w:r w:rsidR="00675DB2">
        <w:rPr>
          <w:sz w:val="20"/>
        </w:rPr>
        <w:t xml:space="preserve">5; </w:t>
      </w:r>
      <w:bookmarkStart w:id="21" w:name="_Hlk89333603"/>
      <w:bookmarkEnd w:id="20"/>
      <w:r w:rsidRPr="00AC61C0" w:rsidR="009F121F">
        <w:rPr>
          <w:sz w:val="20"/>
        </w:rPr>
        <w:t>SECTV/</w:t>
      </w:r>
      <w:r w:rsidR="00BF1260">
        <w:rPr>
          <w:sz w:val="20"/>
        </w:rPr>
        <w:t>SET</w:t>
      </w:r>
      <w:r w:rsidRPr="00AC61C0" w:rsidR="009F121F">
        <w:rPr>
          <w:sz w:val="20"/>
        </w:rPr>
        <w:t xml:space="preserve"> Application at 3</w:t>
      </w:r>
      <w:r w:rsidR="009F121F">
        <w:rPr>
          <w:sz w:val="20"/>
        </w:rPr>
        <w:t>.</w:t>
      </w:r>
      <w:bookmarkEnd w:id="21"/>
    </w:p>
  </w:footnote>
  <w:footnote w:id="16">
    <w:p w:rsidR="00E97E14" w:rsidP="00290BA9" w14:paraId="55456913" w14:textId="77777777">
      <w:pPr>
        <w:spacing w:after="120"/>
      </w:pPr>
      <w:r>
        <w:rPr>
          <w:rStyle w:val="FootnoteReference"/>
        </w:rPr>
        <w:footnoteRef/>
      </w:r>
      <w:r>
        <w:t xml:space="preserve"> </w:t>
      </w:r>
      <w:r w:rsidRPr="00AC61C0" w:rsidR="000D520C">
        <w:rPr>
          <w:sz w:val="20"/>
        </w:rPr>
        <w:t>ITC/</w:t>
      </w:r>
      <w:r w:rsidR="00BF1260">
        <w:rPr>
          <w:sz w:val="20"/>
        </w:rPr>
        <w:t>SET</w:t>
      </w:r>
      <w:r w:rsidRPr="00AC61C0" w:rsidR="000D520C">
        <w:rPr>
          <w:sz w:val="20"/>
        </w:rPr>
        <w:t xml:space="preserve"> Application at </w:t>
      </w:r>
      <w:r w:rsidR="000D520C">
        <w:rPr>
          <w:sz w:val="20"/>
        </w:rPr>
        <w:t xml:space="preserve">9, 12-13; </w:t>
      </w:r>
      <w:r w:rsidRPr="00AC61C0" w:rsidR="000D520C">
        <w:rPr>
          <w:sz w:val="20"/>
        </w:rPr>
        <w:t>SECTV/</w:t>
      </w:r>
      <w:r w:rsidR="00BF1260">
        <w:rPr>
          <w:sz w:val="20"/>
        </w:rPr>
        <w:t>SET</w:t>
      </w:r>
      <w:r w:rsidRPr="00AC61C0" w:rsidR="000D520C">
        <w:rPr>
          <w:sz w:val="20"/>
        </w:rPr>
        <w:t xml:space="preserve"> Application at </w:t>
      </w:r>
      <w:r w:rsidR="000D520C">
        <w:rPr>
          <w:sz w:val="20"/>
        </w:rPr>
        <w:t>8.</w:t>
      </w:r>
    </w:p>
  </w:footnote>
  <w:footnote w:id="17">
    <w:p w:rsidR="00A26B5C" w:rsidRPr="00AC61C0" w:rsidP="00A26B5C" w14:paraId="62DCD6D7" w14:textId="77777777">
      <w:pPr>
        <w:pStyle w:val="FootnoteText"/>
        <w:spacing w:after="120"/>
        <w:rPr>
          <w:sz w:val="20"/>
        </w:rPr>
      </w:pPr>
      <w:r w:rsidRPr="00AC61C0">
        <w:rPr>
          <w:rStyle w:val="FootnoteReference"/>
          <w:sz w:val="20"/>
        </w:rPr>
        <w:footnoteRef/>
      </w:r>
      <w:r w:rsidRPr="00AC61C0">
        <w:rPr>
          <w:sz w:val="20"/>
        </w:rPr>
        <w:t xml:space="preserve"> </w:t>
      </w:r>
      <w:r>
        <w:rPr>
          <w:i/>
          <w:iCs/>
          <w:sz w:val="20"/>
        </w:rPr>
        <w:t xml:space="preserve">See </w:t>
      </w:r>
      <w:r w:rsidRPr="00AC61C0">
        <w:rPr>
          <w:color w:val="020100"/>
          <w:sz w:val="20"/>
        </w:rPr>
        <w:t>47 CFR § 63.03(b)(2)(ii).</w:t>
      </w:r>
    </w:p>
  </w:footnote>
  <w:footnote w:id="18">
    <w:p w:rsidR="00254A98" w:rsidRPr="00AC61C0" w:rsidP="00254A98" w14:paraId="4D2AE73F" w14:textId="77777777">
      <w:pPr>
        <w:pStyle w:val="FootnoteText"/>
        <w:spacing w:after="120"/>
        <w:rPr>
          <w:sz w:val="20"/>
        </w:rPr>
      </w:pPr>
      <w:r w:rsidRPr="00AC61C0">
        <w:rPr>
          <w:rStyle w:val="FootnoteReference"/>
          <w:sz w:val="20"/>
        </w:rPr>
        <w:footnoteRef/>
      </w:r>
      <w:r w:rsidRPr="00AC61C0">
        <w:rPr>
          <w:sz w:val="20"/>
        </w:rPr>
        <w:t xml:space="preserve">   </w:t>
      </w:r>
      <w:r w:rsidRPr="00AC61C0">
        <w:rPr>
          <w:sz w:val="20"/>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AC61C0">
        <w:rPr>
          <w:i/>
          <w:iCs/>
          <w:sz w:val="20"/>
        </w:rPr>
        <w:t>See FCC Announces Closure of FCC Headquarters Open Window and Change in Hand-Delivery Policy</w:t>
      </w:r>
      <w:r w:rsidRPr="00AC61C0">
        <w:rPr>
          <w:sz w:val="20"/>
        </w:rPr>
        <w:t xml:space="preserve">, Public Notice, DA 20-304 (March 19, 2020).  </w:t>
      </w:r>
      <w:hyperlink r:id="rId1" w:history="1">
        <w:r w:rsidRPr="00AC61C0">
          <w:rPr>
            <w:rStyle w:val="Hyperlink"/>
            <w:color w:val="auto"/>
            <w:sz w:val="20"/>
          </w:rPr>
          <w:t>https://www.fcc.gov/document/fcc-closes-headquarters-open-window-and-changes-hand-delivery-policy</w:t>
        </w:r>
      </w:hyperlink>
    </w:p>
  </w:footnote>
  <w:footnote w:id="19">
    <w:p w:rsidR="00254A98" w:rsidRPr="00AC61C0" w:rsidP="00254A98" w14:paraId="01F6405F" w14:textId="77777777">
      <w:pPr>
        <w:pStyle w:val="FootnoteText"/>
        <w:tabs>
          <w:tab w:val="clear" w:pos="720"/>
        </w:tabs>
        <w:spacing w:after="120"/>
        <w:rPr>
          <w:sz w:val="20"/>
        </w:rPr>
      </w:pPr>
      <w:r w:rsidRPr="00AC61C0">
        <w:rPr>
          <w:rStyle w:val="FootnoteReference"/>
          <w:sz w:val="20"/>
        </w:rPr>
        <w:footnoteRef/>
      </w:r>
      <w:r w:rsidRPr="00AC61C0">
        <w:rPr>
          <w:sz w:val="20"/>
        </w:rPr>
        <w:t xml:space="preserve"> </w:t>
      </w:r>
      <w:r w:rsidRPr="00AC61C0">
        <w:rPr>
          <w:i/>
          <w:sz w:val="20"/>
        </w:rPr>
        <w:t>See</w:t>
      </w:r>
      <w:r w:rsidRPr="00AC61C0">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170E1850"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D4020" w14:paraId="08A3CA65" w14:textId="77777777">
                <w:pPr>
                  <w:rPr>
                    <w:rFonts w:ascii="Arial" w:hAnsi="Arial"/>
                    <w:b/>
                  </w:rPr>
                </w:pPr>
                <w:r>
                  <w:rPr>
                    <w:rFonts w:ascii="Arial" w:hAnsi="Arial"/>
                    <w:b/>
                  </w:rPr>
                  <w:t>Federal Communications Commission</w:t>
                </w:r>
              </w:p>
              <w:p w:rsidR="005D4020" w14:paraId="0E982C08" w14:textId="77777777">
                <w:pPr>
                  <w:rPr>
                    <w:rFonts w:ascii="Arial" w:hAnsi="Arial"/>
                    <w:b/>
                  </w:rPr>
                </w:pPr>
                <w:r>
                  <w:rPr>
                    <w:rFonts w:ascii="Arial" w:hAnsi="Arial"/>
                    <w:b/>
                  </w:rPr>
                  <w:t>45 L St., N.E.</w:t>
                </w:r>
              </w:p>
              <w:p w:rsidR="005D4020" w14:paraId="7EDDF03D" w14:textId="77777777">
                <w:pPr>
                  <w:rPr>
                    <w:rFonts w:ascii="Arial" w:hAnsi="Arial"/>
                    <w:sz w:val="24"/>
                  </w:rPr>
                </w:pPr>
                <w:r>
                  <w:rPr>
                    <w:rFonts w:ascii="Arial" w:hAnsi="Arial"/>
                    <w:b/>
                  </w:rPr>
                  <w:t>Washington, D.C. 20554</w:t>
                </w:r>
              </w:p>
            </w:txbxContent>
          </v:textbox>
        </v:shape>
      </w:pict>
    </w:r>
    <w:r w:rsidR="006A1C8E">
      <w:rPr>
        <w:rFonts w:ascii="News Gothic MT" w:hAnsi="News Gothic MT"/>
        <w:b/>
        <w:kern w:val="28"/>
        <w:sz w:val="96"/>
      </w:rPr>
      <w:t>PUBLIC NOTICE</w:t>
    </w:r>
  </w:p>
  <w:p w:rsidR="005D4020" w14:paraId="12C77BF3"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D4020" w14:paraId="442E2BAB" w14:textId="77777777">
                <w:pPr>
                  <w:spacing w:before="40"/>
                  <w:jc w:val="right"/>
                  <w:rPr>
                    <w:rFonts w:ascii="Arial" w:hAnsi="Arial"/>
                    <w:b/>
                    <w:sz w:val="16"/>
                  </w:rPr>
                </w:pPr>
                <w:r>
                  <w:rPr>
                    <w:rFonts w:ascii="Arial" w:hAnsi="Arial"/>
                    <w:b/>
                    <w:sz w:val="16"/>
                  </w:rPr>
                  <w:t>News Media Information 202 / 418-0500</w:t>
                </w:r>
              </w:p>
              <w:p w:rsidR="005D4020" w14:paraId="3A4E0CE6"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D4020" w14:paraId="5F519BDC" w14:textId="77777777">
                <w:pPr>
                  <w:jc w:val="right"/>
                  <w:rPr>
                    <w:rFonts w:ascii="Arial" w:hAnsi="Arial"/>
                    <w:b/>
                    <w:sz w:val="16"/>
                  </w:rPr>
                </w:pPr>
              </w:p>
              <w:p w:rsidR="005D4020" w14:paraId="58D52BA0" w14:textId="77777777">
                <w:pPr>
                  <w:jc w:val="right"/>
                </w:pPr>
              </w:p>
            </w:txbxContent>
          </v:textbox>
        </v:shape>
      </w:pict>
    </w:r>
  </w:p>
  <w:p w:rsidR="005D4020" w14:paraId="09EAC650"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19F71D98"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0"/>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8"/>
  </w:num>
  <w:num w:numId="14">
    <w:abstractNumId w:val="13"/>
  </w:num>
  <w:num w:numId="15">
    <w:abstractNumId w:val="0"/>
  </w:num>
  <w:num w:numId="16">
    <w:abstractNumId w:val="18"/>
  </w:num>
  <w:num w:numId="17">
    <w:abstractNumId w:val="5"/>
  </w:num>
  <w:num w:numId="18">
    <w:abstractNumId w:val="15"/>
  </w:num>
  <w:num w:numId="19">
    <w:abstractNumId w:val="4"/>
  </w:num>
  <w:num w:numId="20">
    <w:abstractNumId w:val="2"/>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64CD"/>
    <w:rsid w:val="0001023F"/>
    <w:rsid w:val="0001135F"/>
    <w:rsid w:val="0001280D"/>
    <w:rsid w:val="00015C00"/>
    <w:rsid w:val="0001608E"/>
    <w:rsid w:val="00017A3A"/>
    <w:rsid w:val="00024494"/>
    <w:rsid w:val="00025A42"/>
    <w:rsid w:val="00026F70"/>
    <w:rsid w:val="00035F32"/>
    <w:rsid w:val="00040610"/>
    <w:rsid w:val="00040BA0"/>
    <w:rsid w:val="00040DAF"/>
    <w:rsid w:val="00041B38"/>
    <w:rsid w:val="00041C01"/>
    <w:rsid w:val="000452C4"/>
    <w:rsid w:val="0004575B"/>
    <w:rsid w:val="00050A3A"/>
    <w:rsid w:val="000534AC"/>
    <w:rsid w:val="000551A9"/>
    <w:rsid w:val="000575E7"/>
    <w:rsid w:val="00057E12"/>
    <w:rsid w:val="000629CF"/>
    <w:rsid w:val="000639C7"/>
    <w:rsid w:val="00063CA5"/>
    <w:rsid w:val="00064C7D"/>
    <w:rsid w:val="00064D73"/>
    <w:rsid w:val="000656F9"/>
    <w:rsid w:val="0006624C"/>
    <w:rsid w:val="00066D12"/>
    <w:rsid w:val="000735C8"/>
    <w:rsid w:val="00080F60"/>
    <w:rsid w:val="0008381D"/>
    <w:rsid w:val="00086D16"/>
    <w:rsid w:val="00087205"/>
    <w:rsid w:val="000905BD"/>
    <w:rsid w:val="0009344F"/>
    <w:rsid w:val="0009433C"/>
    <w:rsid w:val="000946FB"/>
    <w:rsid w:val="00097AB0"/>
    <w:rsid w:val="000A4B33"/>
    <w:rsid w:val="000B1C31"/>
    <w:rsid w:val="000B3146"/>
    <w:rsid w:val="000B445D"/>
    <w:rsid w:val="000B48A6"/>
    <w:rsid w:val="000B4EDD"/>
    <w:rsid w:val="000B5635"/>
    <w:rsid w:val="000B6839"/>
    <w:rsid w:val="000C146E"/>
    <w:rsid w:val="000C59F9"/>
    <w:rsid w:val="000C7CA4"/>
    <w:rsid w:val="000D3A8B"/>
    <w:rsid w:val="000D520C"/>
    <w:rsid w:val="000E35A7"/>
    <w:rsid w:val="000E538C"/>
    <w:rsid w:val="000E727D"/>
    <w:rsid w:val="000F02F7"/>
    <w:rsid w:val="000F233E"/>
    <w:rsid w:val="000F467E"/>
    <w:rsid w:val="000F5E94"/>
    <w:rsid w:val="00100D09"/>
    <w:rsid w:val="00101D0B"/>
    <w:rsid w:val="001150BA"/>
    <w:rsid w:val="00117529"/>
    <w:rsid w:val="001226CB"/>
    <w:rsid w:val="0012329A"/>
    <w:rsid w:val="00126DDB"/>
    <w:rsid w:val="00130C9E"/>
    <w:rsid w:val="00131880"/>
    <w:rsid w:val="00131952"/>
    <w:rsid w:val="001334F9"/>
    <w:rsid w:val="0013405D"/>
    <w:rsid w:val="00137363"/>
    <w:rsid w:val="0014084C"/>
    <w:rsid w:val="00141388"/>
    <w:rsid w:val="00142ED5"/>
    <w:rsid w:val="001470F0"/>
    <w:rsid w:val="0015217F"/>
    <w:rsid w:val="00156EA3"/>
    <w:rsid w:val="00161A99"/>
    <w:rsid w:val="00187617"/>
    <w:rsid w:val="00194E1E"/>
    <w:rsid w:val="001A00A7"/>
    <w:rsid w:val="001A1FF0"/>
    <w:rsid w:val="001A2DFA"/>
    <w:rsid w:val="001A3813"/>
    <w:rsid w:val="001A47EC"/>
    <w:rsid w:val="001A5568"/>
    <w:rsid w:val="001B2C26"/>
    <w:rsid w:val="001B4C2F"/>
    <w:rsid w:val="001B4CB1"/>
    <w:rsid w:val="001B6637"/>
    <w:rsid w:val="001B69F9"/>
    <w:rsid w:val="001B6EFA"/>
    <w:rsid w:val="001C3C98"/>
    <w:rsid w:val="001C78FB"/>
    <w:rsid w:val="001D10A0"/>
    <w:rsid w:val="001E0557"/>
    <w:rsid w:val="001E382D"/>
    <w:rsid w:val="001E54E0"/>
    <w:rsid w:val="001E659B"/>
    <w:rsid w:val="001E6C42"/>
    <w:rsid w:val="001E7604"/>
    <w:rsid w:val="001E7B24"/>
    <w:rsid w:val="001F07D0"/>
    <w:rsid w:val="001F1508"/>
    <w:rsid w:val="001F6762"/>
    <w:rsid w:val="00214441"/>
    <w:rsid w:val="0021680F"/>
    <w:rsid w:val="002217F0"/>
    <w:rsid w:val="002223D3"/>
    <w:rsid w:val="00222993"/>
    <w:rsid w:val="0022329B"/>
    <w:rsid w:val="00223E8C"/>
    <w:rsid w:val="0022449B"/>
    <w:rsid w:val="00225F62"/>
    <w:rsid w:val="002308A9"/>
    <w:rsid w:val="002364A8"/>
    <w:rsid w:val="00240B49"/>
    <w:rsid w:val="00241CB2"/>
    <w:rsid w:val="002445E0"/>
    <w:rsid w:val="00247CFD"/>
    <w:rsid w:val="00252192"/>
    <w:rsid w:val="0025247F"/>
    <w:rsid w:val="00253247"/>
    <w:rsid w:val="00254A98"/>
    <w:rsid w:val="0026090D"/>
    <w:rsid w:val="00261144"/>
    <w:rsid w:val="00262C25"/>
    <w:rsid w:val="00262E65"/>
    <w:rsid w:val="00267BF2"/>
    <w:rsid w:val="00271BD5"/>
    <w:rsid w:val="00272142"/>
    <w:rsid w:val="0028053B"/>
    <w:rsid w:val="0028149F"/>
    <w:rsid w:val="0028397D"/>
    <w:rsid w:val="0028555C"/>
    <w:rsid w:val="00290BA9"/>
    <w:rsid w:val="00291282"/>
    <w:rsid w:val="00297F1D"/>
    <w:rsid w:val="002A1D13"/>
    <w:rsid w:val="002B16FA"/>
    <w:rsid w:val="002B1948"/>
    <w:rsid w:val="002B1EF7"/>
    <w:rsid w:val="002B34DB"/>
    <w:rsid w:val="002C203E"/>
    <w:rsid w:val="002C21D5"/>
    <w:rsid w:val="002C22F3"/>
    <w:rsid w:val="002C27F4"/>
    <w:rsid w:val="002D09E2"/>
    <w:rsid w:val="002D4A00"/>
    <w:rsid w:val="002D65CC"/>
    <w:rsid w:val="002D6F61"/>
    <w:rsid w:val="002E0BAF"/>
    <w:rsid w:val="002E4894"/>
    <w:rsid w:val="002E624A"/>
    <w:rsid w:val="002F4E17"/>
    <w:rsid w:val="002F718B"/>
    <w:rsid w:val="00305D86"/>
    <w:rsid w:val="00306AAD"/>
    <w:rsid w:val="0031156F"/>
    <w:rsid w:val="00311ABC"/>
    <w:rsid w:val="00312CE1"/>
    <w:rsid w:val="00313546"/>
    <w:rsid w:val="00315D50"/>
    <w:rsid w:val="00315FCD"/>
    <w:rsid w:val="0031636F"/>
    <w:rsid w:val="00321F97"/>
    <w:rsid w:val="00325988"/>
    <w:rsid w:val="0032625B"/>
    <w:rsid w:val="00334779"/>
    <w:rsid w:val="00334E6C"/>
    <w:rsid w:val="0033631D"/>
    <w:rsid w:val="00345CA2"/>
    <w:rsid w:val="003479C9"/>
    <w:rsid w:val="00351D1D"/>
    <w:rsid w:val="00353CB5"/>
    <w:rsid w:val="003632CF"/>
    <w:rsid w:val="00364590"/>
    <w:rsid w:val="00365194"/>
    <w:rsid w:val="00367E50"/>
    <w:rsid w:val="00370A7F"/>
    <w:rsid w:val="00371142"/>
    <w:rsid w:val="00372CA2"/>
    <w:rsid w:val="003768D4"/>
    <w:rsid w:val="0037705C"/>
    <w:rsid w:val="0038107F"/>
    <w:rsid w:val="003817EB"/>
    <w:rsid w:val="003855A0"/>
    <w:rsid w:val="00387294"/>
    <w:rsid w:val="003879D0"/>
    <w:rsid w:val="00387BBE"/>
    <w:rsid w:val="0039175A"/>
    <w:rsid w:val="00395294"/>
    <w:rsid w:val="00395A7A"/>
    <w:rsid w:val="00396D92"/>
    <w:rsid w:val="003A0E99"/>
    <w:rsid w:val="003A18A0"/>
    <w:rsid w:val="003A1DFF"/>
    <w:rsid w:val="003A2BEF"/>
    <w:rsid w:val="003A2CE0"/>
    <w:rsid w:val="003A580D"/>
    <w:rsid w:val="003A7B39"/>
    <w:rsid w:val="003B43C3"/>
    <w:rsid w:val="003B5CEE"/>
    <w:rsid w:val="003C23FE"/>
    <w:rsid w:val="003C3466"/>
    <w:rsid w:val="003C7229"/>
    <w:rsid w:val="003D0F8F"/>
    <w:rsid w:val="003D4F94"/>
    <w:rsid w:val="003E1784"/>
    <w:rsid w:val="003E187A"/>
    <w:rsid w:val="003E3AD7"/>
    <w:rsid w:val="003E5630"/>
    <w:rsid w:val="003E58EC"/>
    <w:rsid w:val="003E6571"/>
    <w:rsid w:val="003F0ECD"/>
    <w:rsid w:val="003F16BE"/>
    <w:rsid w:val="003F1D04"/>
    <w:rsid w:val="003F2CD4"/>
    <w:rsid w:val="0040580F"/>
    <w:rsid w:val="004076BA"/>
    <w:rsid w:val="004077D0"/>
    <w:rsid w:val="004122AD"/>
    <w:rsid w:val="00414460"/>
    <w:rsid w:val="00417052"/>
    <w:rsid w:val="00421AD2"/>
    <w:rsid w:val="0042207C"/>
    <w:rsid w:val="00422B16"/>
    <w:rsid w:val="0042492A"/>
    <w:rsid w:val="0042603C"/>
    <w:rsid w:val="004272E4"/>
    <w:rsid w:val="00430AC0"/>
    <w:rsid w:val="004331D7"/>
    <w:rsid w:val="00433D8C"/>
    <w:rsid w:val="00434899"/>
    <w:rsid w:val="00434C96"/>
    <w:rsid w:val="0043596D"/>
    <w:rsid w:val="00436B4A"/>
    <w:rsid w:val="00437A4D"/>
    <w:rsid w:val="00440989"/>
    <w:rsid w:val="00442546"/>
    <w:rsid w:val="004430E4"/>
    <w:rsid w:val="00444548"/>
    <w:rsid w:val="00452843"/>
    <w:rsid w:val="00454D40"/>
    <w:rsid w:val="0045717F"/>
    <w:rsid w:val="00460914"/>
    <w:rsid w:val="004609A4"/>
    <w:rsid w:val="0046206B"/>
    <w:rsid w:val="0046358D"/>
    <w:rsid w:val="00464914"/>
    <w:rsid w:val="00464E8A"/>
    <w:rsid w:val="00466B9F"/>
    <w:rsid w:val="004808FC"/>
    <w:rsid w:val="004823DC"/>
    <w:rsid w:val="00482EB0"/>
    <w:rsid w:val="00485120"/>
    <w:rsid w:val="00485D13"/>
    <w:rsid w:val="004913FF"/>
    <w:rsid w:val="00492290"/>
    <w:rsid w:val="004951AE"/>
    <w:rsid w:val="004A684C"/>
    <w:rsid w:val="004A7357"/>
    <w:rsid w:val="004B3F8E"/>
    <w:rsid w:val="004B49CC"/>
    <w:rsid w:val="004B666C"/>
    <w:rsid w:val="004C0CEF"/>
    <w:rsid w:val="004C219F"/>
    <w:rsid w:val="004C22B8"/>
    <w:rsid w:val="004C2516"/>
    <w:rsid w:val="004C321C"/>
    <w:rsid w:val="004C3DB0"/>
    <w:rsid w:val="004C712F"/>
    <w:rsid w:val="004D4610"/>
    <w:rsid w:val="004D53C3"/>
    <w:rsid w:val="004D5A7C"/>
    <w:rsid w:val="004D67B7"/>
    <w:rsid w:val="004D74A5"/>
    <w:rsid w:val="004E4984"/>
    <w:rsid w:val="004E5AE8"/>
    <w:rsid w:val="004E6B42"/>
    <w:rsid w:val="004F2447"/>
    <w:rsid w:val="004F3603"/>
    <w:rsid w:val="004F3CEC"/>
    <w:rsid w:val="004F6F64"/>
    <w:rsid w:val="00501A69"/>
    <w:rsid w:val="00501D17"/>
    <w:rsid w:val="00501F06"/>
    <w:rsid w:val="00504BF5"/>
    <w:rsid w:val="005107DF"/>
    <w:rsid w:val="00524D79"/>
    <w:rsid w:val="00526561"/>
    <w:rsid w:val="005273AB"/>
    <w:rsid w:val="005320B5"/>
    <w:rsid w:val="00533917"/>
    <w:rsid w:val="00535877"/>
    <w:rsid w:val="00536ED2"/>
    <w:rsid w:val="00547008"/>
    <w:rsid w:val="005505CE"/>
    <w:rsid w:val="00550D63"/>
    <w:rsid w:val="005524B6"/>
    <w:rsid w:val="0055684E"/>
    <w:rsid w:val="0056058F"/>
    <w:rsid w:val="00562107"/>
    <w:rsid w:val="0056467B"/>
    <w:rsid w:val="00567286"/>
    <w:rsid w:val="00580DBD"/>
    <w:rsid w:val="00581792"/>
    <w:rsid w:val="0059084B"/>
    <w:rsid w:val="00592F8E"/>
    <w:rsid w:val="005932BA"/>
    <w:rsid w:val="00597ABB"/>
    <w:rsid w:val="005A13D0"/>
    <w:rsid w:val="005A24CD"/>
    <w:rsid w:val="005A256B"/>
    <w:rsid w:val="005A493B"/>
    <w:rsid w:val="005A56D4"/>
    <w:rsid w:val="005A64A7"/>
    <w:rsid w:val="005B2105"/>
    <w:rsid w:val="005B2E8A"/>
    <w:rsid w:val="005B376F"/>
    <w:rsid w:val="005B52B7"/>
    <w:rsid w:val="005B57F1"/>
    <w:rsid w:val="005C0AE1"/>
    <w:rsid w:val="005C2ADB"/>
    <w:rsid w:val="005C3F60"/>
    <w:rsid w:val="005C403A"/>
    <w:rsid w:val="005C740F"/>
    <w:rsid w:val="005C7DC4"/>
    <w:rsid w:val="005D12F4"/>
    <w:rsid w:val="005D4020"/>
    <w:rsid w:val="005D678E"/>
    <w:rsid w:val="005D6BD0"/>
    <w:rsid w:val="005E1329"/>
    <w:rsid w:val="005E1BF3"/>
    <w:rsid w:val="005E40DD"/>
    <w:rsid w:val="005E7C21"/>
    <w:rsid w:val="005F090A"/>
    <w:rsid w:val="005F189F"/>
    <w:rsid w:val="005F2812"/>
    <w:rsid w:val="005F4CEF"/>
    <w:rsid w:val="005F73CF"/>
    <w:rsid w:val="0060105E"/>
    <w:rsid w:val="0060106A"/>
    <w:rsid w:val="00603E1E"/>
    <w:rsid w:val="00604A3C"/>
    <w:rsid w:val="00604CFF"/>
    <w:rsid w:val="00610F9D"/>
    <w:rsid w:val="006112E9"/>
    <w:rsid w:val="0061137C"/>
    <w:rsid w:val="00611E7B"/>
    <w:rsid w:val="00613EFE"/>
    <w:rsid w:val="0061417E"/>
    <w:rsid w:val="00615AB3"/>
    <w:rsid w:val="00616221"/>
    <w:rsid w:val="00616DA4"/>
    <w:rsid w:val="00617F31"/>
    <w:rsid w:val="00622967"/>
    <w:rsid w:val="0063276F"/>
    <w:rsid w:val="00633290"/>
    <w:rsid w:val="00637ECE"/>
    <w:rsid w:val="00642643"/>
    <w:rsid w:val="00642F32"/>
    <w:rsid w:val="00644004"/>
    <w:rsid w:val="006450AC"/>
    <w:rsid w:val="006526CF"/>
    <w:rsid w:val="00653610"/>
    <w:rsid w:val="00656777"/>
    <w:rsid w:val="0065693D"/>
    <w:rsid w:val="00662075"/>
    <w:rsid w:val="00662B33"/>
    <w:rsid w:val="00663300"/>
    <w:rsid w:val="00663975"/>
    <w:rsid w:val="0067115F"/>
    <w:rsid w:val="00675DB2"/>
    <w:rsid w:val="006768CC"/>
    <w:rsid w:val="00677DF3"/>
    <w:rsid w:val="0068067C"/>
    <w:rsid w:val="00680868"/>
    <w:rsid w:val="00685D38"/>
    <w:rsid w:val="006876EF"/>
    <w:rsid w:val="00690EA9"/>
    <w:rsid w:val="00691832"/>
    <w:rsid w:val="0069590B"/>
    <w:rsid w:val="00696F7F"/>
    <w:rsid w:val="00697832"/>
    <w:rsid w:val="006A156E"/>
    <w:rsid w:val="006A19A2"/>
    <w:rsid w:val="006A1C8E"/>
    <w:rsid w:val="006B0308"/>
    <w:rsid w:val="006B3480"/>
    <w:rsid w:val="006B5C06"/>
    <w:rsid w:val="006B6400"/>
    <w:rsid w:val="006C146A"/>
    <w:rsid w:val="006C211E"/>
    <w:rsid w:val="006C277B"/>
    <w:rsid w:val="006C2DC7"/>
    <w:rsid w:val="006C32C8"/>
    <w:rsid w:val="006C4760"/>
    <w:rsid w:val="006C591C"/>
    <w:rsid w:val="006D4FB7"/>
    <w:rsid w:val="006E3B3B"/>
    <w:rsid w:val="006E3E11"/>
    <w:rsid w:val="006E4EF0"/>
    <w:rsid w:val="006E61ED"/>
    <w:rsid w:val="006E643F"/>
    <w:rsid w:val="006E7452"/>
    <w:rsid w:val="006F2F1F"/>
    <w:rsid w:val="006F3441"/>
    <w:rsid w:val="006F4B1B"/>
    <w:rsid w:val="006F4D60"/>
    <w:rsid w:val="00703543"/>
    <w:rsid w:val="007052BE"/>
    <w:rsid w:val="007067E2"/>
    <w:rsid w:val="00706BF3"/>
    <w:rsid w:val="00706D49"/>
    <w:rsid w:val="0071041E"/>
    <w:rsid w:val="00710BAB"/>
    <w:rsid w:val="007124C8"/>
    <w:rsid w:val="00712BB0"/>
    <w:rsid w:val="00713D49"/>
    <w:rsid w:val="00714887"/>
    <w:rsid w:val="00721062"/>
    <w:rsid w:val="00721165"/>
    <w:rsid w:val="00724722"/>
    <w:rsid w:val="007326E0"/>
    <w:rsid w:val="00733B9B"/>
    <w:rsid w:val="007349C4"/>
    <w:rsid w:val="00737397"/>
    <w:rsid w:val="007413DA"/>
    <w:rsid w:val="00741682"/>
    <w:rsid w:val="0074294F"/>
    <w:rsid w:val="00744022"/>
    <w:rsid w:val="00753889"/>
    <w:rsid w:val="00756775"/>
    <w:rsid w:val="007569C5"/>
    <w:rsid w:val="00760269"/>
    <w:rsid w:val="00760571"/>
    <w:rsid w:val="007631B9"/>
    <w:rsid w:val="0076331F"/>
    <w:rsid w:val="0077017E"/>
    <w:rsid w:val="00770B7C"/>
    <w:rsid w:val="00771214"/>
    <w:rsid w:val="00772378"/>
    <w:rsid w:val="00774E30"/>
    <w:rsid w:val="007758B4"/>
    <w:rsid w:val="00775CD4"/>
    <w:rsid w:val="00777B41"/>
    <w:rsid w:val="00780F55"/>
    <w:rsid w:val="00785F21"/>
    <w:rsid w:val="007904D9"/>
    <w:rsid w:val="00796E19"/>
    <w:rsid w:val="00796E54"/>
    <w:rsid w:val="00797794"/>
    <w:rsid w:val="007A2155"/>
    <w:rsid w:val="007A325A"/>
    <w:rsid w:val="007B04C9"/>
    <w:rsid w:val="007B1EAE"/>
    <w:rsid w:val="007B4D1E"/>
    <w:rsid w:val="007B4DB8"/>
    <w:rsid w:val="007B7204"/>
    <w:rsid w:val="007B74CA"/>
    <w:rsid w:val="007C2014"/>
    <w:rsid w:val="007C263F"/>
    <w:rsid w:val="007C4108"/>
    <w:rsid w:val="007C7230"/>
    <w:rsid w:val="007D2657"/>
    <w:rsid w:val="007D294C"/>
    <w:rsid w:val="007D2BB3"/>
    <w:rsid w:val="007D2C8A"/>
    <w:rsid w:val="007E0464"/>
    <w:rsid w:val="007E051A"/>
    <w:rsid w:val="007E2138"/>
    <w:rsid w:val="007E44C2"/>
    <w:rsid w:val="007E7342"/>
    <w:rsid w:val="007F23AB"/>
    <w:rsid w:val="007F5F9D"/>
    <w:rsid w:val="007F7543"/>
    <w:rsid w:val="0080023C"/>
    <w:rsid w:val="00805DF1"/>
    <w:rsid w:val="00807040"/>
    <w:rsid w:val="0081108D"/>
    <w:rsid w:val="00813C6D"/>
    <w:rsid w:val="00817CEC"/>
    <w:rsid w:val="00821491"/>
    <w:rsid w:val="00824E65"/>
    <w:rsid w:val="00831D30"/>
    <w:rsid w:val="0083237E"/>
    <w:rsid w:val="008358BD"/>
    <w:rsid w:val="0083618B"/>
    <w:rsid w:val="00836C8C"/>
    <w:rsid w:val="00842A0D"/>
    <w:rsid w:val="0084778A"/>
    <w:rsid w:val="00850A62"/>
    <w:rsid w:val="00853114"/>
    <w:rsid w:val="008532B1"/>
    <w:rsid w:val="0085536D"/>
    <w:rsid w:val="0085579D"/>
    <w:rsid w:val="00856944"/>
    <w:rsid w:val="008604EB"/>
    <w:rsid w:val="0086691C"/>
    <w:rsid w:val="008675C7"/>
    <w:rsid w:val="0087554B"/>
    <w:rsid w:val="00876629"/>
    <w:rsid w:val="0087685F"/>
    <w:rsid w:val="00877D35"/>
    <w:rsid w:val="008850A3"/>
    <w:rsid w:val="008910E2"/>
    <w:rsid w:val="00894D87"/>
    <w:rsid w:val="0089502E"/>
    <w:rsid w:val="00895561"/>
    <w:rsid w:val="00895EC3"/>
    <w:rsid w:val="008A45BD"/>
    <w:rsid w:val="008A65A6"/>
    <w:rsid w:val="008A6798"/>
    <w:rsid w:val="008A6CDA"/>
    <w:rsid w:val="008C0750"/>
    <w:rsid w:val="008C1C7C"/>
    <w:rsid w:val="008C294A"/>
    <w:rsid w:val="008C297A"/>
    <w:rsid w:val="008C51DA"/>
    <w:rsid w:val="008C58D7"/>
    <w:rsid w:val="008C5968"/>
    <w:rsid w:val="008C679F"/>
    <w:rsid w:val="008C7CA7"/>
    <w:rsid w:val="008D11F6"/>
    <w:rsid w:val="008D2804"/>
    <w:rsid w:val="008D51DE"/>
    <w:rsid w:val="008D5CEF"/>
    <w:rsid w:val="008E0514"/>
    <w:rsid w:val="008E27B4"/>
    <w:rsid w:val="008E3655"/>
    <w:rsid w:val="008E3997"/>
    <w:rsid w:val="008E416A"/>
    <w:rsid w:val="008E79EA"/>
    <w:rsid w:val="008F1B9F"/>
    <w:rsid w:val="008F438E"/>
    <w:rsid w:val="008F6981"/>
    <w:rsid w:val="0090059F"/>
    <w:rsid w:val="00903154"/>
    <w:rsid w:val="00903330"/>
    <w:rsid w:val="00903DE0"/>
    <w:rsid w:val="009075DA"/>
    <w:rsid w:val="009101A4"/>
    <w:rsid w:val="00912D13"/>
    <w:rsid w:val="00913852"/>
    <w:rsid w:val="00920C1E"/>
    <w:rsid w:val="009211C4"/>
    <w:rsid w:val="009223F5"/>
    <w:rsid w:val="009236BF"/>
    <w:rsid w:val="00932AB4"/>
    <w:rsid w:val="0093491F"/>
    <w:rsid w:val="009375A4"/>
    <w:rsid w:val="00950639"/>
    <w:rsid w:val="0095318C"/>
    <w:rsid w:val="00954895"/>
    <w:rsid w:val="009558A7"/>
    <w:rsid w:val="00956255"/>
    <w:rsid w:val="00963F91"/>
    <w:rsid w:val="00966264"/>
    <w:rsid w:val="0097049D"/>
    <w:rsid w:val="00973DB8"/>
    <w:rsid w:val="00976736"/>
    <w:rsid w:val="0097746C"/>
    <w:rsid w:val="0098015F"/>
    <w:rsid w:val="00980EF3"/>
    <w:rsid w:val="00990455"/>
    <w:rsid w:val="0099352F"/>
    <w:rsid w:val="00995176"/>
    <w:rsid w:val="00995EF7"/>
    <w:rsid w:val="00997B21"/>
    <w:rsid w:val="009A068F"/>
    <w:rsid w:val="009A0D7F"/>
    <w:rsid w:val="009A124E"/>
    <w:rsid w:val="009A338B"/>
    <w:rsid w:val="009A41E5"/>
    <w:rsid w:val="009A503B"/>
    <w:rsid w:val="009A53C3"/>
    <w:rsid w:val="009A6322"/>
    <w:rsid w:val="009B0128"/>
    <w:rsid w:val="009B0757"/>
    <w:rsid w:val="009B097E"/>
    <w:rsid w:val="009B18C4"/>
    <w:rsid w:val="009B1CCF"/>
    <w:rsid w:val="009B2319"/>
    <w:rsid w:val="009B6797"/>
    <w:rsid w:val="009C209E"/>
    <w:rsid w:val="009C3304"/>
    <w:rsid w:val="009C3EC2"/>
    <w:rsid w:val="009C5CEB"/>
    <w:rsid w:val="009C7BE4"/>
    <w:rsid w:val="009D25CE"/>
    <w:rsid w:val="009E1797"/>
    <w:rsid w:val="009E312D"/>
    <w:rsid w:val="009E4467"/>
    <w:rsid w:val="009F121F"/>
    <w:rsid w:val="009F3B4D"/>
    <w:rsid w:val="009F4470"/>
    <w:rsid w:val="009F52E2"/>
    <w:rsid w:val="009F74B8"/>
    <w:rsid w:val="00A00CAA"/>
    <w:rsid w:val="00A02787"/>
    <w:rsid w:val="00A07DE6"/>
    <w:rsid w:val="00A11865"/>
    <w:rsid w:val="00A14FAC"/>
    <w:rsid w:val="00A15248"/>
    <w:rsid w:val="00A229F0"/>
    <w:rsid w:val="00A25AB6"/>
    <w:rsid w:val="00A25C41"/>
    <w:rsid w:val="00A26B5C"/>
    <w:rsid w:val="00A30C04"/>
    <w:rsid w:val="00A326BD"/>
    <w:rsid w:val="00A3545A"/>
    <w:rsid w:val="00A36DEA"/>
    <w:rsid w:val="00A37CD0"/>
    <w:rsid w:val="00A43236"/>
    <w:rsid w:val="00A44598"/>
    <w:rsid w:val="00A47815"/>
    <w:rsid w:val="00A55BA1"/>
    <w:rsid w:val="00A55F2F"/>
    <w:rsid w:val="00A569E4"/>
    <w:rsid w:val="00A60B57"/>
    <w:rsid w:val="00A64935"/>
    <w:rsid w:val="00A6745D"/>
    <w:rsid w:val="00A731F5"/>
    <w:rsid w:val="00A7383A"/>
    <w:rsid w:val="00A8041F"/>
    <w:rsid w:val="00A824AF"/>
    <w:rsid w:val="00A85921"/>
    <w:rsid w:val="00A92C9E"/>
    <w:rsid w:val="00A9705F"/>
    <w:rsid w:val="00AA1CE3"/>
    <w:rsid w:val="00AA50FB"/>
    <w:rsid w:val="00AA79C4"/>
    <w:rsid w:val="00AB1991"/>
    <w:rsid w:val="00AB2A9E"/>
    <w:rsid w:val="00AB582C"/>
    <w:rsid w:val="00AB6787"/>
    <w:rsid w:val="00AC4CEF"/>
    <w:rsid w:val="00AC61C0"/>
    <w:rsid w:val="00AC7FFC"/>
    <w:rsid w:val="00AD0360"/>
    <w:rsid w:val="00AD590E"/>
    <w:rsid w:val="00AE0E0F"/>
    <w:rsid w:val="00AE16BD"/>
    <w:rsid w:val="00AE4EB4"/>
    <w:rsid w:val="00AF04F4"/>
    <w:rsid w:val="00AF1A8C"/>
    <w:rsid w:val="00AF26B2"/>
    <w:rsid w:val="00AF3506"/>
    <w:rsid w:val="00AF43D8"/>
    <w:rsid w:val="00AF6905"/>
    <w:rsid w:val="00B00CBF"/>
    <w:rsid w:val="00B01C67"/>
    <w:rsid w:val="00B02CE4"/>
    <w:rsid w:val="00B04549"/>
    <w:rsid w:val="00B04DDD"/>
    <w:rsid w:val="00B10AB1"/>
    <w:rsid w:val="00B11FF0"/>
    <w:rsid w:val="00B12930"/>
    <w:rsid w:val="00B252B2"/>
    <w:rsid w:val="00B30941"/>
    <w:rsid w:val="00B30B3C"/>
    <w:rsid w:val="00B32670"/>
    <w:rsid w:val="00B32A8C"/>
    <w:rsid w:val="00B33058"/>
    <w:rsid w:val="00B335D6"/>
    <w:rsid w:val="00B3405E"/>
    <w:rsid w:val="00B43A08"/>
    <w:rsid w:val="00B43B70"/>
    <w:rsid w:val="00B43BE2"/>
    <w:rsid w:val="00B500E9"/>
    <w:rsid w:val="00B50EF0"/>
    <w:rsid w:val="00B52C92"/>
    <w:rsid w:val="00B5576C"/>
    <w:rsid w:val="00B55A93"/>
    <w:rsid w:val="00B565D8"/>
    <w:rsid w:val="00B56E1B"/>
    <w:rsid w:val="00B57BC5"/>
    <w:rsid w:val="00B6116B"/>
    <w:rsid w:val="00B61B36"/>
    <w:rsid w:val="00B71C43"/>
    <w:rsid w:val="00B72F45"/>
    <w:rsid w:val="00B73AED"/>
    <w:rsid w:val="00B82819"/>
    <w:rsid w:val="00B856DD"/>
    <w:rsid w:val="00B90542"/>
    <w:rsid w:val="00B908C9"/>
    <w:rsid w:val="00B917E7"/>
    <w:rsid w:val="00B934A6"/>
    <w:rsid w:val="00B9373D"/>
    <w:rsid w:val="00B93BD0"/>
    <w:rsid w:val="00B958E7"/>
    <w:rsid w:val="00BA42C4"/>
    <w:rsid w:val="00BA45FE"/>
    <w:rsid w:val="00BA6803"/>
    <w:rsid w:val="00BB12BA"/>
    <w:rsid w:val="00BB24EB"/>
    <w:rsid w:val="00BB5D5C"/>
    <w:rsid w:val="00BB7664"/>
    <w:rsid w:val="00BB7CEB"/>
    <w:rsid w:val="00BC0F23"/>
    <w:rsid w:val="00BC20E8"/>
    <w:rsid w:val="00BC7555"/>
    <w:rsid w:val="00BC7696"/>
    <w:rsid w:val="00BD2520"/>
    <w:rsid w:val="00BD3278"/>
    <w:rsid w:val="00BD5AFA"/>
    <w:rsid w:val="00BD5F83"/>
    <w:rsid w:val="00BD6631"/>
    <w:rsid w:val="00BE1FC9"/>
    <w:rsid w:val="00BE4C7C"/>
    <w:rsid w:val="00BF0B00"/>
    <w:rsid w:val="00BF1260"/>
    <w:rsid w:val="00BF3BEA"/>
    <w:rsid w:val="00BF3E2A"/>
    <w:rsid w:val="00BF4558"/>
    <w:rsid w:val="00BF741B"/>
    <w:rsid w:val="00C001B1"/>
    <w:rsid w:val="00C05BDC"/>
    <w:rsid w:val="00C100C9"/>
    <w:rsid w:val="00C117C2"/>
    <w:rsid w:val="00C11939"/>
    <w:rsid w:val="00C11C1B"/>
    <w:rsid w:val="00C14BA2"/>
    <w:rsid w:val="00C16F28"/>
    <w:rsid w:val="00C219A5"/>
    <w:rsid w:val="00C229D8"/>
    <w:rsid w:val="00C24812"/>
    <w:rsid w:val="00C31222"/>
    <w:rsid w:val="00C3705B"/>
    <w:rsid w:val="00C42902"/>
    <w:rsid w:val="00C4446E"/>
    <w:rsid w:val="00C538B8"/>
    <w:rsid w:val="00C606EC"/>
    <w:rsid w:val="00C60F32"/>
    <w:rsid w:val="00C612FD"/>
    <w:rsid w:val="00C64B14"/>
    <w:rsid w:val="00C64DFC"/>
    <w:rsid w:val="00C70494"/>
    <w:rsid w:val="00C749BC"/>
    <w:rsid w:val="00C759A0"/>
    <w:rsid w:val="00C75DF3"/>
    <w:rsid w:val="00C76B61"/>
    <w:rsid w:val="00C76C0E"/>
    <w:rsid w:val="00C76CCF"/>
    <w:rsid w:val="00C80742"/>
    <w:rsid w:val="00C807B4"/>
    <w:rsid w:val="00C81DA7"/>
    <w:rsid w:val="00C82D34"/>
    <w:rsid w:val="00C83A71"/>
    <w:rsid w:val="00C84364"/>
    <w:rsid w:val="00C84A4A"/>
    <w:rsid w:val="00C85A1C"/>
    <w:rsid w:val="00C8763B"/>
    <w:rsid w:val="00C9095A"/>
    <w:rsid w:val="00C9414E"/>
    <w:rsid w:val="00C950B4"/>
    <w:rsid w:val="00C96013"/>
    <w:rsid w:val="00CA3644"/>
    <w:rsid w:val="00CA5169"/>
    <w:rsid w:val="00CB08EA"/>
    <w:rsid w:val="00CB4CB1"/>
    <w:rsid w:val="00CB5D7D"/>
    <w:rsid w:val="00CC3DC6"/>
    <w:rsid w:val="00CC70CB"/>
    <w:rsid w:val="00CD3CBE"/>
    <w:rsid w:val="00CD5554"/>
    <w:rsid w:val="00CD5614"/>
    <w:rsid w:val="00CD711A"/>
    <w:rsid w:val="00CE03DE"/>
    <w:rsid w:val="00CE3D85"/>
    <w:rsid w:val="00CE49B4"/>
    <w:rsid w:val="00CF1452"/>
    <w:rsid w:val="00CF6960"/>
    <w:rsid w:val="00D00C86"/>
    <w:rsid w:val="00D00D72"/>
    <w:rsid w:val="00D02269"/>
    <w:rsid w:val="00D04963"/>
    <w:rsid w:val="00D04DB0"/>
    <w:rsid w:val="00D065E1"/>
    <w:rsid w:val="00D111DF"/>
    <w:rsid w:val="00D130E3"/>
    <w:rsid w:val="00D13982"/>
    <w:rsid w:val="00D13A95"/>
    <w:rsid w:val="00D151C5"/>
    <w:rsid w:val="00D209FB"/>
    <w:rsid w:val="00D22738"/>
    <w:rsid w:val="00D23CB9"/>
    <w:rsid w:val="00D252B2"/>
    <w:rsid w:val="00D30DAA"/>
    <w:rsid w:val="00D343D8"/>
    <w:rsid w:val="00D347E0"/>
    <w:rsid w:val="00D34AD8"/>
    <w:rsid w:val="00D359B7"/>
    <w:rsid w:val="00D35EC9"/>
    <w:rsid w:val="00D400CB"/>
    <w:rsid w:val="00D42D5A"/>
    <w:rsid w:val="00D4304C"/>
    <w:rsid w:val="00D4618E"/>
    <w:rsid w:val="00D47918"/>
    <w:rsid w:val="00D539D6"/>
    <w:rsid w:val="00D553EC"/>
    <w:rsid w:val="00D55FB1"/>
    <w:rsid w:val="00D566DE"/>
    <w:rsid w:val="00D56FEF"/>
    <w:rsid w:val="00D57071"/>
    <w:rsid w:val="00D60FFF"/>
    <w:rsid w:val="00D638B2"/>
    <w:rsid w:val="00D64667"/>
    <w:rsid w:val="00D64788"/>
    <w:rsid w:val="00D668AD"/>
    <w:rsid w:val="00D73016"/>
    <w:rsid w:val="00D75D75"/>
    <w:rsid w:val="00D767D0"/>
    <w:rsid w:val="00D81740"/>
    <w:rsid w:val="00D83C60"/>
    <w:rsid w:val="00D8568B"/>
    <w:rsid w:val="00D85EE2"/>
    <w:rsid w:val="00D94C3B"/>
    <w:rsid w:val="00D94FDC"/>
    <w:rsid w:val="00D9655B"/>
    <w:rsid w:val="00D9786B"/>
    <w:rsid w:val="00DA1392"/>
    <w:rsid w:val="00DA2683"/>
    <w:rsid w:val="00DA2C92"/>
    <w:rsid w:val="00DB15FB"/>
    <w:rsid w:val="00DB59FD"/>
    <w:rsid w:val="00DC441A"/>
    <w:rsid w:val="00DC5BDD"/>
    <w:rsid w:val="00DD0493"/>
    <w:rsid w:val="00DD0968"/>
    <w:rsid w:val="00DD1676"/>
    <w:rsid w:val="00DD17EF"/>
    <w:rsid w:val="00DD6FD2"/>
    <w:rsid w:val="00DE12DE"/>
    <w:rsid w:val="00DE1DB8"/>
    <w:rsid w:val="00DE39A5"/>
    <w:rsid w:val="00DE684E"/>
    <w:rsid w:val="00DE6DCC"/>
    <w:rsid w:val="00DE79C9"/>
    <w:rsid w:val="00DF153D"/>
    <w:rsid w:val="00DF1AD9"/>
    <w:rsid w:val="00DF3C71"/>
    <w:rsid w:val="00DF538D"/>
    <w:rsid w:val="00DF6074"/>
    <w:rsid w:val="00DF6BB3"/>
    <w:rsid w:val="00E03413"/>
    <w:rsid w:val="00E042F4"/>
    <w:rsid w:val="00E100F3"/>
    <w:rsid w:val="00E11A1D"/>
    <w:rsid w:val="00E16D19"/>
    <w:rsid w:val="00E201EE"/>
    <w:rsid w:val="00E20DF3"/>
    <w:rsid w:val="00E21D8E"/>
    <w:rsid w:val="00E23AF4"/>
    <w:rsid w:val="00E2588C"/>
    <w:rsid w:val="00E31619"/>
    <w:rsid w:val="00E36408"/>
    <w:rsid w:val="00E36A37"/>
    <w:rsid w:val="00E417E3"/>
    <w:rsid w:val="00E43799"/>
    <w:rsid w:val="00E43A72"/>
    <w:rsid w:val="00E45BD5"/>
    <w:rsid w:val="00E52A53"/>
    <w:rsid w:val="00E54722"/>
    <w:rsid w:val="00E547F0"/>
    <w:rsid w:val="00E55A96"/>
    <w:rsid w:val="00E577F2"/>
    <w:rsid w:val="00E63C52"/>
    <w:rsid w:val="00E65842"/>
    <w:rsid w:val="00E6637B"/>
    <w:rsid w:val="00E67D1E"/>
    <w:rsid w:val="00E7033D"/>
    <w:rsid w:val="00E70FEC"/>
    <w:rsid w:val="00E843B2"/>
    <w:rsid w:val="00E84DF2"/>
    <w:rsid w:val="00E84F99"/>
    <w:rsid w:val="00E85DB6"/>
    <w:rsid w:val="00E86FCB"/>
    <w:rsid w:val="00E87A1A"/>
    <w:rsid w:val="00E90A56"/>
    <w:rsid w:val="00E92A53"/>
    <w:rsid w:val="00E92F16"/>
    <w:rsid w:val="00E97E14"/>
    <w:rsid w:val="00EA09BE"/>
    <w:rsid w:val="00EA28AA"/>
    <w:rsid w:val="00EA4645"/>
    <w:rsid w:val="00EA5DC9"/>
    <w:rsid w:val="00EB0DD8"/>
    <w:rsid w:val="00EB2E3F"/>
    <w:rsid w:val="00EB30DB"/>
    <w:rsid w:val="00EB4580"/>
    <w:rsid w:val="00EB4B17"/>
    <w:rsid w:val="00EC0FDA"/>
    <w:rsid w:val="00EC16F0"/>
    <w:rsid w:val="00EC3BF9"/>
    <w:rsid w:val="00EC3CCE"/>
    <w:rsid w:val="00EC4D3D"/>
    <w:rsid w:val="00ED2A13"/>
    <w:rsid w:val="00ED40B2"/>
    <w:rsid w:val="00ED4E9F"/>
    <w:rsid w:val="00ED6A08"/>
    <w:rsid w:val="00EE0450"/>
    <w:rsid w:val="00EE37C8"/>
    <w:rsid w:val="00EF45D4"/>
    <w:rsid w:val="00EF7904"/>
    <w:rsid w:val="00F02173"/>
    <w:rsid w:val="00F048D9"/>
    <w:rsid w:val="00F04E22"/>
    <w:rsid w:val="00F05755"/>
    <w:rsid w:val="00F10EF3"/>
    <w:rsid w:val="00F12E9C"/>
    <w:rsid w:val="00F13E8E"/>
    <w:rsid w:val="00F20778"/>
    <w:rsid w:val="00F24030"/>
    <w:rsid w:val="00F242B0"/>
    <w:rsid w:val="00F25593"/>
    <w:rsid w:val="00F25C6B"/>
    <w:rsid w:val="00F270D4"/>
    <w:rsid w:val="00F3092F"/>
    <w:rsid w:val="00F3488E"/>
    <w:rsid w:val="00F36FF9"/>
    <w:rsid w:val="00F43CCF"/>
    <w:rsid w:val="00F43F73"/>
    <w:rsid w:val="00F4490B"/>
    <w:rsid w:val="00F5410A"/>
    <w:rsid w:val="00F54AF5"/>
    <w:rsid w:val="00F57A04"/>
    <w:rsid w:val="00F6405E"/>
    <w:rsid w:val="00F65523"/>
    <w:rsid w:val="00F6664A"/>
    <w:rsid w:val="00F7052D"/>
    <w:rsid w:val="00F766AB"/>
    <w:rsid w:val="00F80D9C"/>
    <w:rsid w:val="00F825B6"/>
    <w:rsid w:val="00F96FA3"/>
    <w:rsid w:val="00FA02F5"/>
    <w:rsid w:val="00FA093F"/>
    <w:rsid w:val="00FA546C"/>
    <w:rsid w:val="00FB15A3"/>
    <w:rsid w:val="00FB4A16"/>
    <w:rsid w:val="00FB729A"/>
    <w:rsid w:val="00FC3E30"/>
    <w:rsid w:val="00FC4B01"/>
    <w:rsid w:val="00FC55AB"/>
    <w:rsid w:val="00FC74B1"/>
    <w:rsid w:val="00FD107E"/>
    <w:rsid w:val="00FD40F2"/>
    <w:rsid w:val="00FD7085"/>
    <w:rsid w:val="00FE092D"/>
    <w:rsid w:val="00FE0ACB"/>
    <w:rsid w:val="00FE2544"/>
    <w:rsid w:val="00FE43B3"/>
    <w:rsid w:val="00FE6F2D"/>
    <w:rsid w:val="00FF411B"/>
    <w:rsid w:val="00FF44B1"/>
    <w:rsid w:val="00FF70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697C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
    <w:name w:val="Unresolved Mention"/>
    <w:rsid w:val="00613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tracey.wilson@fcc.gov" TargetMode="External" /><Relationship Id="rId11" Type="http://schemas.openxmlformats.org/officeDocument/2006/relationships/hyperlink" Target="mailto:dennis.johnson@fcc.gov" TargetMode="External" /><Relationship Id="rId12" Type="http://schemas.openxmlformats.org/officeDocument/2006/relationships/hyperlink" Target="mailto:jim.bird@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fcc504@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