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06471" w:rsidRPr="00E46198" w:rsidP="004B2EBD" w14:paraId="56C5E488" w14:textId="15E3B739">
      <w:pPr>
        <w:rPr>
          <w:sz w:val="22"/>
          <w:szCs w:val="22"/>
        </w:rPr>
      </w:pPr>
      <w:r w:rsidRPr="00E46198">
        <w:rPr>
          <w:sz w:val="22"/>
          <w:szCs w:val="22"/>
        </w:rPr>
        <w:t>David Martin</w:t>
      </w:r>
      <w:r w:rsidRPr="00E46198" w:rsidR="00CE6E37">
        <w:rPr>
          <w:sz w:val="22"/>
          <w:szCs w:val="22"/>
        </w:rPr>
        <w:t>, Esq.</w:t>
      </w:r>
      <w:r w:rsidRPr="00E46198" w:rsidR="00CE6E37">
        <w:rPr>
          <w:sz w:val="22"/>
          <w:szCs w:val="22"/>
        </w:rPr>
        <w:tab/>
      </w:r>
      <w:r w:rsidRPr="00E46198" w:rsidR="00CE6E37">
        <w:rPr>
          <w:sz w:val="22"/>
          <w:szCs w:val="22"/>
        </w:rPr>
        <w:tab/>
      </w:r>
      <w:r w:rsidRPr="00E46198" w:rsidR="00CE6E37">
        <w:rPr>
          <w:sz w:val="22"/>
          <w:szCs w:val="22"/>
        </w:rPr>
        <w:tab/>
      </w:r>
      <w:r w:rsidRPr="00E46198" w:rsidR="00CE6E37">
        <w:rPr>
          <w:sz w:val="22"/>
          <w:szCs w:val="22"/>
        </w:rPr>
        <w:tab/>
      </w:r>
      <w:r w:rsidRPr="00E46198" w:rsidR="00CE6E37">
        <w:rPr>
          <w:sz w:val="22"/>
          <w:szCs w:val="22"/>
        </w:rPr>
        <w:tab/>
      </w:r>
      <w:r w:rsidRPr="00E46198" w:rsidR="00CE6E37">
        <w:rPr>
          <w:sz w:val="22"/>
          <w:szCs w:val="22"/>
        </w:rPr>
        <w:tab/>
      </w:r>
      <w:r w:rsidRPr="00E46198" w:rsidR="00CE6E37">
        <w:rPr>
          <w:sz w:val="22"/>
          <w:szCs w:val="22"/>
        </w:rPr>
        <w:tab/>
      </w:r>
      <w:r w:rsidRPr="00E46198" w:rsidR="00CE6E37">
        <w:rPr>
          <w:sz w:val="22"/>
          <w:szCs w:val="22"/>
        </w:rPr>
        <w:tab/>
        <w:t xml:space="preserve">DA </w:t>
      </w:r>
      <w:r w:rsidRPr="00E46198" w:rsidR="000827AB">
        <w:rPr>
          <w:sz w:val="22"/>
          <w:szCs w:val="22"/>
        </w:rPr>
        <w:t>2</w:t>
      </w:r>
      <w:r w:rsidRPr="00E46198" w:rsidR="00441DA4">
        <w:rPr>
          <w:sz w:val="22"/>
          <w:szCs w:val="22"/>
        </w:rPr>
        <w:t>1</w:t>
      </w:r>
      <w:r w:rsidRPr="00E46198" w:rsidR="00CE6E37">
        <w:rPr>
          <w:sz w:val="22"/>
          <w:szCs w:val="22"/>
        </w:rPr>
        <w:t>-</w:t>
      </w:r>
      <w:r w:rsidR="006A384F">
        <w:rPr>
          <w:sz w:val="22"/>
          <w:szCs w:val="22"/>
        </w:rPr>
        <w:t>1556</w:t>
      </w:r>
    </w:p>
    <w:p w:rsidR="00441DA4" w:rsidRPr="00E46198" w:rsidP="00BB2CE3" w14:paraId="0D014866" w14:textId="01D20234">
      <w:pPr>
        <w:tabs>
          <w:tab w:val="left" w:pos="6029"/>
        </w:tabs>
        <w:rPr>
          <w:sz w:val="22"/>
          <w:szCs w:val="22"/>
        </w:rPr>
      </w:pPr>
      <w:r w:rsidRPr="00E46198">
        <w:rPr>
          <w:sz w:val="22"/>
          <w:szCs w:val="22"/>
        </w:rPr>
        <w:t>Hogan Lovells US LLP</w:t>
      </w:r>
      <w:r w:rsidRPr="00E46198" w:rsidR="00BB2CE3">
        <w:rPr>
          <w:sz w:val="22"/>
          <w:szCs w:val="22"/>
        </w:rPr>
        <w:tab/>
      </w:r>
    </w:p>
    <w:p w:rsidR="00441DA4" w:rsidRPr="00E46198" w:rsidP="004B2EBD" w14:paraId="7B33AEB4" w14:textId="404E93B7">
      <w:pPr>
        <w:rPr>
          <w:sz w:val="22"/>
          <w:szCs w:val="22"/>
        </w:rPr>
      </w:pPr>
      <w:r w:rsidRPr="00E46198">
        <w:rPr>
          <w:sz w:val="22"/>
          <w:szCs w:val="22"/>
        </w:rPr>
        <w:t>555 Thirteenth Street</w:t>
      </w:r>
    </w:p>
    <w:p w:rsidR="00806471" w:rsidRPr="00E46198" w:rsidP="004B2EBD" w14:paraId="26BF801F" w14:textId="4DE3F31F">
      <w:pPr>
        <w:rPr>
          <w:sz w:val="22"/>
          <w:szCs w:val="22"/>
        </w:rPr>
      </w:pPr>
      <w:r w:rsidRPr="00E46198">
        <w:rPr>
          <w:sz w:val="22"/>
          <w:szCs w:val="22"/>
        </w:rPr>
        <w:t xml:space="preserve">Washington D.C. 20004 </w:t>
      </w:r>
    </w:p>
    <w:p w:rsidR="00806471" w:rsidRPr="00E46198" w:rsidP="000F6F33" w14:paraId="1BA2DAC3" w14:textId="77777777">
      <w:pPr>
        <w:jc w:val="center"/>
        <w:rPr>
          <w:sz w:val="22"/>
          <w:szCs w:val="22"/>
        </w:rPr>
      </w:pPr>
    </w:p>
    <w:p w:rsidR="00806471" w:rsidRPr="00E46198" w:rsidP="004B2EBD" w14:paraId="4A246D51" w14:textId="6B48FD1D">
      <w:pPr>
        <w:rPr>
          <w:b/>
          <w:sz w:val="22"/>
          <w:szCs w:val="22"/>
          <w:u w:val="single"/>
        </w:rPr>
      </w:pPr>
      <w:r w:rsidRPr="00E46198">
        <w:rPr>
          <w:sz w:val="22"/>
          <w:szCs w:val="22"/>
        </w:rPr>
        <w:t xml:space="preserve">RE:  </w:t>
      </w:r>
      <w:r w:rsidRPr="00E46198" w:rsidR="00441DA4">
        <w:rPr>
          <w:b/>
          <w:sz w:val="22"/>
          <w:szCs w:val="22"/>
          <w:u w:val="single"/>
        </w:rPr>
        <w:t>PTC-220 LLC, Call S</w:t>
      </w:r>
      <w:r w:rsidRPr="00E46198">
        <w:rPr>
          <w:b/>
          <w:sz w:val="22"/>
          <w:szCs w:val="22"/>
          <w:u w:val="single"/>
        </w:rPr>
        <w:t xml:space="preserve">ign </w:t>
      </w:r>
      <w:r w:rsidRPr="00E46198" w:rsidR="00441DA4">
        <w:rPr>
          <w:b/>
          <w:sz w:val="22"/>
          <w:szCs w:val="22"/>
          <w:u w:val="single"/>
        </w:rPr>
        <w:t>WRKK374</w:t>
      </w:r>
    </w:p>
    <w:p w:rsidR="00663D7A" w:rsidRPr="00E46198" w:rsidP="004B2EBD" w14:paraId="6BF2868B" w14:textId="77777777">
      <w:pPr>
        <w:rPr>
          <w:sz w:val="22"/>
          <w:szCs w:val="22"/>
        </w:rPr>
      </w:pPr>
    </w:p>
    <w:p w:rsidR="00806471" w:rsidRPr="00E46198" w:rsidP="004B2EBD" w14:paraId="728294C3" w14:textId="3B5BC645">
      <w:pPr>
        <w:rPr>
          <w:sz w:val="22"/>
          <w:szCs w:val="22"/>
        </w:rPr>
      </w:pPr>
      <w:r w:rsidRPr="00E46198">
        <w:rPr>
          <w:sz w:val="22"/>
          <w:szCs w:val="22"/>
        </w:rPr>
        <w:t xml:space="preserve">Dear Mr. </w:t>
      </w:r>
      <w:r w:rsidRPr="00E46198" w:rsidR="00441DA4">
        <w:rPr>
          <w:sz w:val="22"/>
          <w:szCs w:val="22"/>
        </w:rPr>
        <w:t>Martin</w:t>
      </w:r>
      <w:r w:rsidRPr="00E46198">
        <w:rPr>
          <w:sz w:val="22"/>
          <w:szCs w:val="22"/>
        </w:rPr>
        <w:t>:</w:t>
      </w:r>
    </w:p>
    <w:p w:rsidR="00806471" w:rsidRPr="00E46198" w:rsidP="004B2EBD" w14:paraId="169202F7" w14:textId="77777777">
      <w:pPr>
        <w:rPr>
          <w:sz w:val="22"/>
          <w:szCs w:val="22"/>
        </w:rPr>
      </w:pPr>
    </w:p>
    <w:p w:rsidR="0098427C" w:rsidRPr="00E46198" w:rsidP="004B2EBD" w14:paraId="02D1F95B" w14:textId="7C5D7093">
      <w:pPr>
        <w:ind w:firstLine="720"/>
        <w:rPr>
          <w:sz w:val="22"/>
          <w:szCs w:val="22"/>
        </w:rPr>
      </w:pPr>
      <w:r w:rsidRPr="00E46198">
        <w:rPr>
          <w:sz w:val="22"/>
          <w:szCs w:val="22"/>
        </w:rPr>
        <w:t>The Mobility Division (Division) of the Wireless Telecommunications Bureau (Bureau) hereby grants</w:t>
      </w:r>
      <w:r w:rsidRPr="00E46198" w:rsidR="006E208C">
        <w:rPr>
          <w:sz w:val="22"/>
          <w:szCs w:val="22"/>
        </w:rPr>
        <w:t xml:space="preserve"> </w:t>
      </w:r>
      <w:r w:rsidRPr="00E46198" w:rsidR="0097398F">
        <w:rPr>
          <w:sz w:val="22"/>
          <w:szCs w:val="22"/>
        </w:rPr>
        <w:t xml:space="preserve">the </w:t>
      </w:r>
      <w:r w:rsidRPr="00E46198" w:rsidR="00FA5342">
        <w:rPr>
          <w:sz w:val="22"/>
          <w:szCs w:val="22"/>
        </w:rPr>
        <w:t>L</w:t>
      </w:r>
      <w:r w:rsidRPr="00E46198" w:rsidR="0097398F">
        <w:rPr>
          <w:sz w:val="22"/>
          <w:szCs w:val="22"/>
        </w:rPr>
        <w:t xml:space="preserve">icense </w:t>
      </w:r>
      <w:r w:rsidRPr="00E46198" w:rsidR="00FA5342">
        <w:rPr>
          <w:sz w:val="22"/>
          <w:szCs w:val="22"/>
        </w:rPr>
        <w:t>M</w:t>
      </w:r>
      <w:r w:rsidRPr="00E46198">
        <w:rPr>
          <w:sz w:val="22"/>
          <w:szCs w:val="22"/>
        </w:rPr>
        <w:t xml:space="preserve">odification </w:t>
      </w:r>
      <w:r w:rsidRPr="00E46198" w:rsidR="00FA5342">
        <w:rPr>
          <w:sz w:val="22"/>
          <w:szCs w:val="22"/>
        </w:rPr>
        <w:t>A</w:t>
      </w:r>
      <w:r w:rsidRPr="00E46198">
        <w:rPr>
          <w:sz w:val="22"/>
          <w:szCs w:val="22"/>
        </w:rPr>
        <w:t>pplication</w:t>
      </w:r>
      <w:r>
        <w:rPr>
          <w:rStyle w:val="FootnoteReference"/>
          <w:sz w:val="22"/>
          <w:szCs w:val="22"/>
        </w:rPr>
        <w:footnoteReference w:id="2"/>
      </w:r>
      <w:r w:rsidRPr="00E46198" w:rsidR="0097398F">
        <w:rPr>
          <w:sz w:val="22"/>
          <w:szCs w:val="22"/>
        </w:rPr>
        <w:t xml:space="preserve"> of </w:t>
      </w:r>
      <w:r w:rsidRPr="00E46198" w:rsidR="00441DA4">
        <w:rPr>
          <w:sz w:val="22"/>
          <w:szCs w:val="22"/>
        </w:rPr>
        <w:t>PTC-220, LLC</w:t>
      </w:r>
      <w:r w:rsidRPr="00E46198" w:rsidR="0097733C">
        <w:rPr>
          <w:sz w:val="22"/>
          <w:szCs w:val="22"/>
        </w:rPr>
        <w:t xml:space="preserve"> (</w:t>
      </w:r>
      <w:r w:rsidRPr="00E46198" w:rsidR="00441DA4">
        <w:rPr>
          <w:sz w:val="22"/>
          <w:szCs w:val="22"/>
        </w:rPr>
        <w:t>PTC-220</w:t>
      </w:r>
      <w:r w:rsidRPr="00E46198" w:rsidR="001D47EE">
        <w:rPr>
          <w:sz w:val="22"/>
          <w:szCs w:val="22"/>
        </w:rPr>
        <w:t>)</w:t>
      </w:r>
      <w:r w:rsidRPr="00E46198" w:rsidR="004C3AAF">
        <w:rPr>
          <w:sz w:val="22"/>
          <w:szCs w:val="22"/>
        </w:rPr>
        <w:t>—</w:t>
      </w:r>
      <w:r w:rsidRPr="00E46198" w:rsidR="00F76932">
        <w:rPr>
          <w:sz w:val="22"/>
          <w:szCs w:val="22"/>
        </w:rPr>
        <w:t>a joint venture of the nation’s seven Class I freight railroads</w:t>
      </w:r>
      <w:r>
        <w:rPr>
          <w:rStyle w:val="FootnoteReference"/>
          <w:sz w:val="22"/>
          <w:szCs w:val="22"/>
        </w:rPr>
        <w:footnoteReference w:id="3"/>
      </w:r>
      <w:r w:rsidRPr="00E46198" w:rsidR="008A76A5">
        <w:rPr>
          <w:sz w:val="22"/>
          <w:szCs w:val="22"/>
        </w:rPr>
        <w:t>—</w:t>
      </w:r>
      <w:r w:rsidRPr="00E46198" w:rsidR="000827AB">
        <w:rPr>
          <w:sz w:val="22"/>
          <w:szCs w:val="22"/>
        </w:rPr>
        <w:t>f</w:t>
      </w:r>
      <w:r w:rsidRPr="00E46198" w:rsidR="009A3EFA">
        <w:rPr>
          <w:sz w:val="22"/>
          <w:szCs w:val="22"/>
        </w:rPr>
        <w:t xml:space="preserve">or </w:t>
      </w:r>
      <w:bookmarkStart w:id="1" w:name="_Hlk528048071"/>
      <w:r w:rsidRPr="00E46198">
        <w:rPr>
          <w:sz w:val="22"/>
          <w:szCs w:val="22"/>
        </w:rPr>
        <w:t xml:space="preserve">permanent authority </w:t>
      </w:r>
      <w:bookmarkEnd w:id="1"/>
      <w:r w:rsidRPr="00E46198">
        <w:rPr>
          <w:sz w:val="22"/>
          <w:szCs w:val="22"/>
        </w:rPr>
        <w:t xml:space="preserve">to operate </w:t>
      </w:r>
      <w:r w:rsidRPr="00E46198" w:rsidR="000A1E61">
        <w:rPr>
          <w:sz w:val="22"/>
          <w:szCs w:val="22"/>
        </w:rPr>
        <w:t>547</w:t>
      </w:r>
      <w:r w:rsidRPr="00E46198" w:rsidR="00663D7A">
        <w:rPr>
          <w:sz w:val="22"/>
          <w:szCs w:val="22"/>
        </w:rPr>
        <w:t xml:space="preserve"> </w:t>
      </w:r>
      <w:r w:rsidRPr="00E46198">
        <w:rPr>
          <w:sz w:val="22"/>
          <w:szCs w:val="22"/>
        </w:rPr>
        <w:t>positive train control (PTC) wireless radio base</w:t>
      </w:r>
      <w:r w:rsidRPr="00E46198" w:rsidR="000A4105">
        <w:rPr>
          <w:sz w:val="22"/>
          <w:szCs w:val="22"/>
        </w:rPr>
        <w:t xml:space="preserve"> </w:t>
      </w:r>
      <w:r w:rsidRPr="00E46198" w:rsidR="000A1E61">
        <w:rPr>
          <w:sz w:val="22"/>
          <w:szCs w:val="22"/>
        </w:rPr>
        <w:t>stations</w:t>
      </w:r>
      <w:r w:rsidRPr="00E46198" w:rsidR="00D162E6">
        <w:rPr>
          <w:sz w:val="22"/>
          <w:szCs w:val="22"/>
        </w:rPr>
        <w:t>,</w:t>
      </w:r>
      <w:r w:rsidRPr="00E46198" w:rsidR="000A1E61">
        <w:rPr>
          <w:sz w:val="22"/>
          <w:szCs w:val="22"/>
        </w:rPr>
        <w:t xml:space="preserve"> 5</w:t>
      </w:r>
      <w:r w:rsidRPr="00E46198" w:rsidR="002961EF">
        <w:rPr>
          <w:sz w:val="22"/>
          <w:szCs w:val="22"/>
        </w:rPr>
        <w:t>,</w:t>
      </w:r>
      <w:r w:rsidRPr="00E46198" w:rsidR="000A1E61">
        <w:rPr>
          <w:sz w:val="22"/>
          <w:szCs w:val="22"/>
        </w:rPr>
        <w:t xml:space="preserve">566 PTC </w:t>
      </w:r>
      <w:r w:rsidRPr="00E46198" w:rsidR="001E182F">
        <w:rPr>
          <w:sz w:val="22"/>
          <w:szCs w:val="22"/>
        </w:rPr>
        <w:t xml:space="preserve">wireless radio </w:t>
      </w:r>
      <w:r w:rsidRPr="00E46198" w:rsidR="00FE6605">
        <w:rPr>
          <w:sz w:val="22"/>
          <w:szCs w:val="22"/>
        </w:rPr>
        <w:t>wayside</w:t>
      </w:r>
      <w:r w:rsidRPr="00E46198" w:rsidR="000F2B26">
        <w:rPr>
          <w:sz w:val="22"/>
          <w:szCs w:val="22"/>
        </w:rPr>
        <w:t xml:space="preserve"> station</w:t>
      </w:r>
      <w:r w:rsidRPr="00E46198" w:rsidR="00E769CE">
        <w:rPr>
          <w:sz w:val="22"/>
          <w:szCs w:val="22"/>
        </w:rPr>
        <w:t>s</w:t>
      </w:r>
      <w:r w:rsidRPr="00E46198" w:rsidR="000F2B26">
        <w:rPr>
          <w:sz w:val="22"/>
          <w:szCs w:val="22"/>
        </w:rPr>
        <w:t>,</w:t>
      </w:r>
      <w:r>
        <w:rPr>
          <w:rStyle w:val="FootnoteReference"/>
          <w:sz w:val="22"/>
          <w:szCs w:val="22"/>
        </w:rPr>
        <w:footnoteReference w:id="4"/>
      </w:r>
      <w:r w:rsidRPr="00E46198" w:rsidR="00200AC5">
        <w:rPr>
          <w:sz w:val="22"/>
          <w:szCs w:val="22"/>
        </w:rPr>
        <w:t xml:space="preserve"> and related mobile (loco</w:t>
      </w:r>
      <w:r w:rsidRPr="00E46198" w:rsidR="005A0729">
        <w:rPr>
          <w:sz w:val="22"/>
          <w:szCs w:val="22"/>
        </w:rPr>
        <w:t>motive</w:t>
      </w:r>
      <w:r w:rsidRPr="00E46198" w:rsidR="00200AC5">
        <w:rPr>
          <w:sz w:val="22"/>
          <w:szCs w:val="22"/>
        </w:rPr>
        <w:t>)</w:t>
      </w:r>
      <w:r w:rsidRPr="00E46198" w:rsidR="005A0729">
        <w:rPr>
          <w:sz w:val="22"/>
          <w:szCs w:val="22"/>
        </w:rPr>
        <w:t xml:space="preserve"> </w:t>
      </w:r>
      <w:r w:rsidRPr="00E46198" w:rsidR="007D69B9">
        <w:rPr>
          <w:sz w:val="22"/>
          <w:szCs w:val="22"/>
        </w:rPr>
        <w:t xml:space="preserve">stations </w:t>
      </w:r>
      <w:r w:rsidRPr="00E46198">
        <w:rPr>
          <w:sz w:val="22"/>
          <w:szCs w:val="22"/>
        </w:rPr>
        <w:t>under</w:t>
      </w:r>
      <w:r w:rsidRPr="00E46198" w:rsidR="0057066F">
        <w:rPr>
          <w:sz w:val="22"/>
          <w:szCs w:val="22"/>
        </w:rPr>
        <w:t xml:space="preserve"> </w:t>
      </w:r>
      <w:bookmarkStart w:id="3" w:name="_Hlk31975091"/>
      <w:r w:rsidRPr="00E46198" w:rsidR="0066636E">
        <w:rPr>
          <w:sz w:val="22"/>
          <w:szCs w:val="22"/>
        </w:rPr>
        <w:t xml:space="preserve">Automated Maritime Telecommunications System </w:t>
      </w:r>
      <w:bookmarkEnd w:id="3"/>
      <w:r w:rsidRPr="00E46198" w:rsidR="0066636E">
        <w:rPr>
          <w:sz w:val="22"/>
          <w:szCs w:val="22"/>
        </w:rPr>
        <w:t>(AMTS) Call Sign W</w:t>
      </w:r>
      <w:r w:rsidRPr="00E46198" w:rsidR="00441DA4">
        <w:rPr>
          <w:sz w:val="22"/>
          <w:szCs w:val="22"/>
        </w:rPr>
        <w:t>RKK374</w:t>
      </w:r>
      <w:r w:rsidRPr="00E46198">
        <w:rPr>
          <w:sz w:val="22"/>
          <w:szCs w:val="22"/>
        </w:rPr>
        <w:t>.</w:t>
      </w:r>
      <w:r>
        <w:rPr>
          <w:rStyle w:val="FootnoteReference"/>
          <w:sz w:val="22"/>
          <w:szCs w:val="22"/>
        </w:rPr>
        <w:footnoteReference w:id="5"/>
      </w:r>
      <w:r w:rsidRPr="00E46198" w:rsidR="00C026FB">
        <w:rPr>
          <w:sz w:val="22"/>
          <w:szCs w:val="22"/>
        </w:rPr>
        <w:t xml:space="preserve">  </w:t>
      </w:r>
      <w:r w:rsidRPr="00E46198" w:rsidR="005333E4">
        <w:rPr>
          <w:sz w:val="22"/>
          <w:szCs w:val="22"/>
        </w:rPr>
        <w:t>For the reasons discussed below, w</w:t>
      </w:r>
      <w:r w:rsidRPr="00E46198" w:rsidR="00B12391">
        <w:rPr>
          <w:sz w:val="22"/>
          <w:szCs w:val="22"/>
        </w:rPr>
        <w:t xml:space="preserve">e </w:t>
      </w:r>
      <w:r w:rsidRPr="00E46198" w:rsidR="00996A05">
        <w:rPr>
          <w:sz w:val="22"/>
          <w:szCs w:val="22"/>
        </w:rPr>
        <w:t xml:space="preserve">also grant </w:t>
      </w:r>
      <w:r w:rsidRPr="00E46198" w:rsidR="00441DA4">
        <w:rPr>
          <w:sz w:val="22"/>
          <w:szCs w:val="22"/>
        </w:rPr>
        <w:t xml:space="preserve">PTC-220’s </w:t>
      </w:r>
      <w:r w:rsidRPr="00E46198" w:rsidR="002961EF">
        <w:rPr>
          <w:sz w:val="22"/>
          <w:szCs w:val="22"/>
        </w:rPr>
        <w:t xml:space="preserve">related </w:t>
      </w:r>
      <w:r w:rsidRPr="00E46198" w:rsidR="00441DA4">
        <w:rPr>
          <w:sz w:val="22"/>
          <w:szCs w:val="22"/>
        </w:rPr>
        <w:t>request</w:t>
      </w:r>
      <w:r w:rsidRPr="00E46198" w:rsidR="000F2B26">
        <w:rPr>
          <w:sz w:val="22"/>
          <w:szCs w:val="22"/>
        </w:rPr>
        <w:t>s</w:t>
      </w:r>
      <w:r w:rsidRPr="00E46198" w:rsidR="00441DA4">
        <w:rPr>
          <w:sz w:val="22"/>
          <w:szCs w:val="22"/>
        </w:rPr>
        <w:t xml:space="preserve"> </w:t>
      </w:r>
      <w:r w:rsidRPr="00E46198" w:rsidR="00996A05">
        <w:rPr>
          <w:sz w:val="22"/>
          <w:szCs w:val="22"/>
        </w:rPr>
        <w:t>for</w:t>
      </w:r>
      <w:r w:rsidRPr="00E46198" w:rsidR="00B45E45">
        <w:rPr>
          <w:sz w:val="22"/>
          <w:szCs w:val="22"/>
        </w:rPr>
        <w:t xml:space="preserve"> </w:t>
      </w:r>
      <w:r w:rsidRPr="00E46198" w:rsidR="00507556">
        <w:rPr>
          <w:sz w:val="22"/>
          <w:szCs w:val="22"/>
        </w:rPr>
        <w:t xml:space="preserve">waiver of </w:t>
      </w:r>
      <w:r w:rsidRPr="00E46198" w:rsidR="00576309">
        <w:rPr>
          <w:sz w:val="22"/>
          <w:szCs w:val="22"/>
        </w:rPr>
        <w:t>certain</w:t>
      </w:r>
      <w:r w:rsidRPr="00E46198" w:rsidR="002961EF">
        <w:rPr>
          <w:sz w:val="22"/>
          <w:szCs w:val="22"/>
        </w:rPr>
        <w:t xml:space="preserve"> Commission</w:t>
      </w:r>
      <w:r w:rsidRPr="00E46198" w:rsidR="00A05006">
        <w:rPr>
          <w:sz w:val="22"/>
          <w:szCs w:val="22"/>
        </w:rPr>
        <w:t xml:space="preserve"> </w:t>
      </w:r>
      <w:r w:rsidRPr="00E46198" w:rsidR="001B745B">
        <w:rPr>
          <w:sz w:val="22"/>
          <w:szCs w:val="22"/>
        </w:rPr>
        <w:t>rule</w:t>
      </w:r>
      <w:r w:rsidRPr="00E46198" w:rsidR="00507556">
        <w:rPr>
          <w:sz w:val="22"/>
          <w:szCs w:val="22"/>
        </w:rPr>
        <w:t>s</w:t>
      </w:r>
      <w:r w:rsidRPr="00E46198" w:rsidR="00CD6AF9">
        <w:rPr>
          <w:sz w:val="22"/>
          <w:szCs w:val="22"/>
        </w:rPr>
        <w:t xml:space="preserve"> to </w:t>
      </w:r>
      <w:r w:rsidRPr="00E46198" w:rsidR="005849D2">
        <w:rPr>
          <w:sz w:val="22"/>
          <w:szCs w:val="22"/>
        </w:rPr>
        <w:t xml:space="preserve">facilitate </w:t>
      </w:r>
      <w:r w:rsidRPr="00E46198" w:rsidR="001D47EE">
        <w:rPr>
          <w:sz w:val="22"/>
          <w:szCs w:val="22"/>
        </w:rPr>
        <w:t xml:space="preserve">its members’ </w:t>
      </w:r>
      <w:r w:rsidRPr="00E46198" w:rsidR="00517A77">
        <w:rPr>
          <w:sz w:val="22"/>
          <w:szCs w:val="22"/>
        </w:rPr>
        <w:t>PTC</w:t>
      </w:r>
      <w:r w:rsidRPr="00E46198" w:rsidR="00CD6AF9">
        <w:rPr>
          <w:sz w:val="22"/>
          <w:szCs w:val="22"/>
        </w:rPr>
        <w:t xml:space="preserve"> </w:t>
      </w:r>
      <w:r w:rsidRPr="00E46198" w:rsidR="00631193">
        <w:rPr>
          <w:sz w:val="22"/>
          <w:szCs w:val="22"/>
        </w:rPr>
        <w:t>deployment</w:t>
      </w:r>
      <w:r w:rsidRPr="00E46198" w:rsidR="0090281D">
        <w:rPr>
          <w:sz w:val="22"/>
          <w:szCs w:val="22"/>
        </w:rPr>
        <w:t>.</w:t>
      </w:r>
      <w:r>
        <w:rPr>
          <w:rStyle w:val="FootnoteReference"/>
          <w:sz w:val="22"/>
          <w:szCs w:val="22"/>
        </w:rPr>
        <w:footnoteReference w:id="6"/>
      </w:r>
    </w:p>
    <w:p w:rsidR="00A640F4" w:rsidRPr="00E46198" w:rsidP="004B2EBD" w14:paraId="4A8D741F" w14:textId="651477F9">
      <w:pPr>
        <w:ind w:firstLine="720"/>
        <w:rPr>
          <w:sz w:val="22"/>
          <w:szCs w:val="22"/>
        </w:rPr>
      </w:pPr>
      <w:r w:rsidRPr="00E46198">
        <w:rPr>
          <w:sz w:val="22"/>
          <w:szCs w:val="22"/>
        </w:rPr>
        <w:t xml:space="preserve"> </w:t>
      </w:r>
    </w:p>
    <w:p w:rsidR="00770105" w:rsidRPr="00E46198" w:rsidP="00D76404" w14:paraId="567A78D5" w14:textId="5062C7D1">
      <w:pPr>
        <w:ind w:firstLine="720"/>
        <w:rPr>
          <w:sz w:val="22"/>
          <w:szCs w:val="22"/>
        </w:rPr>
      </w:pPr>
      <w:r w:rsidRPr="00E46198">
        <w:rPr>
          <w:sz w:val="22"/>
          <w:szCs w:val="22"/>
        </w:rPr>
        <w:t>T</w:t>
      </w:r>
      <w:r w:rsidRPr="00E46198" w:rsidR="0090281D">
        <w:rPr>
          <w:sz w:val="22"/>
          <w:szCs w:val="22"/>
        </w:rPr>
        <w:t>oday</w:t>
      </w:r>
      <w:r w:rsidRPr="00E46198">
        <w:rPr>
          <w:sz w:val="22"/>
          <w:szCs w:val="22"/>
        </w:rPr>
        <w:t xml:space="preserve">’s </w:t>
      </w:r>
      <w:r w:rsidRPr="00E46198" w:rsidR="005152DF">
        <w:rPr>
          <w:sz w:val="22"/>
          <w:szCs w:val="22"/>
        </w:rPr>
        <w:t>a</w:t>
      </w:r>
      <w:r w:rsidRPr="00E46198" w:rsidR="006149C6">
        <w:rPr>
          <w:sz w:val="22"/>
          <w:szCs w:val="22"/>
        </w:rPr>
        <w:t>ction</w:t>
      </w:r>
      <w:r w:rsidRPr="00E46198" w:rsidR="004C6DEB">
        <w:rPr>
          <w:sz w:val="22"/>
          <w:szCs w:val="22"/>
        </w:rPr>
        <w:t xml:space="preserve"> </w:t>
      </w:r>
      <w:r w:rsidRPr="00E46198" w:rsidR="00611911">
        <w:rPr>
          <w:sz w:val="22"/>
          <w:szCs w:val="22"/>
        </w:rPr>
        <w:t xml:space="preserve">will enable </w:t>
      </w:r>
      <w:r w:rsidRPr="00E46198" w:rsidR="00D40710">
        <w:rPr>
          <w:sz w:val="22"/>
          <w:szCs w:val="22"/>
        </w:rPr>
        <w:t>PTC-220</w:t>
      </w:r>
      <w:r w:rsidRPr="00E46198" w:rsidR="00611911">
        <w:rPr>
          <w:sz w:val="22"/>
          <w:szCs w:val="22"/>
        </w:rPr>
        <w:t xml:space="preserve">’s </w:t>
      </w:r>
      <w:r w:rsidRPr="00E46198" w:rsidR="001D47EE">
        <w:rPr>
          <w:sz w:val="22"/>
          <w:szCs w:val="22"/>
        </w:rPr>
        <w:t xml:space="preserve">seven </w:t>
      </w:r>
      <w:r w:rsidRPr="00E46198" w:rsidR="00611911">
        <w:rPr>
          <w:sz w:val="22"/>
          <w:szCs w:val="22"/>
        </w:rPr>
        <w:t xml:space="preserve">member </w:t>
      </w:r>
      <w:r w:rsidRPr="00E46198" w:rsidR="00D40710">
        <w:rPr>
          <w:sz w:val="22"/>
          <w:szCs w:val="22"/>
        </w:rPr>
        <w:t>railroads</w:t>
      </w:r>
      <w:r>
        <w:rPr>
          <w:rStyle w:val="FootnoteReference"/>
          <w:sz w:val="22"/>
          <w:szCs w:val="22"/>
        </w:rPr>
        <w:footnoteReference w:id="7"/>
      </w:r>
      <w:r w:rsidRPr="00E46198" w:rsidR="00611911">
        <w:rPr>
          <w:sz w:val="22"/>
          <w:szCs w:val="22"/>
        </w:rPr>
        <w:t xml:space="preserve"> to</w:t>
      </w:r>
      <w:r w:rsidRPr="00E46198" w:rsidR="00CE6E37">
        <w:rPr>
          <w:sz w:val="22"/>
          <w:szCs w:val="22"/>
        </w:rPr>
        <w:t xml:space="preserve"> deploy Congressionally-mandated</w:t>
      </w:r>
      <w:r w:rsidRPr="00E46198" w:rsidR="006E2D56">
        <w:rPr>
          <w:sz w:val="22"/>
          <w:szCs w:val="22"/>
        </w:rPr>
        <w:t>, interoperable</w:t>
      </w:r>
      <w:r w:rsidRPr="00E46198" w:rsidR="00CE6E37">
        <w:rPr>
          <w:sz w:val="22"/>
          <w:szCs w:val="22"/>
        </w:rPr>
        <w:t xml:space="preserve"> PTC </w:t>
      </w:r>
      <w:r w:rsidRPr="00E46198" w:rsidR="001D47EE">
        <w:rPr>
          <w:sz w:val="22"/>
          <w:szCs w:val="22"/>
        </w:rPr>
        <w:t xml:space="preserve">safety </w:t>
      </w:r>
      <w:r w:rsidRPr="00E46198" w:rsidR="00CE6E37">
        <w:rPr>
          <w:sz w:val="22"/>
          <w:szCs w:val="22"/>
        </w:rPr>
        <w:t>system</w:t>
      </w:r>
      <w:r w:rsidRPr="00E46198" w:rsidR="00443AA2">
        <w:rPr>
          <w:sz w:val="22"/>
          <w:szCs w:val="22"/>
        </w:rPr>
        <w:t>s</w:t>
      </w:r>
      <w:r w:rsidRPr="00E46198" w:rsidR="00CE6E37">
        <w:rPr>
          <w:sz w:val="22"/>
          <w:szCs w:val="22"/>
        </w:rPr>
        <w:t xml:space="preserve"> on</w:t>
      </w:r>
      <w:r w:rsidRPr="00E46198" w:rsidR="00C026FB">
        <w:rPr>
          <w:sz w:val="22"/>
          <w:szCs w:val="22"/>
        </w:rPr>
        <w:t xml:space="preserve"> </w:t>
      </w:r>
      <w:r w:rsidRPr="00E46198" w:rsidR="00FE6605">
        <w:rPr>
          <w:sz w:val="22"/>
          <w:szCs w:val="22"/>
        </w:rPr>
        <w:t xml:space="preserve">rail lines </w:t>
      </w:r>
      <w:r w:rsidRPr="00E46198" w:rsidR="00663D7A">
        <w:rPr>
          <w:sz w:val="22"/>
          <w:szCs w:val="22"/>
        </w:rPr>
        <w:t>serving</w:t>
      </w:r>
      <w:r w:rsidRPr="00E46198" w:rsidR="00611911">
        <w:rPr>
          <w:sz w:val="22"/>
          <w:szCs w:val="22"/>
        </w:rPr>
        <w:t xml:space="preserve"> </w:t>
      </w:r>
      <w:r w:rsidRPr="00E46198" w:rsidR="00EB7DF4">
        <w:rPr>
          <w:sz w:val="22"/>
          <w:szCs w:val="22"/>
        </w:rPr>
        <w:t xml:space="preserve">16 </w:t>
      </w:r>
      <w:r w:rsidRPr="00E46198" w:rsidR="00060B7F">
        <w:rPr>
          <w:sz w:val="22"/>
          <w:szCs w:val="22"/>
        </w:rPr>
        <w:t xml:space="preserve">western </w:t>
      </w:r>
      <w:r w:rsidRPr="00E46198" w:rsidR="00B72BE9">
        <w:rPr>
          <w:sz w:val="22"/>
          <w:szCs w:val="22"/>
        </w:rPr>
        <w:t>states.</w:t>
      </w:r>
      <w:r>
        <w:rPr>
          <w:rStyle w:val="FootnoteReference"/>
          <w:sz w:val="22"/>
          <w:szCs w:val="22"/>
        </w:rPr>
        <w:footnoteReference w:id="8"/>
      </w:r>
      <w:r w:rsidRPr="00E46198">
        <w:rPr>
          <w:sz w:val="22"/>
          <w:szCs w:val="22"/>
        </w:rPr>
        <w:t xml:space="preserve"> </w:t>
      </w:r>
      <w:r w:rsidRPr="00E46198" w:rsidR="00743278">
        <w:rPr>
          <w:sz w:val="22"/>
          <w:szCs w:val="22"/>
        </w:rPr>
        <w:t xml:space="preserve"> </w:t>
      </w:r>
      <w:bookmarkStart w:id="5" w:name="_Hlk78447397"/>
      <w:r w:rsidRPr="00E46198" w:rsidR="0066636E">
        <w:rPr>
          <w:sz w:val="22"/>
          <w:szCs w:val="22"/>
        </w:rPr>
        <w:t xml:space="preserve">Our action </w:t>
      </w:r>
      <w:r w:rsidRPr="00E46198" w:rsidR="002B4887">
        <w:rPr>
          <w:sz w:val="22"/>
          <w:szCs w:val="22"/>
        </w:rPr>
        <w:t xml:space="preserve">also </w:t>
      </w:r>
      <w:r w:rsidRPr="00E46198" w:rsidR="0066636E">
        <w:rPr>
          <w:sz w:val="22"/>
          <w:szCs w:val="22"/>
        </w:rPr>
        <w:t xml:space="preserve">will </w:t>
      </w:r>
      <w:r w:rsidRPr="00E46198" w:rsidR="004A1C88">
        <w:rPr>
          <w:sz w:val="22"/>
          <w:szCs w:val="22"/>
        </w:rPr>
        <w:t xml:space="preserve">benefit </w:t>
      </w:r>
      <w:r w:rsidRPr="00E46198" w:rsidR="001D47EE">
        <w:rPr>
          <w:sz w:val="22"/>
          <w:szCs w:val="22"/>
        </w:rPr>
        <w:t>Amtrak</w:t>
      </w:r>
      <w:r w:rsidRPr="00E46198" w:rsidR="009C5472">
        <w:rPr>
          <w:sz w:val="22"/>
          <w:szCs w:val="22"/>
        </w:rPr>
        <w:t xml:space="preserve"> and other railroads</w:t>
      </w:r>
      <w:r w:rsidRPr="00E46198" w:rsidR="00994BE1">
        <w:rPr>
          <w:sz w:val="22"/>
          <w:szCs w:val="22"/>
        </w:rPr>
        <w:t xml:space="preserve"> that operate as tenants on </w:t>
      </w:r>
      <w:r w:rsidRPr="00E46198" w:rsidR="004D0B9C">
        <w:rPr>
          <w:sz w:val="22"/>
          <w:szCs w:val="22"/>
        </w:rPr>
        <w:t xml:space="preserve">the </w:t>
      </w:r>
      <w:r w:rsidRPr="00E46198" w:rsidR="00E355AD">
        <w:rPr>
          <w:sz w:val="22"/>
          <w:szCs w:val="22"/>
        </w:rPr>
        <w:t xml:space="preserve">members’ </w:t>
      </w:r>
      <w:r w:rsidRPr="00E46198" w:rsidR="00611911">
        <w:rPr>
          <w:sz w:val="22"/>
          <w:szCs w:val="22"/>
        </w:rPr>
        <w:t xml:space="preserve">rail </w:t>
      </w:r>
      <w:r w:rsidRPr="00E46198" w:rsidR="00994BE1">
        <w:rPr>
          <w:sz w:val="22"/>
          <w:szCs w:val="22"/>
        </w:rPr>
        <w:t>network</w:t>
      </w:r>
      <w:r w:rsidRPr="00E46198" w:rsidR="00E355AD">
        <w:rPr>
          <w:sz w:val="22"/>
          <w:szCs w:val="22"/>
        </w:rPr>
        <w:t>s</w:t>
      </w:r>
      <w:r w:rsidRPr="00E46198" w:rsidR="00611911">
        <w:rPr>
          <w:sz w:val="22"/>
          <w:szCs w:val="22"/>
        </w:rPr>
        <w:t xml:space="preserve"> </w:t>
      </w:r>
      <w:bookmarkEnd w:id="5"/>
      <w:r w:rsidRPr="00E46198" w:rsidR="00BC679E">
        <w:rPr>
          <w:sz w:val="22"/>
          <w:szCs w:val="22"/>
        </w:rPr>
        <w:t xml:space="preserve">as well as passenger and </w:t>
      </w:r>
      <w:r w:rsidRPr="00E46198" w:rsidR="00E355AD">
        <w:rPr>
          <w:sz w:val="22"/>
          <w:szCs w:val="22"/>
        </w:rPr>
        <w:t>commuter rail</w:t>
      </w:r>
      <w:r w:rsidRPr="00E46198" w:rsidR="00BC679E">
        <w:rPr>
          <w:sz w:val="22"/>
          <w:szCs w:val="22"/>
        </w:rPr>
        <w:t xml:space="preserve">roads </w:t>
      </w:r>
      <w:r w:rsidRPr="00E46198" w:rsidR="00E355AD">
        <w:rPr>
          <w:sz w:val="22"/>
          <w:szCs w:val="22"/>
        </w:rPr>
        <w:t>leas</w:t>
      </w:r>
      <w:r w:rsidRPr="00E46198" w:rsidR="00BC679E">
        <w:rPr>
          <w:sz w:val="22"/>
          <w:szCs w:val="22"/>
        </w:rPr>
        <w:t xml:space="preserve">ing </w:t>
      </w:r>
      <w:r w:rsidRPr="00E46198" w:rsidR="00E355AD">
        <w:rPr>
          <w:sz w:val="22"/>
          <w:szCs w:val="22"/>
        </w:rPr>
        <w:t xml:space="preserve">spectrum </w:t>
      </w:r>
      <w:r w:rsidRPr="00E46198" w:rsidR="00BC679E">
        <w:rPr>
          <w:sz w:val="22"/>
          <w:szCs w:val="22"/>
        </w:rPr>
        <w:t xml:space="preserve">to deploy </w:t>
      </w:r>
      <w:r w:rsidRPr="00E46198" w:rsidR="00E355AD">
        <w:rPr>
          <w:sz w:val="22"/>
          <w:szCs w:val="22"/>
        </w:rPr>
        <w:t>PTC</w:t>
      </w:r>
      <w:r w:rsidRPr="00E46198" w:rsidR="00060B7F">
        <w:rPr>
          <w:sz w:val="22"/>
          <w:szCs w:val="22"/>
        </w:rPr>
        <w:t xml:space="preserve"> on their own lines</w:t>
      </w:r>
      <w:r w:rsidRPr="00E46198" w:rsidR="00700EAA">
        <w:rPr>
          <w:sz w:val="22"/>
          <w:szCs w:val="22"/>
        </w:rPr>
        <w:t xml:space="preserve"> in the license area</w:t>
      </w:r>
      <w:r w:rsidRPr="00E46198" w:rsidR="0098427C">
        <w:rPr>
          <w:sz w:val="22"/>
          <w:szCs w:val="22"/>
        </w:rPr>
        <w:t>.</w:t>
      </w:r>
      <w:r>
        <w:rPr>
          <w:rStyle w:val="FootnoteReference"/>
          <w:sz w:val="22"/>
          <w:szCs w:val="22"/>
        </w:rPr>
        <w:footnoteReference w:id="9"/>
      </w:r>
      <w:r w:rsidRPr="00E46198" w:rsidR="00615BF0">
        <w:rPr>
          <w:sz w:val="22"/>
          <w:szCs w:val="22"/>
        </w:rPr>
        <w:t xml:space="preserve"> </w:t>
      </w:r>
      <w:r w:rsidRPr="00E46198" w:rsidR="00411CEA">
        <w:rPr>
          <w:sz w:val="22"/>
          <w:szCs w:val="22"/>
        </w:rPr>
        <w:t xml:space="preserve"> </w:t>
      </w:r>
      <w:r w:rsidRPr="00E46198" w:rsidR="00743278">
        <w:rPr>
          <w:sz w:val="22"/>
          <w:szCs w:val="22"/>
        </w:rPr>
        <w:t xml:space="preserve">This grant of </w:t>
      </w:r>
      <w:r w:rsidRPr="00E46198" w:rsidR="00D62A95">
        <w:rPr>
          <w:sz w:val="22"/>
          <w:szCs w:val="22"/>
        </w:rPr>
        <w:t xml:space="preserve">permanent </w:t>
      </w:r>
      <w:r w:rsidRPr="00E46198" w:rsidR="00743278">
        <w:rPr>
          <w:sz w:val="22"/>
          <w:szCs w:val="22"/>
        </w:rPr>
        <w:t xml:space="preserve">operating authority </w:t>
      </w:r>
      <w:r w:rsidRPr="00E46198" w:rsidR="00CE6E37">
        <w:rPr>
          <w:sz w:val="22"/>
          <w:szCs w:val="22"/>
        </w:rPr>
        <w:t xml:space="preserve">is subject to </w:t>
      </w:r>
      <w:r w:rsidRPr="00E46198" w:rsidR="002353B7">
        <w:rPr>
          <w:sz w:val="22"/>
          <w:szCs w:val="22"/>
        </w:rPr>
        <w:t xml:space="preserve">certain </w:t>
      </w:r>
      <w:r w:rsidRPr="00E46198" w:rsidR="00CE6E37">
        <w:rPr>
          <w:sz w:val="22"/>
          <w:szCs w:val="22"/>
        </w:rPr>
        <w:t>conditions adopt</w:t>
      </w:r>
      <w:r w:rsidRPr="00E46198" w:rsidR="002353B7">
        <w:rPr>
          <w:sz w:val="22"/>
          <w:szCs w:val="22"/>
        </w:rPr>
        <w:t>ed</w:t>
      </w:r>
      <w:r w:rsidRPr="00E46198" w:rsidR="00CE6E37">
        <w:rPr>
          <w:sz w:val="22"/>
          <w:szCs w:val="22"/>
        </w:rPr>
        <w:t xml:space="preserve"> below.</w:t>
      </w:r>
    </w:p>
    <w:p w:rsidR="00D76404" w:rsidRPr="00E46198" w:rsidP="00D76404" w14:paraId="70775B09" w14:textId="77777777">
      <w:pPr>
        <w:ind w:firstLine="720"/>
        <w:rPr>
          <w:sz w:val="22"/>
          <w:szCs w:val="22"/>
        </w:rPr>
      </w:pPr>
    </w:p>
    <w:p w:rsidR="00806471" w:rsidRPr="00E46198" w:rsidP="00E16E24" w14:paraId="49E258C4" w14:textId="7A4D4378">
      <w:pPr>
        <w:pStyle w:val="ListParagraph"/>
        <w:numPr>
          <w:ilvl w:val="0"/>
          <w:numId w:val="2"/>
        </w:numPr>
        <w:rPr>
          <w:b/>
          <w:sz w:val="22"/>
          <w:szCs w:val="22"/>
        </w:rPr>
      </w:pPr>
      <w:r w:rsidRPr="00E46198">
        <w:rPr>
          <w:b/>
          <w:sz w:val="22"/>
          <w:szCs w:val="22"/>
        </w:rPr>
        <w:t>BACKGROUND</w:t>
      </w:r>
      <w:r w:rsidRPr="00E46198">
        <w:rPr>
          <w:sz w:val="22"/>
          <w:szCs w:val="22"/>
        </w:rPr>
        <w:t xml:space="preserve">   </w:t>
      </w:r>
    </w:p>
    <w:p w:rsidR="00806471" w:rsidRPr="00E46198" w:rsidP="004B2EBD" w14:paraId="0B7427FB" w14:textId="77777777">
      <w:pPr>
        <w:ind w:firstLine="720"/>
        <w:rPr>
          <w:sz w:val="22"/>
          <w:szCs w:val="22"/>
        </w:rPr>
      </w:pPr>
    </w:p>
    <w:p w:rsidR="00F664AC" w:rsidRPr="00E46198" w:rsidP="00F664AC" w14:paraId="44886F9C" w14:textId="126FD088">
      <w:pPr>
        <w:ind w:firstLine="720"/>
        <w:rPr>
          <w:sz w:val="22"/>
          <w:szCs w:val="22"/>
        </w:rPr>
      </w:pPr>
      <w:r w:rsidRPr="00E46198">
        <w:rPr>
          <w:i/>
          <w:sz w:val="22"/>
          <w:szCs w:val="22"/>
        </w:rPr>
        <w:t>Positive Train Control</w:t>
      </w:r>
      <w:r w:rsidRPr="00E46198">
        <w:rPr>
          <w:sz w:val="22"/>
          <w:szCs w:val="22"/>
        </w:rPr>
        <w:t xml:space="preserve">.  The </w:t>
      </w:r>
      <w:r w:rsidRPr="00E46198">
        <w:rPr>
          <w:i/>
          <w:iCs/>
          <w:sz w:val="22"/>
          <w:szCs w:val="22"/>
        </w:rPr>
        <w:t>Rail Safety Improvement Act of 2008</w:t>
      </w:r>
      <w:r w:rsidRPr="00E46198">
        <w:rPr>
          <w:sz w:val="22"/>
          <w:szCs w:val="22"/>
        </w:rPr>
        <w:t xml:space="preserve">, as amended by </w:t>
      </w:r>
      <w:r w:rsidRPr="00E46198">
        <w:rPr>
          <w:i/>
          <w:sz w:val="22"/>
          <w:szCs w:val="22"/>
        </w:rPr>
        <w:t xml:space="preserve">the </w:t>
      </w:r>
      <w:r w:rsidRPr="00E46198">
        <w:rPr>
          <w:rFonts w:eastAsia="Arial"/>
          <w:i/>
          <w:sz w:val="22"/>
          <w:szCs w:val="22"/>
        </w:rPr>
        <w:t>Positive Train Control Enforcement and Implementation Act of 2015</w:t>
      </w:r>
      <w:r w:rsidRPr="00E46198">
        <w:rPr>
          <w:rFonts w:eastAsia="Arial"/>
          <w:iCs/>
          <w:sz w:val="22"/>
          <w:szCs w:val="22"/>
        </w:rPr>
        <w:t xml:space="preserve"> (together, the Rail Safety Act),</w:t>
      </w:r>
      <w:r w:rsidRPr="00E46198">
        <w:rPr>
          <w:sz w:val="22"/>
          <w:szCs w:val="22"/>
        </w:rPr>
        <w:t xml:space="preserve"> required most U.S. freight, passenger, and commuter railroads to install and operate interoperable PTC systems by December 31, 2018.</w:t>
      </w:r>
      <w:r>
        <w:rPr>
          <w:rStyle w:val="FootnoteReference"/>
          <w:sz w:val="22"/>
          <w:szCs w:val="22"/>
        </w:rPr>
        <w:footnoteReference w:id="10"/>
      </w:r>
      <w:r w:rsidRPr="00E46198">
        <w:rPr>
          <w:sz w:val="22"/>
          <w:szCs w:val="22"/>
        </w:rPr>
        <w:t xml:space="preserve">  Four railroads timely </w:t>
      </w:r>
      <w:r w:rsidRPr="00E46198" w:rsidR="00060B7F">
        <w:rPr>
          <w:sz w:val="22"/>
          <w:szCs w:val="22"/>
        </w:rPr>
        <w:t>met this dea</w:t>
      </w:r>
      <w:r w:rsidRPr="00E46198" w:rsidR="00700EAA">
        <w:rPr>
          <w:sz w:val="22"/>
          <w:szCs w:val="22"/>
        </w:rPr>
        <w:t>d</w:t>
      </w:r>
      <w:r w:rsidRPr="00E46198" w:rsidR="00060B7F">
        <w:rPr>
          <w:sz w:val="22"/>
          <w:szCs w:val="22"/>
        </w:rPr>
        <w:t>line</w:t>
      </w:r>
      <w:r w:rsidRPr="00E46198">
        <w:rPr>
          <w:sz w:val="22"/>
          <w:szCs w:val="22"/>
        </w:rPr>
        <w:t>.</w:t>
      </w:r>
      <w:r>
        <w:rPr>
          <w:rStyle w:val="FootnoteReference"/>
          <w:sz w:val="22"/>
          <w:szCs w:val="22"/>
        </w:rPr>
        <w:footnoteReference w:id="11"/>
      </w:r>
      <w:r w:rsidRPr="00E46198">
        <w:rPr>
          <w:sz w:val="22"/>
          <w:szCs w:val="22"/>
        </w:rPr>
        <w:t xml:space="preserve">  As the Rail Safety Act</w:t>
      </w:r>
      <w:r w:rsidRPr="00E46198">
        <w:rPr>
          <w:i/>
          <w:iCs/>
          <w:sz w:val="22"/>
          <w:szCs w:val="22"/>
        </w:rPr>
        <w:t xml:space="preserve"> </w:t>
      </w:r>
      <w:r w:rsidRPr="00E46198">
        <w:rPr>
          <w:sz w:val="22"/>
          <w:szCs w:val="22"/>
        </w:rPr>
        <w:t>permits, the remaining railroads subject to the PTC mandate</w:t>
      </w:r>
      <w:r w:rsidRPr="00E46198" w:rsidR="00176739">
        <w:rPr>
          <w:sz w:val="22"/>
          <w:szCs w:val="22"/>
        </w:rPr>
        <w:t xml:space="preserve">, including PTC-220’s </w:t>
      </w:r>
      <w:r w:rsidRPr="00E46198" w:rsidR="00AE55E5">
        <w:rPr>
          <w:sz w:val="22"/>
          <w:szCs w:val="22"/>
        </w:rPr>
        <w:t>member railroads,</w:t>
      </w:r>
      <w:r w:rsidRPr="00E46198">
        <w:rPr>
          <w:sz w:val="22"/>
          <w:szCs w:val="22"/>
        </w:rPr>
        <w:t xml:space="preserve"> requested up to a 2-year extension, until December 31, 2020, to implement PTC.</w:t>
      </w:r>
      <w:r>
        <w:rPr>
          <w:rStyle w:val="FootnoteReference"/>
          <w:sz w:val="22"/>
          <w:szCs w:val="22"/>
        </w:rPr>
        <w:footnoteReference w:id="12"/>
      </w:r>
      <w:r w:rsidRPr="00E46198">
        <w:rPr>
          <w:sz w:val="22"/>
          <w:szCs w:val="22"/>
        </w:rPr>
        <w:t xml:space="preserve">  The FRA found that these railroads met the statutory criteria necessary to qualify for an extended implementation schedule and</w:t>
      </w:r>
      <w:r w:rsidRPr="00E46198" w:rsidR="00DF7F82">
        <w:rPr>
          <w:sz w:val="22"/>
          <w:szCs w:val="22"/>
        </w:rPr>
        <w:t>,</w:t>
      </w:r>
      <w:r w:rsidRPr="00E46198">
        <w:rPr>
          <w:sz w:val="22"/>
          <w:szCs w:val="22"/>
        </w:rPr>
        <w:t xml:space="preserve"> subsequently</w:t>
      </w:r>
      <w:r w:rsidRPr="00E46198" w:rsidR="00DF7F82">
        <w:rPr>
          <w:sz w:val="22"/>
          <w:szCs w:val="22"/>
        </w:rPr>
        <w:t xml:space="preserve">, </w:t>
      </w:r>
      <w:r w:rsidRPr="00E46198">
        <w:rPr>
          <w:sz w:val="22"/>
          <w:szCs w:val="22"/>
        </w:rPr>
        <w:t>that the</w:t>
      </w:r>
      <w:r w:rsidRPr="00E46198" w:rsidR="00DF7F82">
        <w:rPr>
          <w:sz w:val="22"/>
          <w:szCs w:val="22"/>
        </w:rPr>
        <w:t>y</w:t>
      </w:r>
      <w:r w:rsidRPr="00E46198">
        <w:rPr>
          <w:sz w:val="22"/>
          <w:szCs w:val="22"/>
        </w:rPr>
        <w:t xml:space="preserve"> met their extended deadlines.</w:t>
      </w:r>
      <w:r>
        <w:rPr>
          <w:rStyle w:val="FootnoteReference"/>
          <w:sz w:val="22"/>
          <w:szCs w:val="22"/>
        </w:rPr>
        <w:footnoteReference w:id="13"/>
      </w:r>
      <w:r w:rsidRPr="00E46198">
        <w:rPr>
          <w:sz w:val="22"/>
          <w:szCs w:val="22"/>
        </w:rPr>
        <w:t xml:space="preserve">  </w:t>
      </w:r>
    </w:p>
    <w:p w:rsidR="00F664AC" w:rsidRPr="00E46198" w:rsidP="00F664AC" w14:paraId="412E8FD5" w14:textId="77777777">
      <w:pPr>
        <w:ind w:firstLine="720"/>
        <w:rPr>
          <w:sz w:val="22"/>
          <w:szCs w:val="22"/>
        </w:rPr>
      </w:pPr>
    </w:p>
    <w:p w:rsidR="00EF2D67" w:rsidRPr="00E46198" w:rsidP="00AE55E5" w14:paraId="7C3D27E0" w14:textId="4D6CAB2A">
      <w:pPr>
        <w:ind w:firstLine="720"/>
        <w:rPr>
          <w:sz w:val="22"/>
          <w:szCs w:val="22"/>
        </w:rPr>
      </w:pPr>
      <w:r w:rsidRPr="00E46198">
        <w:rPr>
          <w:sz w:val="22"/>
          <w:szCs w:val="22"/>
        </w:rPr>
        <w:t>PTC systems are designed to reduce the risk of human-error rail accidents, by “prevent[ing] train-to-train collisions, over-speed derailments, incursions into established work zone limits, and the movement of a train through a switch left in the wrong position.”</w:t>
      </w:r>
      <w:r>
        <w:rPr>
          <w:rStyle w:val="FootnoteReference"/>
          <w:sz w:val="22"/>
          <w:szCs w:val="22"/>
        </w:rPr>
        <w:footnoteReference w:id="14"/>
      </w:r>
      <w:r w:rsidRPr="00E46198">
        <w:rPr>
          <w:sz w:val="22"/>
          <w:szCs w:val="22"/>
        </w:rPr>
        <w:t xml:space="preserve">  The U.S. rail industry has chosen to implement PTC through wireless networks that use radio spectrum.  These networks have the capacity to enable real-time information sharing between trains, rail wayside devices, and “back office” applications, regarding train movement authorities, speed restrictions, train position and speed, and the state of signal and switch devices.</w:t>
      </w:r>
    </w:p>
    <w:p w:rsidR="00F11289" w:rsidRPr="00E46198" w:rsidP="004B2EBD" w14:paraId="6B8BA3B5" w14:textId="77777777">
      <w:pPr>
        <w:ind w:firstLine="720"/>
        <w:rPr>
          <w:sz w:val="22"/>
          <w:szCs w:val="22"/>
        </w:rPr>
      </w:pPr>
    </w:p>
    <w:p w:rsidR="00EB36EE" w:rsidRPr="00E46198" w:rsidP="004B2EBD" w14:paraId="70C14D3E" w14:textId="2B8573AF">
      <w:pPr>
        <w:ind w:firstLine="720"/>
        <w:rPr>
          <w:sz w:val="22"/>
          <w:szCs w:val="22"/>
        </w:rPr>
      </w:pPr>
      <w:r w:rsidRPr="00E46198">
        <w:rPr>
          <w:i/>
          <w:sz w:val="22"/>
          <w:szCs w:val="22"/>
        </w:rPr>
        <w:t xml:space="preserve">Spectrum </w:t>
      </w:r>
      <w:r w:rsidRPr="00E46198" w:rsidR="00554C5F">
        <w:rPr>
          <w:i/>
          <w:sz w:val="22"/>
          <w:szCs w:val="22"/>
        </w:rPr>
        <w:t>Acquisition and A</w:t>
      </w:r>
      <w:r w:rsidRPr="00E46198">
        <w:rPr>
          <w:i/>
          <w:sz w:val="22"/>
          <w:szCs w:val="22"/>
        </w:rPr>
        <w:t>uthorization</w:t>
      </w:r>
      <w:r w:rsidRPr="00E46198">
        <w:rPr>
          <w:sz w:val="22"/>
          <w:szCs w:val="22"/>
        </w:rPr>
        <w:t xml:space="preserve">.  </w:t>
      </w:r>
      <w:r w:rsidRPr="00E46198" w:rsidR="00DE6138">
        <w:rPr>
          <w:sz w:val="22"/>
          <w:szCs w:val="22"/>
        </w:rPr>
        <w:t xml:space="preserve">On July 16, 2019, </w:t>
      </w:r>
      <w:r w:rsidRPr="00E46198" w:rsidR="000F01C1">
        <w:rPr>
          <w:sz w:val="22"/>
          <w:szCs w:val="22"/>
        </w:rPr>
        <w:t>Thomas K</w:t>
      </w:r>
      <w:r w:rsidRPr="00E46198" w:rsidR="00F2086F">
        <w:rPr>
          <w:sz w:val="22"/>
          <w:szCs w:val="22"/>
        </w:rPr>
        <w:t>.</w:t>
      </w:r>
      <w:r w:rsidRPr="00E46198" w:rsidR="000F01C1">
        <w:rPr>
          <w:sz w:val="22"/>
          <w:szCs w:val="22"/>
        </w:rPr>
        <w:t xml:space="preserve"> Kurian</w:t>
      </w:r>
      <w:r w:rsidRPr="00E46198" w:rsidR="009E6F6C">
        <w:rPr>
          <w:sz w:val="22"/>
          <w:szCs w:val="22"/>
        </w:rPr>
        <w:t xml:space="preserve"> (Kurian) </w:t>
      </w:r>
      <w:r w:rsidRPr="00E46198" w:rsidR="000F01C1">
        <w:rPr>
          <w:sz w:val="22"/>
          <w:szCs w:val="22"/>
        </w:rPr>
        <w:t xml:space="preserve">and </w:t>
      </w:r>
      <w:r w:rsidRPr="00E46198" w:rsidR="00946398">
        <w:rPr>
          <w:sz w:val="22"/>
          <w:szCs w:val="22"/>
        </w:rPr>
        <w:t xml:space="preserve">PTC-220 </w:t>
      </w:r>
      <w:r w:rsidRPr="00E46198" w:rsidR="000F01C1">
        <w:rPr>
          <w:sz w:val="22"/>
          <w:szCs w:val="22"/>
        </w:rPr>
        <w:t xml:space="preserve">filed an application </w:t>
      </w:r>
      <w:r w:rsidRPr="00E46198" w:rsidR="00736607">
        <w:rPr>
          <w:sz w:val="22"/>
          <w:szCs w:val="22"/>
        </w:rPr>
        <w:t>t</w:t>
      </w:r>
      <w:r w:rsidRPr="00E46198" w:rsidR="000F01C1">
        <w:rPr>
          <w:sz w:val="22"/>
          <w:szCs w:val="22"/>
        </w:rPr>
        <w:t xml:space="preserve">o </w:t>
      </w:r>
      <w:r w:rsidRPr="00E46198" w:rsidR="009A0EEC">
        <w:rPr>
          <w:sz w:val="22"/>
          <w:szCs w:val="22"/>
        </w:rPr>
        <w:t>disaggregate</w:t>
      </w:r>
      <w:r w:rsidRPr="00E46198" w:rsidR="0093160A">
        <w:rPr>
          <w:sz w:val="22"/>
          <w:szCs w:val="22"/>
        </w:rPr>
        <w:t xml:space="preserve">, </w:t>
      </w:r>
      <w:r w:rsidRPr="00E46198" w:rsidR="009A0EEC">
        <w:rPr>
          <w:sz w:val="22"/>
          <w:szCs w:val="22"/>
        </w:rPr>
        <w:t>partition</w:t>
      </w:r>
      <w:r w:rsidRPr="00E46198" w:rsidR="006A38B7">
        <w:rPr>
          <w:sz w:val="22"/>
          <w:szCs w:val="22"/>
        </w:rPr>
        <w:t>,</w:t>
      </w:r>
      <w:r w:rsidRPr="00E46198" w:rsidR="009A0EEC">
        <w:rPr>
          <w:sz w:val="22"/>
          <w:szCs w:val="22"/>
        </w:rPr>
        <w:t xml:space="preserve"> </w:t>
      </w:r>
      <w:r w:rsidRPr="00E46198" w:rsidR="0093160A">
        <w:rPr>
          <w:sz w:val="22"/>
          <w:szCs w:val="22"/>
        </w:rPr>
        <w:t xml:space="preserve">and assign </w:t>
      </w:r>
      <w:r w:rsidRPr="00E46198" w:rsidR="000C3F63">
        <w:rPr>
          <w:sz w:val="22"/>
          <w:szCs w:val="22"/>
        </w:rPr>
        <w:t xml:space="preserve">AMTS </w:t>
      </w:r>
      <w:r w:rsidRPr="00E46198" w:rsidR="0093160A">
        <w:rPr>
          <w:sz w:val="22"/>
          <w:szCs w:val="22"/>
        </w:rPr>
        <w:t xml:space="preserve">spectrum </w:t>
      </w:r>
      <w:r w:rsidRPr="00E46198" w:rsidR="009A0EEC">
        <w:rPr>
          <w:sz w:val="22"/>
          <w:szCs w:val="22"/>
        </w:rPr>
        <w:t>from</w:t>
      </w:r>
      <w:r w:rsidRPr="00E46198" w:rsidR="007715DE">
        <w:rPr>
          <w:sz w:val="22"/>
          <w:szCs w:val="22"/>
        </w:rPr>
        <w:t xml:space="preserve"> Kurian’s </w:t>
      </w:r>
      <w:r w:rsidRPr="00E46198" w:rsidR="00F2086F">
        <w:rPr>
          <w:sz w:val="22"/>
          <w:szCs w:val="22"/>
        </w:rPr>
        <w:t xml:space="preserve">Call Sign </w:t>
      </w:r>
      <w:r w:rsidRPr="00E46198" w:rsidR="007715DE">
        <w:rPr>
          <w:sz w:val="22"/>
          <w:szCs w:val="22"/>
        </w:rPr>
        <w:t>WQCP809 to PTC-220</w:t>
      </w:r>
      <w:r w:rsidRPr="00E46198" w:rsidR="00F2086F">
        <w:rPr>
          <w:sz w:val="22"/>
          <w:szCs w:val="22"/>
        </w:rPr>
        <w:t>.</w:t>
      </w:r>
      <w:r>
        <w:rPr>
          <w:rStyle w:val="FootnoteReference"/>
          <w:sz w:val="22"/>
          <w:szCs w:val="22"/>
        </w:rPr>
        <w:footnoteReference w:id="15"/>
      </w:r>
      <w:r w:rsidRPr="00E46198" w:rsidR="009B0D75">
        <w:rPr>
          <w:sz w:val="22"/>
          <w:szCs w:val="22"/>
        </w:rPr>
        <w:t xml:space="preserve">  </w:t>
      </w:r>
      <w:r w:rsidRPr="00E46198" w:rsidR="0023777A">
        <w:rPr>
          <w:sz w:val="22"/>
          <w:szCs w:val="22"/>
        </w:rPr>
        <w:t xml:space="preserve">On July 24, 2019, the Wireless Telecommunications Bureau (Bureau) placed the </w:t>
      </w:r>
      <w:r w:rsidRPr="00E46198" w:rsidR="0093500D">
        <w:rPr>
          <w:sz w:val="22"/>
          <w:szCs w:val="22"/>
        </w:rPr>
        <w:t xml:space="preserve">Assignment </w:t>
      </w:r>
      <w:r w:rsidRPr="00E46198" w:rsidR="0023777A">
        <w:rPr>
          <w:sz w:val="22"/>
          <w:szCs w:val="22"/>
        </w:rPr>
        <w:t>Application on public notice.</w:t>
      </w:r>
      <w:r>
        <w:rPr>
          <w:rStyle w:val="FootnoteReference"/>
          <w:sz w:val="22"/>
          <w:szCs w:val="22"/>
        </w:rPr>
        <w:footnoteReference w:id="16"/>
      </w:r>
      <w:r w:rsidRPr="00E46198" w:rsidR="0023777A">
        <w:rPr>
          <w:sz w:val="22"/>
          <w:szCs w:val="22"/>
        </w:rPr>
        <w:t xml:space="preserve">  </w:t>
      </w:r>
      <w:r w:rsidRPr="00E46198" w:rsidR="00F57949">
        <w:rPr>
          <w:sz w:val="22"/>
          <w:szCs w:val="22"/>
        </w:rPr>
        <w:t xml:space="preserve">Warren Havens and </w:t>
      </w:r>
      <w:r w:rsidRPr="00E46198" w:rsidR="002264C1">
        <w:rPr>
          <w:sz w:val="22"/>
          <w:szCs w:val="22"/>
        </w:rPr>
        <w:t xml:space="preserve">the Polaris PNT Group filed a </w:t>
      </w:r>
      <w:r w:rsidRPr="00E46198" w:rsidR="00FD71BD">
        <w:rPr>
          <w:sz w:val="22"/>
          <w:szCs w:val="22"/>
        </w:rPr>
        <w:t>p</w:t>
      </w:r>
      <w:r w:rsidRPr="00E46198" w:rsidR="002264C1">
        <w:rPr>
          <w:sz w:val="22"/>
          <w:szCs w:val="22"/>
        </w:rPr>
        <w:t>eti</w:t>
      </w:r>
      <w:r w:rsidRPr="00E46198" w:rsidR="00992AE1">
        <w:rPr>
          <w:sz w:val="22"/>
          <w:szCs w:val="22"/>
        </w:rPr>
        <w:t>tion</w:t>
      </w:r>
      <w:r w:rsidRPr="00E46198" w:rsidR="002264C1">
        <w:rPr>
          <w:sz w:val="22"/>
          <w:szCs w:val="22"/>
        </w:rPr>
        <w:t xml:space="preserve"> to deny the </w:t>
      </w:r>
      <w:r w:rsidRPr="00E46198" w:rsidR="002E3021">
        <w:rPr>
          <w:sz w:val="22"/>
          <w:szCs w:val="22"/>
        </w:rPr>
        <w:t>A</w:t>
      </w:r>
      <w:r w:rsidRPr="00E46198" w:rsidR="002264C1">
        <w:rPr>
          <w:sz w:val="22"/>
          <w:szCs w:val="22"/>
        </w:rPr>
        <w:t xml:space="preserve">ssignment </w:t>
      </w:r>
      <w:r w:rsidRPr="00E46198" w:rsidR="002E3021">
        <w:rPr>
          <w:sz w:val="22"/>
          <w:szCs w:val="22"/>
        </w:rPr>
        <w:t>A</w:t>
      </w:r>
      <w:r w:rsidRPr="00E46198" w:rsidR="002264C1">
        <w:rPr>
          <w:sz w:val="22"/>
          <w:szCs w:val="22"/>
        </w:rPr>
        <w:t>pplicat</w:t>
      </w:r>
      <w:r w:rsidRPr="00E46198" w:rsidR="00992AE1">
        <w:rPr>
          <w:sz w:val="22"/>
          <w:szCs w:val="22"/>
        </w:rPr>
        <w:t>i</w:t>
      </w:r>
      <w:r w:rsidRPr="00E46198" w:rsidR="002264C1">
        <w:rPr>
          <w:sz w:val="22"/>
          <w:szCs w:val="22"/>
        </w:rPr>
        <w:t>on</w:t>
      </w:r>
      <w:r w:rsidRPr="00E46198" w:rsidR="00FE1EA7">
        <w:rPr>
          <w:sz w:val="22"/>
          <w:szCs w:val="22"/>
        </w:rPr>
        <w:t>.</w:t>
      </w:r>
      <w:r>
        <w:rPr>
          <w:rStyle w:val="FootnoteReference"/>
          <w:sz w:val="22"/>
          <w:szCs w:val="22"/>
        </w:rPr>
        <w:footnoteReference w:id="17"/>
      </w:r>
      <w:r w:rsidRPr="00E46198" w:rsidR="00356ED6">
        <w:rPr>
          <w:sz w:val="22"/>
          <w:szCs w:val="22"/>
        </w:rPr>
        <w:t xml:space="preserve">  </w:t>
      </w:r>
      <w:r w:rsidRPr="00E46198" w:rsidR="00203664">
        <w:rPr>
          <w:sz w:val="22"/>
          <w:szCs w:val="22"/>
        </w:rPr>
        <w:t xml:space="preserve">On </w:t>
      </w:r>
      <w:r w:rsidRPr="00E46198" w:rsidR="00ED3D42">
        <w:rPr>
          <w:sz w:val="22"/>
          <w:szCs w:val="22"/>
        </w:rPr>
        <w:t>November 23, 2020, t</w:t>
      </w:r>
      <w:r w:rsidRPr="00E46198" w:rsidR="00E92D85">
        <w:rPr>
          <w:sz w:val="22"/>
          <w:szCs w:val="22"/>
        </w:rPr>
        <w:t>he Mobility Division denied th</w:t>
      </w:r>
      <w:r w:rsidRPr="00E46198" w:rsidR="00700EAA">
        <w:rPr>
          <w:sz w:val="22"/>
          <w:szCs w:val="22"/>
        </w:rPr>
        <w:t>at p</w:t>
      </w:r>
      <w:r w:rsidRPr="00E46198" w:rsidR="00E92D85">
        <w:rPr>
          <w:sz w:val="22"/>
          <w:szCs w:val="22"/>
        </w:rPr>
        <w:t>eti</w:t>
      </w:r>
      <w:r w:rsidRPr="00E46198" w:rsidR="00300D4D">
        <w:rPr>
          <w:sz w:val="22"/>
          <w:szCs w:val="22"/>
        </w:rPr>
        <w:t>ti</w:t>
      </w:r>
      <w:r w:rsidRPr="00E46198" w:rsidR="00E92D85">
        <w:rPr>
          <w:sz w:val="22"/>
          <w:szCs w:val="22"/>
        </w:rPr>
        <w:t>on</w:t>
      </w:r>
      <w:r w:rsidRPr="00E46198" w:rsidR="00D263F2">
        <w:rPr>
          <w:sz w:val="22"/>
          <w:szCs w:val="22"/>
        </w:rPr>
        <w:t xml:space="preserve"> and initiated processing of the </w:t>
      </w:r>
      <w:r w:rsidRPr="00E46198" w:rsidR="00695B9A">
        <w:rPr>
          <w:sz w:val="22"/>
          <w:szCs w:val="22"/>
        </w:rPr>
        <w:t>Assignment A</w:t>
      </w:r>
      <w:r w:rsidRPr="00E46198" w:rsidR="00D263F2">
        <w:rPr>
          <w:sz w:val="22"/>
          <w:szCs w:val="22"/>
        </w:rPr>
        <w:t>pplication.</w:t>
      </w:r>
      <w:r>
        <w:rPr>
          <w:rStyle w:val="FootnoteReference"/>
          <w:sz w:val="22"/>
          <w:szCs w:val="22"/>
        </w:rPr>
        <w:footnoteReference w:id="18"/>
      </w:r>
      <w:r w:rsidRPr="00E46198" w:rsidR="00EE7318">
        <w:rPr>
          <w:sz w:val="22"/>
          <w:szCs w:val="22"/>
        </w:rPr>
        <w:t xml:space="preserve">  The Mobility</w:t>
      </w:r>
      <w:r w:rsidRPr="00E46198" w:rsidR="00D263F2">
        <w:rPr>
          <w:sz w:val="22"/>
          <w:szCs w:val="22"/>
        </w:rPr>
        <w:t xml:space="preserve"> </w:t>
      </w:r>
      <w:r w:rsidRPr="00E46198" w:rsidR="00EE7318">
        <w:rPr>
          <w:sz w:val="22"/>
          <w:szCs w:val="22"/>
        </w:rPr>
        <w:t xml:space="preserve">Division </w:t>
      </w:r>
      <w:r w:rsidRPr="00E46198" w:rsidR="00766921">
        <w:rPr>
          <w:sz w:val="22"/>
          <w:szCs w:val="22"/>
        </w:rPr>
        <w:t>consented to the Assignment Application</w:t>
      </w:r>
      <w:r w:rsidRPr="00E46198" w:rsidR="00EE7318">
        <w:rPr>
          <w:sz w:val="22"/>
          <w:szCs w:val="22"/>
        </w:rPr>
        <w:t xml:space="preserve"> on November 24, 2020</w:t>
      </w:r>
      <w:r>
        <w:rPr>
          <w:rStyle w:val="FootnoteReference"/>
          <w:sz w:val="22"/>
          <w:szCs w:val="22"/>
        </w:rPr>
        <w:footnoteReference w:id="19"/>
      </w:r>
      <w:r w:rsidRPr="00E46198" w:rsidR="007C2C49">
        <w:rPr>
          <w:sz w:val="22"/>
          <w:szCs w:val="22"/>
        </w:rPr>
        <w:t xml:space="preserve"> and, o</w:t>
      </w:r>
      <w:r w:rsidRPr="00E46198" w:rsidR="0062222C">
        <w:rPr>
          <w:sz w:val="22"/>
          <w:szCs w:val="22"/>
        </w:rPr>
        <w:t xml:space="preserve">n </w:t>
      </w:r>
      <w:r w:rsidRPr="00E46198" w:rsidR="00B77D74">
        <w:rPr>
          <w:sz w:val="22"/>
          <w:szCs w:val="22"/>
        </w:rPr>
        <w:t>January 1</w:t>
      </w:r>
      <w:r w:rsidRPr="00E46198" w:rsidR="00473652">
        <w:rPr>
          <w:sz w:val="22"/>
          <w:szCs w:val="22"/>
        </w:rPr>
        <w:t>2</w:t>
      </w:r>
      <w:r w:rsidRPr="00E46198" w:rsidR="00B77D74">
        <w:rPr>
          <w:sz w:val="22"/>
          <w:szCs w:val="22"/>
        </w:rPr>
        <w:t>,</w:t>
      </w:r>
      <w:r w:rsidRPr="00E46198" w:rsidR="0062222C">
        <w:rPr>
          <w:sz w:val="22"/>
          <w:szCs w:val="22"/>
        </w:rPr>
        <w:t xml:space="preserve"> 20</w:t>
      </w:r>
      <w:r w:rsidRPr="00E46198" w:rsidR="007C2C49">
        <w:rPr>
          <w:sz w:val="22"/>
          <w:szCs w:val="22"/>
        </w:rPr>
        <w:t>2</w:t>
      </w:r>
      <w:r w:rsidRPr="00E46198" w:rsidR="00B77D74">
        <w:rPr>
          <w:sz w:val="22"/>
          <w:szCs w:val="22"/>
        </w:rPr>
        <w:t>1</w:t>
      </w:r>
      <w:r w:rsidRPr="00E46198" w:rsidR="0062222C">
        <w:rPr>
          <w:sz w:val="22"/>
          <w:szCs w:val="22"/>
        </w:rPr>
        <w:t xml:space="preserve">, </w:t>
      </w:r>
      <w:r w:rsidRPr="00E46198" w:rsidR="00B14D90">
        <w:rPr>
          <w:sz w:val="22"/>
          <w:szCs w:val="22"/>
        </w:rPr>
        <w:t xml:space="preserve">PTC-220 </w:t>
      </w:r>
      <w:r w:rsidRPr="00E46198" w:rsidR="002B7D27">
        <w:rPr>
          <w:sz w:val="22"/>
          <w:szCs w:val="22"/>
        </w:rPr>
        <w:t xml:space="preserve">consummated </w:t>
      </w:r>
      <w:r w:rsidRPr="00E46198" w:rsidR="007D274E">
        <w:rPr>
          <w:sz w:val="22"/>
          <w:szCs w:val="22"/>
        </w:rPr>
        <w:t xml:space="preserve">the </w:t>
      </w:r>
      <w:r w:rsidRPr="00E46198" w:rsidR="006073F8">
        <w:rPr>
          <w:sz w:val="22"/>
          <w:szCs w:val="22"/>
        </w:rPr>
        <w:t xml:space="preserve">AMTS </w:t>
      </w:r>
      <w:r w:rsidRPr="00E46198" w:rsidR="00A97398">
        <w:rPr>
          <w:sz w:val="22"/>
          <w:szCs w:val="22"/>
        </w:rPr>
        <w:t xml:space="preserve">spectrum </w:t>
      </w:r>
      <w:r w:rsidRPr="00E46198" w:rsidR="002B7D27">
        <w:rPr>
          <w:sz w:val="22"/>
          <w:szCs w:val="22"/>
        </w:rPr>
        <w:t>acquisition</w:t>
      </w:r>
      <w:r w:rsidRPr="00E46198" w:rsidR="00D824A6">
        <w:rPr>
          <w:sz w:val="22"/>
          <w:szCs w:val="22"/>
        </w:rPr>
        <w:t xml:space="preserve">, </w:t>
      </w:r>
      <w:r w:rsidRPr="00E46198" w:rsidR="004E2C65">
        <w:rPr>
          <w:sz w:val="22"/>
          <w:szCs w:val="22"/>
        </w:rPr>
        <w:t>resulting in</w:t>
      </w:r>
      <w:r w:rsidRPr="00E46198" w:rsidR="00CB242A">
        <w:rPr>
          <w:sz w:val="22"/>
          <w:szCs w:val="22"/>
        </w:rPr>
        <w:t xml:space="preserve"> the grant of</w:t>
      </w:r>
      <w:r w:rsidRPr="00E46198" w:rsidR="00A449F3">
        <w:rPr>
          <w:sz w:val="22"/>
          <w:szCs w:val="22"/>
        </w:rPr>
        <w:t xml:space="preserve"> C</w:t>
      </w:r>
      <w:r w:rsidRPr="00E46198" w:rsidR="00813983">
        <w:rPr>
          <w:sz w:val="22"/>
          <w:szCs w:val="22"/>
        </w:rPr>
        <w:t xml:space="preserve">all </w:t>
      </w:r>
      <w:r w:rsidRPr="00E46198" w:rsidR="00A449F3">
        <w:rPr>
          <w:sz w:val="22"/>
          <w:szCs w:val="22"/>
        </w:rPr>
        <w:t>S</w:t>
      </w:r>
      <w:r w:rsidRPr="00E46198" w:rsidR="00813983">
        <w:rPr>
          <w:sz w:val="22"/>
          <w:szCs w:val="22"/>
        </w:rPr>
        <w:t xml:space="preserve">ign </w:t>
      </w:r>
      <w:r w:rsidRPr="00E46198" w:rsidR="00B14D90">
        <w:rPr>
          <w:sz w:val="22"/>
          <w:szCs w:val="22"/>
        </w:rPr>
        <w:t>WRKK374</w:t>
      </w:r>
      <w:r w:rsidRPr="00E46198" w:rsidR="00813983">
        <w:rPr>
          <w:sz w:val="22"/>
          <w:szCs w:val="22"/>
        </w:rPr>
        <w:t xml:space="preserve"> (</w:t>
      </w:r>
      <w:r w:rsidRPr="00E46198" w:rsidR="00996CAC">
        <w:rPr>
          <w:sz w:val="22"/>
          <w:szCs w:val="22"/>
        </w:rPr>
        <w:t>21</w:t>
      </w:r>
      <w:r w:rsidRPr="00E46198" w:rsidR="00114A2D">
        <w:rPr>
          <w:sz w:val="22"/>
          <w:szCs w:val="22"/>
        </w:rPr>
        <w:t>9</w:t>
      </w:r>
      <w:r w:rsidRPr="00E46198" w:rsidR="00996CAC">
        <w:rPr>
          <w:sz w:val="22"/>
          <w:szCs w:val="22"/>
        </w:rPr>
        <w:t>.5</w:t>
      </w:r>
      <w:r w:rsidRPr="00E46198" w:rsidR="00114A2D">
        <w:rPr>
          <w:sz w:val="22"/>
          <w:szCs w:val="22"/>
        </w:rPr>
        <w:t xml:space="preserve"> to </w:t>
      </w:r>
      <w:r w:rsidRPr="00E46198" w:rsidR="00996CAC">
        <w:rPr>
          <w:sz w:val="22"/>
          <w:szCs w:val="22"/>
        </w:rPr>
        <w:t>2</w:t>
      </w:r>
      <w:r w:rsidRPr="00E46198" w:rsidR="00114A2D">
        <w:rPr>
          <w:sz w:val="22"/>
          <w:szCs w:val="22"/>
        </w:rPr>
        <w:t>20</w:t>
      </w:r>
      <w:r w:rsidRPr="00E46198" w:rsidR="00996CAC">
        <w:rPr>
          <w:sz w:val="22"/>
          <w:szCs w:val="22"/>
        </w:rPr>
        <w:t xml:space="preserve"> MHz</w:t>
      </w:r>
      <w:r w:rsidRPr="00E46198" w:rsidR="00813983">
        <w:rPr>
          <w:sz w:val="22"/>
          <w:szCs w:val="22"/>
        </w:rPr>
        <w:t>)</w:t>
      </w:r>
      <w:r w:rsidRPr="00E46198" w:rsidR="00996CAC">
        <w:rPr>
          <w:sz w:val="22"/>
          <w:szCs w:val="22"/>
        </w:rPr>
        <w:t>.</w:t>
      </w:r>
      <w:r>
        <w:rPr>
          <w:rStyle w:val="FootnoteReference"/>
          <w:sz w:val="22"/>
          <w:szCs w:val="22"/>
        </w:rPr>
        <w:footnoteReference w:id="20"/>
      </w:r>
    </w:p>
    <w:p w:rsidR="001D5004" w:rsidRPr="00E46198" w:rsidP="004B2EBD" w14:paraId="710D2587" w14:textId="20659C83">
      <w:pPr>
        <w:ind w:firstLine="720"/>
        <w:rPr>
          <w:sz w:val="22"/>
          <w:szCs w:val="22"/>
        </w:rPr>
      </w:pPr>
    </w:p>
    <w:p w:rsidR="001D5004" w:rsidRPr="00E46198" w:rsidP="001D5004" w14:paraId="1E14502C" w14:textId="752E288F">
      <w:pPr>
        <w:ind w:firstLine="720"/>
        <w:rPr>
          <w:sz w:val="22"/>
          <w:szCs w:val="22"/>
        </w:rPr>
      </w:pPr>
      <w:r w:rsidRPr="00E46198">
        <w:rPr>
          <w:sz w:val="22"/>
          <w:szCs w:val="22"/>
        </w:rPr>
        <w:t xml:space="preserve">PTC-220 </w:t>
      </w:r>
      <w:r w:rsidRPr="00E46198" w:rsidR="00D6795F">
        <w:rPr>
          <w:sz w:val="22"/>
          <w:szCs w:val="22"/>
        </w:rPr>
        <w:t xml:space="preserve">previously </w:t>
      </w:r>
      <w:r w:rsidRPr="00E46198">
        <w:rPr>
          <w:sz w:val="22"/>
          <w:szCs w:val="22"/>
        </w:rPr>
        <w:t>acquired numerous 220 MHz spectrum licenses for its members to deploy PTC throughout the country.</w:t>
      </w:r>
      <w:r>
        <w:rPr>
          <w:rStyle w:val="FootnoteReference"/>
          <w:sz w:val="22"/>
          <w:szCs w:val="22"/>
        </w:rPr>
        <w:footnoteReference w:id="21"/>
      </w:r>
      <w:r w:rsidRPr="00E46198">
        <w:rPr>
          <w:sz w:val="22"/>
          <w:szCs w:val="22"/>
        </w:rPr>
        <w:t xml:space="preserve">  However, the need for its members to deploy </w:t>
      </w:r>
      <w:r w:rsidRPr="00E46198" w:rsidR="009B0D75">
        <w:rPr>
          <w:sz w:val="22"/>
          <w:szCs w:val="22"/>
        </w:rPr>
        <w:t xml:space="preserve">two </w:t>
      </w:r>
      <w:r w:rsidRPr="00E46198">
        <w:rPr>
          <w:sz w:val="22"/>
          <w:szCs w:val="22"/>
        </w:rPr>
        <w:t>additional PTC common channels</w:t>
      </w:r>
      <w:r w:rsidRPr="00E46198" w:rsidR="009578D8">
        <w:rPr>
          <w:sz w:val="22"/>
          <w:szCs w:val="22"/>
        </w:rPr>
        <w:t>—which locomotive radios will use to attach to PTC base stations and receive instructions regarding the proper frequency to operate on in an area—</w:t>
      </w:r>
      <w:r w:rsidRPr="00E46198">
        <w:rPr>
          <w:sz w:val="22"/>
          <w:szCs w:val="22"/>
        </w:rPr>
        <w:t>and the lack of additional suitable 220 MHz spectrum drove PTC-220’s acquisition of 500 kilohertz of immediately adjacent AMTS spectrum (from 219.5 to 220 MHz).</w:t>
      </w:r>
      <w:r>
        <w:rPr>
          <w:rStyle w:val="FootnoteReference"/>
          <w:sz w:val="22"/>
          <w:szCs w:val="22"/>
        </w:rPr>
        <w:footnoteReference w:id="22"/>
      </w:r>
      <w:r w:rsidRPr="00E46198">
        <w:rPr>
          <w:sz w:val="22"/>
          <w:szCs w:val="22"/>
        </w:rPr>
        <w:t xml:space="preserve">  In addition to the spectrum PTC-220 acquired in AMTS Region 10 under Call Sign WRKK374, PTC-220 </w:t>
      </w:r>
      <w:r w:rsidRPr="00E46198" w:rsidR="003B7758">
        <w:rPr>
          <w:sz w:val="22"/>
          <w:szCs w:val="22"/>
        </w:rPr>
        <w:t xml:space="preserve">has </w:t>
      </w:r>
      <w:r w:rsidRPr="00E46198">
        <w:rPr>
          <w:sz w:val="22"/>
          <w:szCs w:val="22"/>
        </w:rPr>
        <w:t xml:space="preserve">acquired 219 MHz spectrum in AMTS Regions 2, 4, 5, and 6 (Call Signs WRDI936, WRDH825, WRDH826, and WRDH972, respectively), providing its members </w:t>
      </w:r>
      <w:r w:rsidRPr="00E46198" w:rsidR="00D34025">
        <w:rPr>
          <w:sz w:val="22"/>
          <w:szCs w:val="22"/>
        </w:rPr>
        <w:t xml:space="preserve">AMTS </w:t>
      </w:r>
      <w:r w:rsidRPr="00E46198">
        <w:rPr>
          <w:sz w:val="22"/>
          <w:szCs w:val="22"/>
        </w:rPr>
        <w:t>spectrum coverage in most of the country.</w:t>
      </w:r>
      <w:r>
        <w:rPr>
          <w:rStyle w:val="FootnoteReference"/>
          <w:sz w:val="22"/>
          <w:szCs w:val="22"/>
        </w:rPr>
        <w:footnoteReference w:id="23"/>
      </w:r>
    </w:p>
    <w:p w:rsidR="001D5004" w:rsidRPr="00E46198" w:rsidP="001D5004" w14:paraId="0C547025" w14:textId="77777777">
      <w:pPr>
        <w:ind w:firstLine="720"/>
        <w:rPr>
          <w:sz w:val="22"/>
          <w:szCs w:val="22"/>
        </w:rPr>
      </w:pPr>
    </w:p>
    <w:p w:rsidR="001D5004" w:rsidRPr="00E46198" w:rsidP="001D5004" w14:paraId="1E5EEBD9" w14:textId="14DD124D">
      <w:pPr>
        <w:ind w:firstLine="720"/>
        <w:rPr>
          <w:sz w:val="22"/>
          <w:szCs w:val="22"/>
        </w:rPr>
      </w:pPr>
      <w:r w:rsidRPr="00E46198">
        <w:rPr>
          <w:sz w:val="22"/>
          <w:szCs w:val="22"/>
        </w:rPr>
        <w:t>In the short term, PTC-220’s member railroads will use</w:t>
      </w:r>
      <w:r w:rsidRPr="00E46198" w:rsidR="009578D8">
        <w:rPr>
          <w:sz w:val="22"/>
          <w:szCs w:val="22"/>
        </w:rPr>
        <w:t xml:space="preserve"> the </w:t>
      </w:r>
      <w:r w:rsidRPr="00E46198">
        <w:rPr>
          <w:sz w:val="22"/>
          <w:szCs w:val="22"/>
        </w:rPr>
        <w:t>AMTS spectrum to improve PTC reliability by implementing two additional common channels.</w:t>
      </w:r>
      <w:r>
        <w:rPr>
          <w:rStyle w:val="FootnoteReference"/>
          <w:sz w:val="22"/>
          <w:szCs w:val="22"/>
        </w:rPr>
        <w:footnoteReference w:id="24"/>
      </w:r>
      <w:r w:rsidRPr="00E46198">
        <w:rPr>
          <w:sz w:val="22"/>
          <w:szCs w:val="22"/>
        </w:rPr>
        <w:t xml:space="preserve">  In the longer term, the railroads will leverage the AMTS spectrum to:  (1) expand PTC deployment onto non-mandatory lines; (2) support other, related train control safety applications, including End</w:t>
      </w:r>
      <w:r w:rsidRPr="00E46198" w:rsidR="00726D91">
        <w:rPr>
          <w:sz w:val="22"/>
          <w:szCs w:val="22"/>
        </w:rPr>
        <w:t>-</w:t>
      </w:r>
      <w:r w:rsidRPr="00E46198">
        <w:rPr>
          <w:sz w:val="22"/>
          <w:szCs w:val="22"/>
        </w:rPr>
        <w:t>of</w:t>
      </w:r>
      <w:r w:rsidRPr="00E46198" w:rsidR="00726D91">
        <w:rPr>
          <w:sz w:val="22"/>
          <w:szCs w:val="22"/>
        </w:rPr>
        <w:t>-</w:t>
      </w:r>
      <w:r w:rsidRPr="00E46198">
        <w:rPr>
          <w:sz w:val="22"/>
          <w:szCs w:val="22"/>
        </w:rPr>
        <w:t xml:space="preserve">Train devices and distributed power </w:t>
      </w:r>
      <w:r w:rsidRPr="00E46198">
        <w:rPr>
          <w:sz w:val="22"/>
          <w:szCs w:val="22"/>
        </w:rPr>
        <w:t>systems; and (3) support future safety-related functions, such as improvements to the monitoring of grade crossing equipment.</w:t>
      </w:r>
      <w:r>
        <w:rPr>
          <w:rStyle w:val="FootnoteReference"/>
          <w:sz w:val="22"/>
          <w:szCs w:val="22"/>
        </w:rPr>
        <w:footnoteReference w:id="25"/>
      </w:r>
    </w:p>
    <w:p w:rsidR="001D5004" w:rsidRPr="00E46198" w:rsidP="001D5004" w14:paraId="3A8AA459" w14:textId="77777777">
      <w:pPr>
        <w:ind w:firstLine="720"/>
        <w:rPr>
          <w:i/>
          <w:sz w:val="22"/>
          <w:szCs w:val="22"/>
        </w:rPr>
      </w:pPr>
    </w:p>
    <w:p w:rsidR="009A0DED" w:rsidRPr="00E46198" w:rsidP="0067202E" w14:paraId="683418B3" w14:textId="4BBE7D4B">
      <w:pPr>
        <w:ind w:firstLine="720"/>
        <w:rPr>
          <w:sz w:val="22"/>
          <w:szCs w:val="22"/>
        </w:rPr>
      </w:pPr>
      <w:r w:rsidRPr="00E46198">
        <w:rPr>
          <w:i/>
          <w:sz w:val="22"/>
          <w:szCs w:val="22"/>
        </w:rPr>
        <w:t>License Modification Application.</w:t>
      </w:r>
      <w:r w:rsidRPr="00E46198">
        <w:rPr>
          <w:sz w:val="22"/>
          <w:szCs w:val="22"/>
        </w:rPr>
        <w:t xml:space="preserve">  Although AMTS geographic licensees generally are authorized to </w:t>
      </w:r>
      <w:r w:rsidRPr="00E46198" w:rsidR="002F11F7">
        <w:rPr>
          <w:sz w:val="22"/>
          <w:szCs w:val="22"/>
        </w:rPr>
        <w:t xml:space="preserve">deploy </w:t>
      </w:r>
      <w:r w:rsidRPr="00E46198">
        <w:rPr>
          <w:sz w:val="22"/>
          <w:szCs w:val="22"/>
        </w:rPr>
        <w:t xml:space="preserve">base stations anywhere within their licensed geographic service areas, </w:t>
      </w:r>
      <w:r w:rsidRPr="00E46198" w:rsidR="005F0FA2">
        <w:rPr>
          <w:sz w:val="22"/>
          <w:szCs w:val="22"/>
        </w:rPr>
        <w:t>s</w:t>
      </w:r>
      <w:r w:rsidRPr="00E46198">
        <w:rPr>
          <w:sz w:val="22"/>
          <w:szCs w:val="22"/>
        </w:rPr>
        <w:t xml:space="preserve">ection 80.215(h)(2) </w:t>
      </w:r>
      <w:r w:rsidRPr="00E46198" w:rsidR="002F11F7">
        <w:rPr>
          <w:sz w:val="22"/>
          <w:szCs w:val="22"/>
        </w:rPr>
        <w:t xml:space="preserve">of the Commission’s rules </w:t>
      </w:r>
      <w:r w:rsidRPr="00E46198">
        <w:rPr>
          <w:sz w:val="22"/>
          <w:szCs w:val="22"/>
        </w:rPr>
        <w:t>requires individual licensing of base stations</w:t>
      </w:r>
      <w:r w:rsidRPr="00E46198" w:rsidR="005A34F3">
        <w:rPr>
          <w:sz w:val="22"/>
          <w:szCs w:val="22"/>
        </w:rPr>
        <w:t xml:space="preserve"> </w:t>
      </w:r>
      <w:r w:rsidRPr="00E46198">
        <w:rPr>
          <w:sz w:val="22"/>
          <w:szCs w:val="22"/>
        </w:rPr>
        <w:t>located less than 169 kilometers (105 miles) from a channel 13 TV station, or less than 129 kilometers (80 miles) from a channel 10 TV station.</w:t>
      </w:r>
      <w:r>
        <w:rPr>
          <w:rStyle w:val="FootnoteReference"/>
          <w:sz w:val="22"/>
          <w:szCs w:val="22"/>
        </w:rPr>
        <w:footnoteReference w:id="26"/>
      </w:r>
      <w:r w:rsidRPr="00E46198">
        <w:rPr>
          <w:sz w:val="22"/>
          <w:szCs w:val="22"/>
        </w:rPr>
        <w:t xml:space="preserve"> </w:t>
      </w:r>
      <w:r w:rsidRPr="00E46198" w:rsidR="008B1A56">
        <w:rPr>
          <w:sz w:val="22"/>
          <w:szCs w:val="22"/>
        </w:rPr>
        <w:t xml:space="preserve"> </w:t>
      </w:r>
      <w:r w:rsidRPr="00E46198" w:rsidR="00A84800">
        <w:rPr>
          <w:sz w:val="22"/>
          <w:szCs w:val="22"/>
        </w:rPr>
        <w:t>P</w:t>
      </w:r>
      <w:r w:rsidRPr="00E46198" w:rsidR="001F152F">
        <w:rPr>
          <w:sz w:val="22"/>
          <w:szCs w:val="22"/>
        </w:rPr>
        <w:t>TC-</w:t>
      </w:r>
      <w:r w:rsidRPr="00E46198" w:rsidR="00A84800">
        <w:rPr>
          <w:sz w:val="22"/>
          <w:szCs w:val="22"/>
        </w:rPr>
        <w:t xml:space="preserve">220 </w:t>
      </w:r>
      <w:r w:rsidRPr="00E46198" w:rsidR="00941A0D">
        <w:rPr>
          <w:sz w:val="22"/>
          <w:szCs w:val="22"/>
        </w:rPr>
        <w:t xml:space="preserve">seeks </w:t>
      </w:r>
      <w:r w:rsidRPr="00E46198" w:rsidR="00112035">
        <w:rPr>
          <w:sz w:val="22"/>
          <w:szCs w:val="22"/>
        </w:rPr>
        <w:t xml:space="preserve">to modify its geographic area license under </w:t>
      </w:r>
      <w:r w:rsidRPr="00E46198" w:rsidR="00426318">
        <w:rPr>
          <w:sz w:val="22"/>
          <w:szCs w:val="22"/>
        </w:rPr>
        <w:t>C</w:t>
      </w:r>
      <w:r w:rsidRPr="00E46198" w:rsidR="00112035">
        <w:rPr>
          <w:sz w:val="22"/>
          <w:szCs w:val="22"/>
        </w:rPr>
        <w:t xml:space="preserve">all </w:t>
      </w:r>
      <w:r w:rsidRPr="00E46198" w:rsidR="00426318">
        <w:rPr>
          <w:sz w:val="22"/>
          <w:szCs w:val="22"/>
        </w:rPr>
        <w:t>S</w:t>
      </w:r>
      <w:r w:rsidRPr="00E46198" w:rsidR="00112035">
        <w:rPr>
          <w:sz w:val="22"/>
          <w:szCs w:val="22"/>
        </w:rPr>
        <w:t>ign W</w:t>
      </w:r>
      <w:r w:rsidRPr="00E46198" w:rsidR="002B060A">
        <w:rPr>
          <w:sz w:val="22"/>
          <w:szCs w:val="22"/>
        </w:rPr>
        <w:t>RKK374</w:t>
      </w:r>
      <w:r w:rsidRPr="00E46198" w:rsidR="00112035">
        <w:rPr>
          <w:sz w:val="22"/>
          <w:szCs w:val="22"/>
        </w:rPr>
        <w:t xml:space="preserve"> to individually authorize, on a </w:t>
      </w:r>
      <w:r w:rsidRPr="00E46198">
        <w:rPr>
          <w:sz w:val="22"/>
          <w:szCs w:val="22"/>
        </w:rPr>
        <w:t>permanent</w:t>
      </w:r>
      <w:r w:rsidRPr="00E46198" w:rsidR="00426318">
        <w:rPr>
          <w:sz w:val="22"/>
          <w:szCs w:val="22"/>
        </w:rPr>
        <w:t xml:space="preserve"> </w:t>
      </w:r>
      <w:r w:rsidRPr="00E46198" w:rsidR="00112035">
        <w:rPr>
          <w:sz w:val="22"/>
          <w:szCs w:val="22"/>
        </w:rPr>
        <w:t>basis</w:t>
      </w:r>
      <w:r w:rsidRPr="00E46198" w:rsidR="00426318">
        <w:rPr>
          <w:sz w:val="22"/>
          <w:szCs w:val="22"/>
        </w:rPr>
        <w:t xml:space="preserve"> and </w:t>
      </w:r>
      <w:r w:rsidRPr="00E46198" w:rsidR="00112035">
        <w:rPr>
          <w:sz w:val="22"/>
          <w:szCs w:val="22"/>
        </w:rPr>
        <w:t>subject to its license term,</w:t>
      </w:r>
      <w:r w:rsidRPr="00E46198">
        <w:rPr>
          <w:sz w:val="22"/>
          <w:szCs w:val="22"/>
        </w:rPr>
        <w:t xml:space="preserve"> operat</w:t>
      </w:r>
      <w:r w:rsidRPr="00E46198" w:rsidR="00112035">
        <w:rPr>
          <w:sz w:val="22"/>
          <w:szCs w:val="22"/>
        </w:rPr>
        <w:t>ion</w:t>
      </w:r>
      <w:r w:rsidRPr="00E46198">
        <w:rPr>
          <w:sz w:val="22"/>
          <w:szCs w:val="22"/>
        </w:rPr>
        <w:t xml:space="preserve"> </w:t>
      </w:r>
      <w:r w:rsidRPr="00E46198" w:rsidR="00112035">
        <w:rPr>
          <w:sz w:val="22"/>
          <w:szCs w:val="22"/>
        </w:rPr>
        <w:t xml:space="preserve">of </w:t>
      </w:r>
      <w:r w:rsidRPr="00E46198" w:rsidR="0010093F">
        <w:rPr>
          <w:sz w:val="22"/>
          <w:szCs w:val="22"/>
        </w:rPr>
        <w:t xml:space="preserve"> </w:t>
      </w:r>
      <w:r w:rsidRPr="00E46198" w:rsidR="005B0893">
        <w:rPr>
          <w:sz w:val="22"/>
          <w:szCs w:val="22"/>
        </w:rPr>
        <w:t xml:space="preserve">547 </w:t>
      </w:r>
      <w:r w:rsidRPr="00E46198" w:rsidR="0010093F">
        <w:rPr>
          <w:sz w:val="22"/>
          <w:szCs w:val="22"/>
        </w:rPr>
        <w:t xml:space="preserve">PTC </w:t>
      </w:r>
      <w:r w:rsidRPr="00E46198" w:rsidR="004168FA">
        <w:rPr>
          <w:sz w:val="22"/>
          <w:szCs w:val="22"/>
        </w:rPr>
        <w:t xml:space="preserve">base and </w:t>
      </w:r>
      <w:r w:rsidRPr="00E46198" w:rsidR="00F21FBF">
        <w:rPr>
          <w:sz w:val="22"/>
          <w:szCs w:val="22"/>
        </w:rPr>
        <w:t xml:space="preserve">5,566 PTC </w:t>
      </w:r>
      <w:r w:rsidRPr="00E46198" w:rsidR="004168FA">
        <w:rPr>
          <w:sz w:val="22"/>
          <w:szCs w:val="22"/>
        </w:rPr>
        <w:t>wayside stations</w:t>
      </w:r>
      <w:r w:rsidRPr="00E46198" w:rsidR="0012534D">
        <w:rPr>
          <w:sz w:val="22"/>
          <w:szCs w:val="22"/>
        </w:rPr>
        <w:t>.</w:t>
      </w:r>
      <w:r>
        <w:rPr>
          <w:rStyle w:val="FootnoteReference"/>
          <w:sz w:val="22"/>
          <w:szCs w:val="22"/>
        </w:rPr>
        <w:footnoteReference w:id="27"/>
      </w:r>
      <w:r w:rsidRPr="00E46198" w:rsidR="00D50290">
        <w:rPr>
          <w:sz w:val="22"/>
          <w:szCs w:val="22"/>
        </w:rPr>
        <w:t xml:space="preserve">  </w:t>
      </w:r>
      <w:r w:rsidRPr="00E46198" w:rsidR="005769A1">
        <w:rPr>
          <w:sz w:val="22"/>
          <w:szCs w:val="22"/>
        </w:rPr>
        <w:t xml:space="preserve">  </w:t>
      </w:r>
    </w:p>
    <w:p w:rsidR="00BA77AE" w:rsidRPr="00E46198" w:rsidP="004B2EBD" w14:paraId="747F1151" w14:textId="77777777">
      <w:pPr>
        <w:ind w:firstLine="720"/>
        <w:rPr>
          <w:sz w:val="22"/>
          <w:szCs w:val="22"/>
        </w:rPr>
      </w:pPr>
      <w:r w:rsidRPr="00E46198">
        <w:rPr>
          <w:sz w:val="22"/>
          <w:szCs w:val="22"/>
        </w:rPr>
        <w:t xml:space="preserve">   </w:t>
      </w:r>
    </w:p>
    <w:p w:rsidR="00E243ED" w:rsidRPr="00E46198" w:rsidP="004B2EBD" w14:paraId="197F500A" w14:textId="6CA522C5">
      <w:pPr>
        <w:ind w:firstLine="720"/>
        <w:rPr>
          <w:sz w:val="22"/>
          <w:szCs w:val="22"/>
        </w:rPr>
      </w:pPr>
      <w:r w:rsidRPr="00E46198">
        <w:rPr>
          <w:i/>
          <w:sz w:val="22"/>
          <w:szCs w:val="22"/>
        </w:rPr>
        <w:t>PTC-220</w:t>
      </w:r>
      <w:r w:rsidRPr="00E46198" w:rsidR="00EA607F">
        <w:rPr>
          <w:i/>
          <w:sz w:val="22"/>
          <w:szCs w:val="22"/>
        </w:rPr>
        <w:t xml:space="preserve"> </w:t>
      </w:r>
      <w:r w:rsidRPr="00E46198" w:rsidR="00CE6E37">
        <w:rPr>
          <w:i/>
          <w:sz w:val="22"/>
          <w:szCs w:val="22"/>
        </w:rPr>
        <w:t>Engineering Report</w:t>
      </w:r>
      <w:r w:rsidRPr="00E46198" w:rsidR="00CE6E37">
        <w:rPr>
          <w:sz w:val="22"/>
          <w:szCs w:val="22"/>
        </w:rPr>
        <w:t xml:space="preserve">.  </w:t>
      </w:r>
      <w:r w:rsidRPr="00E46198" w:rsidR="00804F03">
        <w:rPr>
          <w:sz w:val="22"/>
          <w:szCs w:val="22"/>
        </w:rPr>
        <w:t>P</w:t>
      </w:r>
      <w:r w:rsidRPr="00E46198" w:rsidR="004C53D6">
        <w:rPr>
          <w:sz w:val="22"/>
          <w:szCs w:val="22"/>
        </w:rPr>
        <w:t xml:space="preserve">ursuant to </w:t>
      </w:r>
      <w:r w:rsidRPr="00E46198" w:rsidR="005F0FA2">
        <w:rPr>
          <w:sz w:val="22"/>
          <w:szCs w:val="22"/>
        </w:rPr>
        <w:t>section</w:t>
      </w:r>
      <w:r w:rsidRPr="00E46198" w:rsidR="00E1776D">
        <w:rPr>
          <w:sz w:val="22"/>
          <w:szCs w:val="22"/>
        </w:rPr>
        <w:t xml:space="preserve"> 80.215(h)(2) of the Commission’s rules</w:t>
      </w:r>
      <w:r w:rsidRPr="00E46198" w:rsidR="00652EE7">
        <w:rPr>
          <w:sz w:val="22"/>
          <w:szCs w:val="22"/>
        </w:rPr>
        <w:t>,</w:t>
      </w:r>
      <w:r>
        <w:rPr>
          <w:rStyle w:val="FootnoteReference"/>
          <w:sz w:val="22"/>
          <w:szCs w:val="22"/>
        </w:rPr>
        <w:footnoteReference w:id="28"/>
      </w:r>
      <w:r w:rsidRPr="00E46198" w:rsidR="00652EE7">
        <w:rPr>
          <w:sz w:val="22"/>
          <w:szCs w:val="22"/>
        </w:rPr>
        <w:t xml:space="preserve"> </w:t>
      </w:r>
      <w:r w:rsidRPr="00E46198" w:rsidR="00C85803">
        <w:rPr>
          <w:sz w:val="22"/>
          <w:szCs w:val="22"/>
        </w:rPr>
        <w:t>PTC-220</w:t>
      </w:r>
      <w:r w:rsidRPr="00E46198" w:rsidR="00CE6E37">
        <w:rPr>
          <w:sz w:val="22"/>
          <w:szCs w:val="22"/>
        </w:rPr>
        <w:t xml:space="preserve"> performed an interference study</w:t>
      </w:r>
      <w:r w:rsidRPr="00E46198" w:rsidR="00C85803">
        <w:rPr>
          <w:sz w:val="22"/>
          <w:szCs w:val="22"/>
        </w:rPr>
        <w:t>,</w:t>
      </w:r>
      <w:r w:rsidRPr="00E46198" w:rsidR="00D265A3">
        <w:rPr>
          <w:sz w:val="22"/>
          <w:szCs w:val="22"/>
        </w:rPr>
        <w:t xml:space="preserve"> </w:t>
      </w:r>
      <w:r w:rsidRPr="00E46198" w:rsidR="00C85803">
        <w:rPr>
          <w:sz w:val="22"/>
          <w:szCs w:val="22"/>
        </w:rPr>
        <w:t xml:space="preserve">which </w:t>
      </w:r>
      <w:r w:rsidRPr="00E46198" w:rsidR="00652EE7">
        <w:rPr>
          <w:sz w:val="22"/>
          <w:szCs w:val="22"/>
        </w:rPr>
        <w:t xml:space="preserve">addresses the potential number of channel 10 and </w:t>
      </w:r>
      <w:r w:rsidRPr="00E46198" w:rsidR="00263B1C">
        <w:rPr>
          <w:sz w:val="22"/>
          <w:szCs w:val="22"/>
        </w:rPr>
        <w:t xml:space="preserve">channel </w:t>
      </w:r>
      <w:r w:rsidRPr="00E46198" w:rsidR="00652EE7">
        <w:rPr>
          <w:sz w:val="22"/>
          <w:szCs w:val="22"/>
        </w:rPr>
        <w:t xml:space="preserve">13 over-the-air (OTA) TV households that could be </w:t>
      </w:r>
      <w:r w:rsidRPr="00E46198" w:rsidR="00BC5615">
        <w:rPr>
          <w:sz w:val="22"/>
          <w:szCs w:val="22"/>
        </w:rPr>
        <w:t>impacted</w:t>
      </w:r>
      <w:r w:rsidRPr="00E46198" w:rsidR="00652EE7">
        <w:rPr>
          <w:sz w:val="22"/>
          <w:szCs w:val="22"/>
        </w:rPr>
        <w:t xml:space="preserve"> by </w:t>
      </w:r>
      <w:r w:rsidRPr="00E46198" w:rsidR="00337181">
        <w:rPr>
          <w:sz w:val="22"/>
          <w:szCs w:val="22"/>
        </w:rPr>
        <w:t>oper</w:t>
      </w:r>
      <w:r w:rsidRPr="00E46198" w:rsidR="00652EE7">
        <w:rPr>
          <w:sz w:val="22"/>
          <w:szCs w:val="22"/>
        </w:rPr>
        <w:t xml:space="preserve">ation of </w:t>
      </w:r>
      <w:r w:rsidRPr="00E46198" w:rsidR="00337181">
        <w:rPr>
          <w:sz w:val="22"/>
          <w:szCs w:val="22"/>
        </w:rPr>
        <w:t>PTC-equipped</w:t>
      </w:r>
      <w:r w:rsidRPr="00E46198" w:rsidR="00652EE7">
        <w:rPr>
          <w:sz w:val="22"/>
          <w:szCs w:val="22"/>
        </w:rPr>
        <w:t xml:space="preserve"> base</w:t>
      </w:r>
      <w:r w:rsidRPr="00E46198" w:rsidR="00DC4CC0">
        <w:rPr>
          <w:sz w:val="22"/>
          <w:szCs w:val="22"/>
        </w:rPr>
        <w:t>,</w:t>
      </w:r>
      <w:r w:rsidRPr="00E46198" w:rsidR="00652EE7">
        <w:rPr>
          <w:sz w:val="22"/>
          <w:szCs w:val="22"/>
        </w:rPr>
        <w:t xml:space="preserve"> wayside</w:t>
      </w:r>
      <w:r w:rsidRPr="00E46198" w:rsidR="00125C57">
        <w:rPr>
          <w:sz w:val="22"/>
          <w:szCs w:val="22"/>
        </w:rPr>
        <w:t>,</w:t>
      </w:r>
      <w:r w:rsidRPr="00E46198" w:rsidR="00B73503">
        <w:rPr>
          <w:sz w:val="22"/>
          <w:szCs w:val="22"/>
        </w:rPr>
        <w:t xml:space="preserve"> and</w:t>
      </w:r>
      <w:r w:rsidRPr="00E46198" w:rsidR="00BC5615">
        <w:rPr>
          <w:sz w:val="22"/>
          <w:szCs w:val="22"/>
        </w:rPr>
        <w:t xml:space="preserve"> </w:t>
      </w:r>
      <w:r w:rsidRPr="00E46198" w:rsidR="00652EE7">
        <w:rPr>
          <w:sz w:val="22"/>
          <w:szCs w:val="22"/>
        </w:rPr>
        <w:t>mobile stations</w:t>
      </w:r>
      <w:r w:rsidRPr="00E46198" w:rsidR="00BD485D">
        <w:rPr>
          <w:sz w:val="22"/>
          <w:szCs w:val="22"/>
        </w:rPr>
        <w:t xml:space="preserve"> in the license area</w:t>
      </w:r>
      <w:r w:rsidRPr="00E46198" w:rsidR="00652EE7">
        <w:rPr>
          <w:sz w:val="22"/>
          <w:szCs w:val="22"/>
        </w:rPr>
        <w:t>.</w:t>
      </w:r>
      <w:r>
        <w:rPr>
          <w:rStyle w:val="FootnoteReference"/>
          <w:sz w:val="22"/>
          <w:szCs w:val="22"/>
        </w:rPr>
        <w:footnoteReference w:id="29"/>
      </w:r>
      <w:r w:rsidRPr="00E46198" w:rsidR="00F40FCD">
        <w:rPr>
          <w:sz w:val="22"/>
          <w:szCs w:val="22"/>
        </w:rPr>
        <w:t xml:space="preserve"> </w:t>
      </w:r>
      <w:r w:rsidRPr="00E46198" w:rsidR="00DC4CC0">
        <w:rPr>
          <w:rStyle w:val="FootnoteReference"/>
          <w:sz w:val="22"/>
          <w:szCs w:val="22"/>
        </w:rPr>
        <w:t xml:space="preserve"> </w:t>
      </w:r>
      <w:r w:rsidRPr="00E46198" w:rsidR="009B5BB0">
        <w:rPr>
          <w:sz w:val="22"/>
          <w:szCs w:val="22"/>
        </w:rPr>
        <w:t>We discuss the report’s find</w:t>
      </w:r>
      <w:r w:rsidRPr="00E46198" w:rsidR="0061793D">
        <w:rPr>
          <w:sz w:val="22"/>
          <w:szCs w:val="22"/>
        </w:rPr>
        <w:t xml:space="preserve">ings </w:t>
      </w:r>
      <w:r w:rsidRPr="00E46198" w:rsidR="009B5BB0">
        <w:rPr>
          <w:sz w:val="22"/>
          <w:szCs w:val="22"/>
        </w:rPr>
        <w:t>below.</w:t>
      </w:r>
    </w:p>
    <w:p w:rsidR="00EF2D67" w:rsidRPr="00E46198" w:rsidP="004B2EBD" w14:paraId="7D82C14A" w14:textId="77777777">
      <w:pPr>
        <w:ind w:firstLine="720"/>
        <w:rPr>
          <w:i/>
          <w:sz w:val="22"/>
          <w:szCs w:val="22"/>
        </w:rPr>
      </w:pPr>
    </w:p>
    <w:p w:rsidR="00806471" w:rsidRPr="00E46198" w:rsidP="004B2EBD" w14:paraId="79707CCD" w14:textId="4634B0E8">
      <w:pPr>
        <w:ind w:firstLine="720"/>
        <w:rPr>
          <w:sz w:val="22"/>
          <w:szCs w:val="22"/>
        </w:rPr>
      </w:pPr>
      <w:r w:rsidRPr="00E46198">
        <w:rPr>
          <w:i/>
          <w:sz w:val="22"/>
          <w:szCs w:val="22"/>
        </w:rPr>
        <w:t>Interference Mitigation Plan</w:t>
      </w:r>
      <w:r w:rsidRPr="00E46198">
        <w:rPr>
          <w:sz w:val="22"/>
          <w:szCs w:val="22"/>
        </w:rPr>
        <w:t xml:space="preserve">.  As required by </w:t>
      </w:r>
      <w:r w:rsidRPr="00E46198" w:rsidR="005F0FA2">
        <w:rPr>
          <w:sz w:val="22"/>
          <w:szCs w:val="22"/>
        </w:rPr>
        <w:t>s</w:t>
      </w:r>
      <w:r w:rsidRPr="00E46198">
        <w:rPr>
          <w:sz w:val="22"/>
          <w:szCs w:val="22"/>
        </w:rPr>
        <w:t>ection 80.215(h)(2)</w:t>
      </w:r>
      <w:r w:rsidRPr="00E46198" w:rsidR="009B0D75">
        <w:rPr>
          <w:sz w:val="22"/>
          <w:szCs w:val="22"/>
        </w:rPr>
        <w:t xml:space="preserve"> of the Commission’s rules</w:t>
      </w:r>
      <w:r w:rsidRPr="00E46198">
        <w:rPr>
          <w:sz w:val="22"/>
          <w:szCs w:val="22"/>
        </w:rPr>
        <w:t xml:space="preserve">, </w:t>
      </w:r>
      <w:r w:rsidRPr="00E46198" w:rsidR="000C79BA">
        <w:rPr>
          <w:sz w:val="22"/>
          <w:szCs w:val="22"/>
        </w:rPr>
        <w:t xml:space="preserve">PTC-220 </w:t>
      </w:r>
      <w:r w:rsidRPr="00E46198" w:rsidR="009578D8">
        <w:rPr>
          <w:sz w:val="22"/>
          <w:szCs w:val="22"/>
        </w:rPr>
        <w:t xml:space="preserve">submitted </w:t>
      </w:r>
      <w:r w:rsidRPr="00E46198">
        <w:rPr>
          <w:sz w:val="22"/>
          <w:szCs w:val="22"/>
        </w:rPr>
        <w:t xml:space="preserve">a plan to limit potential interference from operation of </w:t>
      </w:r>
      <w:r w:rsidRPr="00E46198" w:rsidR="009578D8">
        <w:rPr>
          <w:sz w:val="22"/>
          <w:szCs w:val="22"/>
        </w:rPr>
        <w:t xml:space="preserve">the proposed </w:t>
      </w:r>
      <w:r w:rsidRPr="00E46198">
        <w:rPr>
          <w:sz w:val="22"/>
          <w:szCs w:val="22"/>
        </w:rPr>
        <w:t xml:space="preserve">base </w:t>
      </w:r>
      <w:r w:rsidRPr="00E46198" w:rsidR="00704AC3">
        <w:rPr>
          <w:sz w:val="22"/>
          <w:szCs w:val="22"/>
        </w:rPr>
        <w:t xml:space="preserve">and wayside </w:t>
      </w:r>
      <w:r w:rsidRPr="00E46198">
        <w:rPr>
          <w:sz w:val="22"/>
          <w:szCs w:val="22"/>
        </w:rPr>
        <w:t>stations to OTA television reception</w:t>
      </w:r>
      <w:r w:rsidRPr="00E46198" w:rsidR="00D41456">
        <w:rPr>
          <w:sz w:val="22"/>
          <w:szCs w:val="22"/>
        </w:rPr>
        <w:t>.</w:t>
      </w:r>
      <w:r>
        <w:rPr>
          <w:rStyle w:val="FootnoteReference"/>
          <w:sz w:val="22"/>
          <w:szCs w:val="22"/>
        </w:rPr>
        <w:footnoteReference w:id="30"/>
      </w:r>
      <w:r w:rsidRPr="00E46198" w:rsidR="00F91239">
        <w:rPr>
          <w:sz w:val="22"/>
          <w:szCs w:val="22"/>
        </w:rPr>
        <w:t xml:space="preserve"> </w:t>
      </w:r>
      <w:r w:rsidRPr="00E46198" w:rsidR="00D41456">
        <w:rPr>
          <w:sz w:val="22"/>
          <w:szCs w:val="22"/>
        </w:rPr>
        <w:t xml:space="preserve"> </w:t>
      </w:r>
      <w:r w:rsidRPr="00E46198" w:rsidR="007402D2">
        <w:rPr>
          <w:sz w:val="22"/>
          <w:szCs w:val="22"/>
        </w:rPr>
        <w:t xml:space="preserve">PTC-220 </w:t>
      </w:r>
      <w:r w:rsidRPr="00E46198" w:rsidR="00E355AD">
        <w:rPr>
          <w:sz w:val="22"/>
          <w:szCs w:val="22"/>
        </w:rPr>
        <w:t xml:space="preserve">has </w:t>
      </w:r>
      <w:r w:rsidRPr="00E46198" w:rsidR="00F91239">
        <w:rPr>
          <w:sz w:val="22"/>
          <w:szCs w:val="22"/>
        </w:rPr>
        <w:t>certifie</w:t>
      </w:r>
      <w:r w:rsidRPr="00E46198" w:rsidR="00E355AD">
        <w:rPr>
          <w:sz w:val="22"/>
          <w:szCs w:val="22"/>
        </w:rPr>
        <w:t xml:space="preserve">d that </w:t>
      </w:r>
      <w:r w:rsidRPr="00E46198" w:rsidR="00F91239">
        <w:rPr>
          <w:sz w:val="22"/>
          <w:szCs w:val="22"/>
        </w:rPr>
        <w:t>it</w:t>
      </w:r>
      <w:r w:rsidRPr="00E46198" w:rsidR="00E355AD">
        <w:rPr>
          <w:sz w:val="22"/>
          <w:szCs w:val="22"/>
        </w:rPr>
        <w:t xml:space="preserve">, its members, and spectrum lessees </w:t>
      </w:r>
      <w:r w:rsidRPr="00E46198" w:rsidR="00F91239">
        <w:rPr>
          <w:sz w:val="22"/>
          <w:szCs w:val="22"/>
        </w:rPr>
        <w:t>will adhere to th</w:t>
      </w:r>
      <w:r w:rsidRPr="00E46198" w:rsidR="009578D8">
        <w:rPr>
          <w:sz w:val="22"/>
          <w:szCs w:val="22"/>
        </w:rPr>
        <w:t>is p</w:t>
      </w:r>
      <w:r w:rsidRPr="00E46198" w:rsidR="00F91239">
        <w:rPr>
          <w:sz w:val="22"/>
          <w:szCs w:val="22"/>
        </w:rPr>
        <w:t>lan</w:t>
      </w:r>
      <w:r w:rsidRPr="00E46198" w:rsidR="00BC5C42">
        <w:rPr>
          <w:sz w:val="22"/>
          <w:szCs w:val="22"/>
        </w:rPr>
        <w:t>.</w:t>
      </w:r>
      <w:r>
        <w:rPr>
          <w:rStyle w:val="FootnoteReference"/>
          <w:sz w:val="22"/>
          <w:szCs w:val="22"/>
        </w:rPr>
        <w:footnoteReference w:id="31"/>
      </w:r>
      <w:r w:rsidRPr="00E46198" w:rsidR="009578D8">
        <w:rPr>
          <w:sz w:val="22"/>
          <w:szCs w:val="22"/>
        </w:rPr>
        <w:t xml:space="preserve">  We discuss the plan below.</w:t>
      </w:r>
    </w:p>
    <w:p w:rsidR="009B7617" w:rsidRPr="00E46198" w:rsidP="004B2EBD" w14:paraId="780857CE" w14:textId="731D7E15">
      <w:pPr>
        <w:ind w:firstLine="720"/>
        <w:rPr>
          <w:sz w:val="22"/>
          <w:szCs w:val="22"/>
        </w:rPr>
      </w:pPr>
    </w:p>
    <w:p w:rsidR="00DA6034" w:rsidRPr="00E46198" w:rsidP="006B653F" w14:paraId="5B2650CF" w14:textId="58A1C21A">
      <w:pPr>
        <w:ind w:firstLine="720"/>
        <w:rPr>
          <w:sz w:val="22"/>
          <w:szCs w:val="22"/>
        </w:rPr>
      </w:pPr>
      <w:r w:rsidRPr="00E46198">
        <w:rPr>
          <w:i/>
          <w:iCs/>
          <w:sz w:val="22"/>
          <w:szCs w:val="22"/>
        </w:rPr>
        <w:t>PTC-220</w:t>
      </w:r>
      <w:r w:rsidRPr="00E46198" w:rsidR="00EA607F">
        <w:rPr>
          <w:i/>
          <w:iCs/>
          <w:sz w:val="22"/>
          <w:szCs w:val="22"/>
        </w:rPr>
        <w:t xml:space="preserve"> Waiver Request</w:t>
      </w:r>
      <w:r w:rsidRPr="00E46198" w:rsidR="00D26B07">
        <w:rPr>
          <w:i/>
          <w:iCs/>
          <w:sz w:val="22"/>
          <w:szCs w:val="22"/>
        </w:rPr>
        <w:t>s</w:t>
      </w:r>
      <w:r w:rsidRPr="00E46198" w:rsidR="00EA607F">
        <w:rPr>
          <w:sz w:val="22"/>
          <w:szCs w:val="22"/>
        </w:rPr>
        <w:t xml:space="preserve">.  </w:t>
      </w:r>
      <w:r w:rsidRPr="00E46198" w:rsidR="009A2B51">
        <w:rPr>
          <w:sz w:val="22"/>
          <w:szCs w:val="22"/>
        </w:rPr>
        <w:t xml:space="preserve">PTC-220 </w:t>
      </w:r>
      <w:r w:rsidRPr="00E46198" w:rsidR="00EA607F">
        <w:rPr>
          <w:sz w:val="22"/>
          <w:szCs w:val="22"/>
        </w:rPr>
        <w:t xml:space="preserve">requests a waiver of </w:t>
      </w:r>
      <w:r w:rsidRPr="00E46198" w:rsidR="005F0FA2">
        <w:rPr>
          <w:sz w:val="22"/>
          <w:szCs w:val="22"/>
        </w:rPr>
        <w:t>s</w:t>
      </w:r>
      <w:r w:rsidRPr="00E46198" w:rsidR="00EA607F">
        <w:rPr>
          <w:sz w:val="22"/>
          <w:szCs w:val="22"/>
        </w:rPr>
        <w:t>ection 80.215(i) of the Commission’s rules</w:t>
      </w:r>
      <w:r w:rsidRPr="00E46198" w:rsidR="00BD0BAB">
        <w:rPr>
          <w:sz w:val="22"/>
          <w:szCs w:val="22"/>
        </w:rPr>
        <w:t xml:space="preserve"> to </w:t>
      </w:r>
      <w:r w:rsidRPr="00E46198" w:rsidR="00627DD6">
        <w:rPr>
          <w:sz w:val="22"/>
          <w:szCs w:val="22"/>
        </w:rPr>
        <w:t>operate locomotive radios at up to 50 watts transmitter power output (TPO)</w:t>
      </w:r>
      <w:r>
        <w:rPr>
          <w:rStyle w:val="FootnoteReference"/>
          <w:sz w:val="22"/>
          <w:szCs w:val="22"/>
        </w:rPr>
        <w:footnoteReference w:id="32"/>
      </w:r>
      <w:r w:rsidRPr="00E46198" w:rsidR="00627DD6">
        <w:rPr>
          <w:sz w:val="22"/>
          <w:szCs w:val="22"/>
        </w:rPr>
        <w:t xml:space="preserve"> with an effective radiated power (ERP) up to 39 watts.</w:t>
      </w:r>
      <w:r>
        <w:rPr>
          <w:rStyle w:val="FootnoteReference"/>
          <w:sz w:val="22"/>
          <w:szCs w:val="22"/>
        </w:rPr>
        <w:footnoteReference w:id="33"/>
      </w:r>
      <w:r w:rsidRPr="00E46198" w:rsidR="00F51829">
        <w:rPr>
          <w:sz w:val="22"/>
          <w:szCs w:val="22"/>
        </w:rPr>
        <w:t xml:space="preserve">  </w:t>
      </w:r>
      <w:r w:rsidRPr="00E46198" w:rsidR="009A2B51">
        <w:rPr>
          <w:sz w:val="22"/>
          <w:szCs w:val="22"/>
        </w:rPr>
        <w:t xml:space="preserve">PTC-220 </w:t>
      </w:r>
      <w:r w:rsidRPr="00E46198" w:rsidR="00F51829">
        <w:rPr>
          <w:sz w:val="22"/>
          <w:szCs w:val="22"/>
        </w:rPr>
        <w:t xml:space="preserve">also requests a waiver of </w:t>
      </w:r>
      <w:r w:rsidRPr="00E46198" w:rsidR="005F0FA2">
        <w:rPr>
          <w:sz w:val="22"/>
          <w:szCs w:val="22"/>
        </w:rPr>
        <w:t>s</w:t>
      </w:r>
      <w:r w:rsidRPr="00E46198" w:rsidR="00915ED5">
        <w:rPr>
          <w:sz w:val="22"/>
          <w:szCs w:val="22"/>
        </w:rPr>
        <w:t xml:space="preserve">ection </w:t>
      </w:r>
      <w:r w:rsidRPr="00E46198" w:rsidR="00D013BD">
        <w:rPr>
          <w:sz w:val="22"/>
          <w:szCs w:val="22"/>
        </w:rPr>
        <w:t>1.913(</w:t>
      </w:r>
      <w:r w:rsidRPr="00E46198" w:rsidR="008F301A">
        <w:rPr>
          <w:sz w:val="22"/>
          <w:szCs w:val="22"/>
        </w:rPr>
        <w:t>b</w:t>
      </w:r>
      <w:r w:rsidRPr="00E46198" w:rsidR="00D013BD">
        <w:rPr>
          <w:sz w:val="22"/>
          <w:szCs w:val="22"/>
        </w:rPr>
        <w:t>)</w:t>
      </w:r>
      <w:r w:rsidRPr="00E46198" w:rsidR="00915ED5">
        <w:rPr>
          <w:sz w:val="22"/>
          <w:szCs w:val="22"/>
        </w:rPr>
        <w:t xml:space="preserve"> of the Commission’s rules</w:t>
      </w:r>
      <w:r w:rsidRPr="00E46198" w:rsidR="00D013BD">
        <w:rPr>
          <w:sz w:val="22"/>
          <w:szCs w:val="22"/>
        </w:rPr>
        <w:t xml:space="preserve"> to the extent the rule requires </w:t>
      </w:r>
      <w:r w:rsidRPr="00E46198" w:rsidR="009A2B51">
        <w:rPr>
          <w:sz w:val="22"/>
          <w:szCs w:val="22"/>
        </w:rPr>
        <w:t xml:space="preserve">PTC-220 to </w:t>
      </w:r>
      <w:r w:rsidRPr="00E46198" w:rsidR="00D013BD">
        <w:rPr>
          <w:sz w:val="22"/>
          <w:szCs w:val="22"/>
        </w:rPr>
        <w:t xml:space="preserve">file a separate FCC Form 601, Schedule D for authorization of each </w:t>
      </w:r>
      <w:r w:rsidRPr="00E46198" w:rsidR="00011A88">
        <w:rPr>
          <w:sz w:val="22"/>
          <w:szCs w:val="22"/>
        </w:rPr>
        <w:t xml:space="preserve">of its </w:t>
      </w:r>
      <w:r w:rsidRPr="00E46198" w:rsidR="004D360D">
        <w:rPr>
          <w:sz w:val="22"/>
          <w:szCs w:val="22"/>
        </w:rPr>
        <w:t>6</w:t>
      </w:r>
      <w:r w:rsidRPr="00E46198" w:rsidR="00DD0BB6">
        <w:rPr>
          <w:sz w:val="22"/>
          <w:szCs w:val="22"/>
        </w:rPr>
        <w:t>,</w:t>
      </w:r>
      <w:r w:rsidRPr="00E46198" w:rsidR="004D360D">
        <w:rPr>
          <w:sz w:val="22"/>
          <w:szCs w:val="22"/>
        </w:rPr>
        <w:t xml:space="preserve">113 </w:t>
      </w:r>
      <w:r w:rsidRPr="00E46198" w:rsidR="00DD0BB6">
        <w:rPr>
          <w:sz w:val="22"/>
          <w:szCs w:val="22"/>
        </w:rPr>
        <w:t xml:space="preserve">PTC </w:t>
      </w:r>
      <w:r w:rsidRPr="00E46198" w:rsidR="004D360D">
        <w:rPr>
          <w:sz w:val="22"/>
          <w:szCs w:val="22"/>
        </w:rPr>
        <w:t xml:space="preserve">base and </w:t>
      </w:r>
      <w:r w:rsidRPr="00E46198" w:rsidR="00D013BD">
        <w:rPr>
          <w:sz w:val="22"/>
          <w:szCs w:val="22"/>
        </w:rPr>
        <w:t>wayside radio station</w:t>
      </w:r>
      <w:r w:rsidRPr="00E46198" w:rsidR="00011A88">
        <w:rPr>
          <w:sz w:val="22"/>
          <w:szCs w:val="22"/>
        </w:rPr>
        <w:t>s</w:t>
      </w:r>
      <w:r w:rsidRPr="00E46198" w:rsidR="00D013BD">
        <w:rPr>
          <w:sz w:val="22"/>
          <w:szCs w:val="22"/>
        </w:rPr>
        <w:t>.</w:t>
      </w:r>
      <w:r>
        <w:rPr>
          <w:rStyle w:val="FootnoteReference"/>
          <w:sz w:val="22"/>
          <w:szCs w:val="22"/>
        </w:rPr>
        <w:footnoteReference w:id="34"/>
      </w:r>
      <w:r w:rsidRPr="00E46198" w:rsidR="00C417A5">
        <w:rPr>
          <w:sz w:val="22"/>
          <w:szCs w:val="22"/>
        </w:rPr>
        <w:t xml:space="preserve">  For the reasons stated below, we grant the requested rule waivers. </w:t>
      </w:r>
      <w:r w:rsidRPr="00E46198" w:rsidR="00D013BD">
        <w:rPr>
          <w:sz w:val="22"/>
          <w:szCs w:val="22"/>
        </w:rPr>
        <w:t xml:space="preserve">  </w:t>
      </w:r>
    </w:p>
    <w:p w:rsidR="00DA6034" w:rsidRPr="00E46198" w:rsidP="004B2EBD" w14:paraId="0A7EBECE" w14:textId="77777777">
      <w:pPr>
        <w:ind w:firstLine="720"/>
        <w:rPr>
          <w:sz w:val="22"/>
          <w:szCs w:val="22"/>
        </w:rPr>
      </w:pPr>
    </w:p>
    <w:p w:rsidR="00962285" w:rsidRPr="00E46198" w:rsidP="00F269A7" w14:paraId="37C07770" w14:textId="6B1EA0C6">
      <w:pPr>
        <w:ind w:firstLine="720"/>
        <w:rPr>
          <w:sz w:val="22"/>
          <w:szCs w:val="22"/>
        </w:rPr>
      </w:pPr>
      <w:r w:rsidRPr="00E46198">
        <w:rPr>
          <w:i/>
          <w:sz w:val="22"/>
          <w:szCs w:val="22"/>
        </w:rPr>
        <w:t>Broadcaster Notification</w:t>
      </w:r>
      <w:r w:rsidRPr="00E46198">
        <w:rPr>
          <w:sz w:val="22"/>
          <w:szCs w:val="22"/>
        </w:rPr>
        <w:t xml:space="preserve">.  </w:t>
      </w:r>
      <w:bookmarkStart w:id="6" w:name="_Hlk528053496"/>
      <w:r w:rsidRPr="00E46198" w:rsidR="00217F0A">
        <w:rPr>
          <w:sz w:val="22"/>
          <w:szCs w:val="22"/>
        </w:rPr>
        <w:t>As required by section 80.475(a)(2) of the Commission’s rules,</w:t>
      </w:r>
      <w:r>
        <w:rPr>
          <w:rStyle w:val="FootnoteReference"/>
          <w:sz w:val="22"/>
          <w:szCs w:val="22"/>
        </w:rPr>
        <w:footnoteReference w:id="35"/>
      </w:r>
      <w:r w:rsidRPr="00E46198" w:rsidR="00217F0A">
        <w:rPr>
          <w:sz w:val="22"/>
          <w:szCs w:val="22"/>
        </w:rPr>
        <w:t xml:space="preserve"> </w:t>
      </w:r>
      <w:r w:rsidRPr="00E46198" w:rsidR="00325487">
        <w:rPr>
          <w:sz w:val="22"/>
          <w:szCs w:val="22"/>
        </w:rPr>
        <w:t xml:space="preserve">PTC-220 </w:t>
      </w:r>
      <w:r w:rsidRPr="00E46198" w:rsidR="00E41CA8">
        <w:rPr>
          <w:sz w:val="22"/>
          <w:szCs w:val="22"/>
        </w:rPr>
        <w:t xml:space="preserve">served </w:t>
      </w:r>
      <w:r w:rsidRPr="00E46198" w:rsidR="0097312C">
        <w:rPr>
          <w:sz w:val="22"/>
          <w:szCs w:val="22"/>
        </w:rPr>
        <w:t xml:space="preserve">written </w:t>
      </w:r>
      <w:r w:rsidRPr="00E46198" w:rsidR="00C35EC2">
        <w:rPr>
          <w:sz w:val="22"/>
          <w:szCs w:val="22"/>
        </w:rPr>
        <w:t xml:space="preserve">notice </w:t>
      </w:r>
      <w:r w:rsidRPr="00E46198">
        <w:rPr>
          <w:sz w:val="22"/>
          <w:szCs w:val="22"/>
        </w:rPr>
        <w:t xml:space="preserve">of the License Modification Application </w:t>
      </w:r>
      <w:bookmarkEnd w:id="6"/>
      <w:r w:rsidRPr="00E46198" w:rsidR="00C35EC2">
        <w:rPr>
          <w:sz w:val="22"/>
          <w:szCs w:val="22"/>
        </w:rPr>
        <w:t xml:space="preserve">on </w:t>
      </w:r>
      <w:r w:rsidRPr="00E46198">
        <w:rPr>
          <w:sz w:val="22"/>
          <w:szCs w:val="22"/>
        </w:rPr>
        <w:t xml:space="preserve">potentially affected broadcast stations on </w:t>
      </w:r>
      <w:r w:rsidRPr="00E46198" w:rsidR="005E7B34">
        <w:rPr>
          <w:sz w:val="22"/>
          <w:szCs w:val="22"/>
        </w:rPr>
        <w:t>June 1</w:t>
      </w:r>
      <w:r w:rsidRPr="00E46198" w:rsidR="00070439">
        <w:rPr>
          <w:sz w:val="22"/>
          <w:szCs w:val="22"/>
        </w:rPr>
        <w:t>5</w:t>
      </w:r>
      <w:r w:rsidRPr="00E46198" w:rsidR="005E7B34">
        <w:rPr>
          <w:sz w:val="22"/>
          <w:szCs w:val="22"/>
        </w:rPr>
        <w:t>, 2021</w:t>
      </w:r>
      <w:r w:rsidRPr="00E46198">
        <w:rPr>
          <w:sz w:val="22"/>
          <w:szCs w:val="22"/>
        </w:rPr>
        <w:t xml:space="preserve"> and</w:t>
      </w:r>
      <w:r w:rsidRPr="00E46198" w:rsidR="002E17BD">
        <w:rPr>
          <w:sz w:val="22"/>
          <w:szCs w:val="22"/>
        </w:rPr>
        <w:t>,</w:t>
      </w:r>
      <w:r w:rsidRPr="00E46198">
        <w:rPr>
          <w:sz w:val="22"/>
          <w:szCs w:val="22"/>
        </w:rPr>
        <w:t xml:space="preserve"> as amended, on</w:t>
      </w:r>
      <w:r w:rsidRPr="00E46198" w:rsidR="00C918A3">
        <w:rPr>
          <w:sz w:val="22"/>
          <w:szCs w:val="22"/>
        </w:rPr>
        <w:t xml:space="preserve"> </w:t>
      </w:r>
      <w:r w:rsidRPr="00E46198" w:rsidR="007402D2">
        <w:rPr>
          <w:sz w:val="22"/>
          <w:szCs w:val="22"/>
        </w:rPr>
        <w:t>August</w:t>
      </w:r>
      <w:r w:rsidRPr="00E46198" w:rsidR="00C918A3">
        <w:rPr>
          <w:sz w:val="22"/>
          <w:szCs w:val="22"/>
        </w:rPr>
        <w:t xml:space="preserve"> </w:t>
      </w:r>
      <w:r w:rsidRPr="00E46198" w:rsidR="00D6357B">
        <w:rPr>
          <w:sz w:val="22"/>
          <w:szCs w:val="22"/>
        </w:rPr>
        <w:t>17</w:t>
      </w:r>
      <w:r w:rsidRPr="00E46198" w:rsidR="00217F0A">
        <w:rPr>
          <w:sz w:val="22"/>
          <w:szCs w:val="22"/>
        </w:rPr>
        <w:t xml:space="preserve"> and September 27, 2021</w:t>
      </w:r>
      <w:r w:rsidRPr="00E46198" w:rsidR="006A5A2B">
        <w:rPr>
          <w:sz w:val="22"/>
          <w:szCs w:val="22"/>
        </w:rPr>
        <w:t>.</w:t>
      </w:r>
      <w:r>
        <w:rPr>
          <w:rStyle w:val="FootnoteReference"/>
          <w:sz w:val="22"/>
          <w:szCs w:val="22"/>
        </w:rPr>
        <w:footnoteReference w:id="36"/>
      </w:r>
      <w:r w:rsidRPr="00E46198">
        <w:rPr>
          <w:sz w:val="22"/>
          <w:szCs w:val="22"/>
        </w:rPr>
        <w:t xml:space="preserve">  No broadcast station or other party has filed a comment on, or opposed,</w:t>
      </w:r>
      <w:r w:rsidRPr="00E46198" w:rsidR="00CF2AE9">
        <w:rPr>
          <w:sz w:val="22"/>
          <w:szCs w:val="22"/>
        </w:rPr>
        <w:t xml:space="preserve"> </w:t>
      </w:r>
      <w:r w:rsidRPr="00E46198" w:rsidR="005E7B34">
        <w:rPr>
          <w:sz w:val="22"/>
          <w:szCs w:val="22"/>
        </w:rPr>
        <w:t>PTC-220</w:t>
      </w:r>
      <w:r w:rsidRPr="00E46198" w:rsidR="005F67EC">
        <w:rPr>
          <w:sz w:val="22"/>
          <w:szCs w:val="22"/>
        </w:rPr>
        <w:t>’s</w:t>
      </w:r>
      <w:r w:rsidRPr="00E46198" w:rsidR="005E7B34">
        <w:rPr>
          <w:sz w:val="22"/>
          <w:szCs w:val="22"/>
        </w:rPr>
        <w:t xml:space="preserve"> </w:t>
      </w:r>
      <w:r w:rsidRPr="00E46198">
        <w:rPr>
          <w:sz w:val="22"/>
          <w:szCs w:val="22"/>
        </w:rPr>
        <w:t>License Modification Application.</w:t>
      </w:r>
    </w:p>
    <w:p w:rsidR="00F269A7" w:rsidRPr="00E46198" w:rsidP="00F269A7" w14:paraId="5B3B5AD3" w14:textId="77777777">
      <w:pPr>
        <w:ind w:firstLine="720"/>
        <w:rPr>
          <w:sz w:val="22"/>
          <w:szCs w:val="22"/>
        </w:rPr>
      </w:pPr>
    </w:p>
    <w:p w:rsidR="00806471" w:rsidRPr="00E46198" w:rsidP="00E16E24" w14:paraId="053F8B29" w14:textId="77777777">
      <w:pPr>
        <w:pStyle w:val="ListParagraph"/>
        <w:numPr>
          <w:ilvl w:val="0"/>
          <w:numId w:val="2"/>
        </w:numPr>
        <w:rPr>
          <w:b/>
          <w:sz w:val="22"/>
          <w:szCs w:val="22"/>
        </w:rPr>
      </w:pPr>
      <w:r w:rsidRPr="00E46198">
        <w:rPr>
          <w:b/>
          <w:sz w:val="22"/>
          <w:szCs w:val="22"/>
        </w:rPr>
        <w:t>DISCUSSION</w:t>
      </w:r>
    </w:p>
    <w:p w:rsidR="00806471" w:rsidRPr="00E46198" w:rsidP="004B2EBD" w14:paraId="71CA483B" w14:textId="77777777">
      <w:pPr>
        <w:ind w:firstLine="720"/>
        <w:rPr>
          <w:b/>
          <w:sz w:val="22"/>
          <w:szCs w:val="22"/>
        </w:rPr>
      </w:pPr>
    </w:p>
    <w:p w:rsidR="004D109C" w:rsidRPr="00E46198" w:rsidP="00855F30" w14:paraId="0D6840DC" w14:textId="401EAF44">
      <w:pPr>
        <w:ind w:firstLine="720"/>
        <w:rPr>
          <w:sz w:val="22"/>
          <w:szCs w:val="22"/>
        </w:rPr>
      </w:pPr>
      <w:r w:rsidRPr="00E46198">
        <w:rPr>
          <w:sz w:val="22"/>
          <w:szCs w:val="22"/>
        </w:rPr>
        <w:t xml:space="preserve">We have reviewed </w:t>
      </w:r>
      <w:r w:rsidRPr="00E46198" w:rsidR="00D528B9">
        <w:rPr>
          <w:sz w:val="22"/>
          <w:szCs w:val="22"/>
        </w:rPr>
        <w:t xml:space="preserve">the </w:t>
      </w:r>
      <w:r w:rsidRPr="00E46198">
        <w:rPr>
          <w:sz w:val="22"/>
          <w:szCs w:val="22"/>
        </w:rPr>
        <w:t>License Modification Application,</w:t>
      </w:r>
      <w:r w:rsidRPr="00E46198" w:rsidR="0099225A">
        <w:rPr>
          <w:sz w:val="22"/>
          <w:szCs w:val="22"/>
        </w:rPr>
        <w:t xml:space="preserve"> </w:t>
      </w:r>
      <w:r w:rsidRPr="00E46198">
        <w:rPr>
          <w:sz w:val="22"/>
          <w:szCs w:val="22"/>
        </w:rPr>
        <w:t>Engineering Report, Interference Mitigation Plan, and all other filings in the record before us</w:t>
      </w:r>
      <w:r w:rsidRPr="00E46198" w:rsidR="00770DE2">
        <w:rPr>
          <w:sz w:val="22"/>
          <w:szCs w:val="22"/>
        </w:rPr>
        <w:t>,</w:t>
      </w:r>
      <w:r w:rsidRPr="00E46198">
        <w:rPr>
          <w:sz w:val="22"/>
          <w:szCs w:val="22"/>
        </w:rPr>
        <w:t xml:space="preserve"> and find that the</w:t>
      </w:r>
      <w:r w:rsidRPr="00E46198" w:rsidR="009D04C9">
        <w:rPr>
          <w:sz w:val="22"/>
          <w:szCs w:val="22"/>
        </w:rPr>
        <w:t xml:space="preserve"> </w:t>
      </w:r>
      <w:r w:rsidRPr="00E46198">
        <w:rPr>
          <w:sz w:val="22"/>
          <w:szCs w:val="22"/>
        </w:rPr>
        <w:t xml:space="preserve">public interest in </w:t>
      </w:r>
      <w:r w:rsidRPr="00E46198" w:rsidR="00F91239">
        <w:rPr>
          <w:sz w:val="22"/>
          <w:szCs w:val="22"/>
        </w:rPr>
        <w:t xml:space="preserve">facilitating </w:t>
      </w:r>
      <w:r w:rsidRPr="00E46198">
        <w:rPr>
          <w:sz w:val="22"/>
          <w:szCs w:val="22"/>
        </w:rPr>
        <w:t xml:space="preserve">rail safety will be served by granting </w:t>
      </w:r>
      <w:r w:rsidRPr="00E46198" w:rsidR="0036200D">
        <w:rPr>
          <w:sz w:val="22"/>
          <w:szCs w:val="22"/>
        </w:rPr>
        <w:t xml:space="preserve">PTC-220 </w:t>
      </w:r>
      <w:r w:rsidRPr="00E46198">
        <w:rPr>
          <w:sz w:val="22"/>
          <w:szCs w:val="22"/>
        </w:rPr>
        <w:t>permanent authority to operate</w:t>
      </w:r>
      <w:r w:rsidRPr="00E46198" w:rsidR="00FD632F">
        <w:rPr>
          <w:sz w:val="22"/>
          <w:szCs w:val="22"/>
        </w:rPr>
        <w:t xml:space="preserve"> </w:t>
      </w:r>
      <w:r w:rsidRPr="00E46198" w:rsidR="008F301A">
        <w:rPr>
          <w:sz w:val="22"/>
          <w:szCs w:val="22"/>
        </w:rPr>
        <w:t xml:space="preserve">the </w:t>
      </w:r>
      <w:r w:rsidRPr="00E46198" w:rsidR="00423CAD">
        <w:rPr>
          <w:sz w:val="22"/>
          <w:szCs w:val="22"/>
        </w:rPr>
        <w:t>547</w:t>
      </w:r>
      <w:r w:rsidRPr="00E46198" w:rsidR="0009304C">
        <w:rPr>
          <w:sz w:val="22"/>
          <w:szCs w:val="22"/>
        </w:rPr>
        <w:t xml:space="preserve"> </w:t>
      </w:r>
      <w:r w:rsidRPr="00E46198" w:rsidR="00C35D16">
        <w:rPr>
          <w:sz w:val="22"/>
          <w:szCs w:val="22"/>
        </w:rPr>
        <w:t xml:space="preserve">PTC </w:t>
      </w:r>
      <w:r w:rsidRPr="00E46198">
        <w:rPr>
          <w:sz w:val="22"/>
          <w:szCs w:val="22"/>
        </w:rPr>
        <w:t xml:space="preserve">base </w:t>
      </w:r>
      <w:r w:rsidRPr="00E46198" w:rsidR="00423CAD">
        <w:rPr>
          <w:sz w:val="22"/>
          <w:szCs w:val="22"/>
        </w:rPr>
        <w:t xml:space="preserve">stations, 5,566 </w:t>
      </w:r>
      <w:r w:rsidRPr="00E46198" w:rsidR="0036200D">
        <w:rPr>
          <w:sz w:val="22"/>
          <w:szCs w:val="22"/>
        </w:rPr>
        <w:t xml:space="preserve">wayside </w:t>
      </w:r>
      <w:r w:rsidRPr="00E46198">
        <w:rPr>
          <w:sz w:val="22"/>
          <w:szCs w:val="22"/>
        </w:rPr>
        <w:t>stations</w:t>
      </w:r>
      <w:r w:rsidRPr="00E46198" w:rsidR="006A1409">
        <w:rPr>
          <w:sz w:val="22"/>
          <w:szCs w:val="22"/>
        </w:rPr>
        <w:t>,</w:t>
      </w:r>
      <w:r>
        <w:rPr>
          <w:rStyle w:val="FootnoteReference"/>
          <w:sz w:val="22"/>
          <w:szCs w:val="22"/>
        </w:rPr>
        <w:footnoteReference w:id="37"/>
      </w:r>
      <w:r w:rsidRPr="00E46198" w:rsidR="006A1409">
        <w:rPr>
          <w:sz w:val="22"/>
          <w:szCs w:val="22"/>
        </w:rPr>
        <w:t xml:space="preserve"> and </w:t>
      </w:r>
      <w:r w:rsidRPr="00E46198" w:rsidR="00C35D16">
        <w:rPr>
          <w:sz w:val="22"/>
          <w:szCs w:val="22"/>
        </w:rPr>
        <w:t xml:space="preserve">related </w:t>
      </w:r>
      <w:r w:rsidRPr="00E46198" w:rsidR="001C7A8D">
        <w:rPr>
          <w:sz w:val="22"/>
          <w:szCs w:val="22"/>
        </w:rPr>
        <w:t xml:space="preserve">mobile </w:t>
      </w:r>
      <w:r w:rsidRPr="00E46198" w:rsidR="006A1409">
        <w:rPr>
          <w:sz w:val="22"/>
          <w:szCs w:val="22"/>
        </w:rPr>
        <w:t>stations.</w:t>
      </w:r>
      <w:r>
        <w:rPr>
          <w:rStyle w:val="FootnoteReference"/>
          <w:sz w:val="22"/>
          <w:szCs w:val="22"/>
        </w:rPr>
        <w:footnoteReference w:id="38"/>
      </w:r>
    </w:p>
    <w:p w:rsidR="00855F30" w:rsidRPr="00E46198" w:rsidP="00855F30" w14:paraId="6003A661" w14:textId="77777777">
      <w:pPr>
        <w:ind w:firstLine="720"/>
        <w:rPr>
          <w:sz w:val="22"/>
          <w:szCs w:val="22"/>
        </w:rPr>
      </w:pPr>
    </w:p>
    <w:p w:rsidR="006A3711" w:rsidRPr="00E46198" w:rsidP="00E16E24" w14:paraId="1994473D" w14:textId="17C4F8C8">
      <w:pPr>
        <w:pStyle w:val="ListParagraph"/>
        <w:numPr>
          <w:ilvl w:val="0"/>
          <w:numId w:val="3"/>
        </w:numPr>
        <w:rPr>
          <w:b/>
          <w:sz w:val="22"/>
          <w:szCs w:val="22"/>
        </w:rPr>
      </w:pPr>
      <w:bookmarkStart w:id="9" w:name="_Hlk52791402"/>
      <w:r w:rsidRPr="00E46198">
        <w:rPr>
          <w:b/>
          <w:sz w:val="22"/>
          <w:szCs w:val="22"/>
        </w:rPr>
        <w:t xml:space="preserve">Authorization of </w:t>
      </w:r>
      <w:r w:rsidRPr="00E46198" w:rsidR="00D528B9">
        <w:rPr>
          <w:b/>
          <w:sz w:val="22"/>
          <w:szCs w:val="22"/>
        </w:rPr>
        <w:t xml:space="preserve">Wireless </w:t>
      </w:r>
      <w:r w:rsidRPr="00E46198" w:rsidR="00F026DB">
        <w:rPr>
          <w:b/>
          <w:sz w:val="22"/>
          <w:szCs w:val="22"/>
        </w:rPr>
        <w:t xml:space="preserve">Mobile </w:t>
      </w:r>
      <w:r w:rsidRPr="00E46198" w:rsidR="00D528B9">
        <w:rPr>
          <w:b/>
          <w:sz w:val="22"/>
          <w:szCs w:val="22"/>
        </w:rPr>
        <w:t xml:space="preserve">(Locomotive) </w:t>
      </w:r>
      <w:r w:rsidRPr="00E46198" w:rsidR="00EA105A">
        <w:rPr>
          <w:b/>
          <w:sz w:val="22"/>
          <w:szCs w:val="22"/>
        </w:rPr>
        <w:t xml:space="preserve">Radio </w:t>
      </w:r>
      <w:r w:rsidRPr="00E46198" w:rsidR="00F026DB">
        <w:rPr>
          <w:b/>
          <w:sz w:val="22"/>
          <w:szCs w:val="22"/>
        </w:rPr>
        <w:t>Station</w:t>
      </w:r>
      <w:r w:rsidRPr="00E46198">
        <w:rPr>
          <w:b/>
          <w:sz w:val="22"/>
          <w:szCs w:val="22"/>
        </w:rPr>
        <w:t>s</w:t>
      </w:r>
    </w:p>
    <w:bookmarkEnd w:id="9"/>
    <w:p w:rsidR="008E0E0C" w:rsidRPr="00E46198" w:rsidP="004B2EBD" w14:paraId="6EDB7B5D" w14:textId="77777777">
      <w:pPr>
        <w:ind w:firstLine="720"/>
        <w:rPr>
          <w:sz w:val="22"/>
          <w:szCs w:val="22"/>
        </w:rPr>
      </w:pPr>
    </w:p>
    <w:p w:rsidR="00F64056" w:rsidRPr="00E46198" w:rsidP="004B2EBD" w14:paraId="7B65B5A4" w14:textId="1B964EE1">
      <w:pPr>
        <w:ind w:firstLine="720"/>
        <w:rPr>
          <w:sz w:val="22"/>
          <w:szCs w:val="22"/>
        </w:rPr>
      </w:pPr>
      <w:r w:rsidRPr="00E46198">
        <w:rPr>
          <w:sz w:val="22"/>
          <w:szCs w:val="22"/>
        </w:rPr>
        <w:t xml:space="preserve">We first address </w:t>
      </w:r>
      <w:r w:rsidRPr="00E46198" w:rsidR="00FB7315">
        <w:rPr>
          <w:sz w:val="22"/>
          <w:szCs w:val="22"/>
        </w:rPr>
        <w:t xml:space="preserve">PTC-220’s </w:t>
      </w:r>
      <w:r w:rsidRPr="00E46198">
        <w:rPr>
          <w:sz w:val="22"/>
          <w:szCs w:val="22"/>
        </w:rPr>
        <w:t>request for authorization to operate locomotive radios at up to 50 watts TPO with an ERP up to 39 watts under Call Sign W</w:t>
      </w:r>
      <w:r w:rsidRPr="00E46198" w:rsidR="009E20DF">
        <w:rPr>
          <w:sz w:val="22"/>
          <w:szCs w:val="22"/>
        </w:rPr>
        <w:t>RKK374</w:t>
      </w:r>
      <w:r w:rsidRPr="00E46198">
        <w:rPr>
          <w:sz w:val="22"/>
          <w:szCs w:val="22"/>
        </w:rPr>
        <w:t>.</w:t>
      </w:r>
      <w:r>
        <w:rPr>
          <w:rStyle w:val="FootnoteReference"/>
          <w:sz w:val="22"/>
          <w:szCs w:val="22"/>
        </w:rPr>
        <w:footnoteReference w:id="39"/>
      </w:r>
      <w:r w:rsidRPr="00E46198" w:rsidR="00A732AC">
        <w:rPr>
          <w:sz w:val="22"/>
          <w:szCs w:val="22"/>
        </w:rPr>
        <w:t xml:space="preserve">  </w:t>
      </w:r>
    </w:p>
    <w:p w:rsidR="00F64056" w:rsidRPr="00E46198" w:rsidP="004B2EBD" w14:paraId="0DF48771" w14:textId="77777777">
      <w:pPr>
        <w:ind w:firstLine="720"/>
        <w:rPr>
          <w:sz w:val="22"/>
          <w:szCs w:val="22"/>
        </w:rPr>
      </w:pPr>
    </w:p>
    <w:p w:rsidR="002A30AE" w:rsidRPr="00E46198" w:rsidP="004B2EBD" w14:paraId="61ECDCD8" w14:textId="7D2A2E7F">
      <w:pPr>
        <w:ind w:firstLine="720"/>
        <w:rPr>
          <w:sz w:val="22"/>
          <w:szCs w:val="22"/>
        </w:rPr>
      </w:pPr>
      <w:r w:rsidRPr="00E46198">
        <w:rPr>
          <w:sz w:val="22"/>
          <w:szCs w:val="22"/>
        </w:rPr>
        <w:t>Section 80.215(i) of the Commission’s rules</w:t>
      </w:r>
      <w:r w:rsidRPr="00E46198" w:rsidR="006723EC">
        <w:rPr>
          <w:sz w:val="22"/>
          <w:szCs w:val="22"/>
        </w:rPr>
        <w:t xml:space="preserve"> </w:t>
      </w:r>
      <w:r w:rsidRPr="00E46198">
        <w:rPr>
          <w:sz w:val="22"/>
          <w:szCs w:val="22"/>
        </w:rPr>
        <w:t xml:space="preserve">provides that </w:t>
      </w:r>
      <w:r w:rsidRPr="00E46198" w:rsidR="00015516">
        <w:rPr>
          <w:sz w:val="22"/>
          <w:szCs w:val="22"/>
        </w:rPr>
        <w:t xml:space="preserve">AMTS </w:t>
      </w:r>
      <w:r w:rsidRPr="00E46198">
        <w:rPr>
          <w:sz w:val="22"/>
          <w:szCs w:val="22"/>
        </w:rPr>
        <w:t xml:space="preserve">mobile radio stations </w:t>
      </w:r>
      <w:r w:rsidRPr="00E46198" w:rsidR="00EC6A92">
        <w:rPr>
          <w:sz w:val="22"/>
          <w:szCs w:val="22"/>
        </w:rPr>
        <w:t>(here, loc</w:t>
      </w:r>
      <w:r w:rsidRPr="00E46198" w:rsidR="00555776">
        <w:rPr>
          <w:sz w:val="22"/>
          <w:szCs w:val="22"/>
        </w:rPr>
        <w:t xml:space="preserve">omotive radios) </w:t>
      </w:r>
      <w:r w:rsidRPr="00E46198">
        <w:rPr>
          <w:sz w:val="22"/>
          <w:szCs w:val="22"/>
        </w:rPr>
        <w:t xml:space="preserve">must have a </w:t>
      </w:r>
      <w:r w:rsidRPr="00E46198" w:rsidR="00F64056">
        <w:rPr>
          <w:sz w:val="22"/>
          <w:szCs w:val="22"/>
        </w:rPr>
        <w:t>TPO</w:t>
      </w:r>
      <w:r w:rsidRPr="00E46198" w:rsidR="0072176E">
        <w:rPr>
          <w:rStyle w:val="FootnoteReference"/>
          <w:sz w:val="22"/>
          <w:szCs w:val="22"/>
          <w:vertAlign w:val="baseline"/>
        </w:rPr>
        <w:t xml:space="preserve"> </w:t>
      </w:r>
      <w:r w:rsidRPr="00E46198" w:rsidR="00275DBE">
        <w:rPr>
          <w:sz w:val="22"/>
          <w:szCs w:val="22"/>
        </w:rPr>
        <w:t>“</w:t>
      </w:r>
      <w:r w:rsidRPr="00E46198">
        <w:rPr>
          <w:sz w:val="22"/>
          <w:szCs w:val="22"/>
        </w:rPr>
        <w:t>not exceeding 25 watts and an ERP</w:t>
      </w:r>
      <w:r w:rsidRPr="00E46198" w:rsidR="0099323F">
        <w:rPr>
          <w:sz w:val="22"/>
          <w:szCs w:val="22"/>
        </w:rPr>
        <w:t xml:space="preserve"> </w:t>
      </w:r>
      <w:r w:rsidRPr="00E46198">
        <w:rPr>
          <w:sz w:val="22"/>
          <w:szCs w:val="22"/>
        </w:rPr>
        <w:t>not exceeding 18 watts</w:t>
      </w:r>
      <w:r w:rsidRPr="00E46198" w:rsidR="006723EC">
        <w:rPr>
          <w:sz w:val="22"/>
          <w:szCs w:val="22"/>
        </w:rPr>
        <w:t>.</w:t>
      </w:r>
      <w:r w:rsidRPr="00E46198">
        <w:rPr>
          <w:sz w:val="22"/>
          <w:szCs w:val="22"/>
        </w:rPr>
        <w:t>”</w:t>
      </w:r>
      <w:r>
        <w:rPr>
          <w:rStyle w:val="FootnoteReference"/>
          <w:sz w:val="22"/>
          <w:szCs w:val="22"/>
        </w:rPr>
        <w:footnoteReference w:id="40"/>
      </w:r>
      <w:r w:rsidRPr="00E46198" w:rsidR="006723EC">
        <w:rPr>
          <w:rStyle w:val="FootnoteReference"/>
          <w:sz w:val="22"/>
          <w:szCs w:val="22"/>
          <w:vertAlign w:val="baseline"/>
        </w:rPr>
        <w:t xml:space="preserve"> </w:t>
      </w:r>
      <w:r w:rsidRPr="00E46198" w:rsidR="00835D1A">
        <w:rPr>
          <w:rStyle w:val="FootnoteReference"/>
          <w:sz w:val="22"/>
          <w:szCs w:val="22"/>
          <w:vertAlign w:val="baseline"/>
        </w:rPr>
        <w:t xml:space="preserve"> </w:t>
      </w:r>
      <w:r w:rsidRPr="00E46198" w:rsidR="00D528B9">
        <w:rPr>
          <w:rStyle w:val="FootnoteReference"/>
          <w:sz w:val="22"/>
          <w:szCs w:val="22"/>
          <w:vertAlign w:val="baseline"/>
        </w:rPr>
        <w:t xml:space="preserve">The rule </w:t>
      </w:r>
      <w:r w:rsidRPr="00E46198" w:rsidR="00D528B9">
        <w:rPr>
          <w:sz w:val="22"/>
          <w:szCs w:val="22"/>
        </w:rPr>
        <w:t>permits</w:t>
      </w:r>
      <w:r w:rsidRPr="00E46198" w:rsidR="00F026DB">
        <w:rPr>
          <w:sz w:val="22"/>
          <w:szCs w:val="22"/>
        </w:rPr>
        <w:t xml:space="preserve"> </w:t>
      </w:r>
      <w:r w:rsidRPr="00E46198" w:rsidR="00D528B9">
        <w:rPr>
          <w:sz w:val="22"/>
          <w:szCs w:val="22"/>
        </w:rPr>
        <w:t xml:space="preserve">increased </w:t>
      </w:r>
      <w:r w:rsidRPr="00E46198" w:rsidR="00F06E14">
        <w:rPr>
          <w:sz w:val="22"/>
          <w:szCs w:val="22"/>
        </w:rPr>
        <w:t>TPO</w:t>
      </w:r>
      <w:r w:rsidRPr="00E46198" w:rsidR="00D528B9">
        <w:rPr>
          <w:sz w:val="22"/>
          <w:szCs w:val="22"/>
        </w:rPr>
        <w:t xml:space="preserve">, up to </w:t>
      </w:r>
      <w:r w:rsidRPr="00E46198" w:rsidR="00015516">
        <w:rPr>
          <w:rStyle w:val="FootnoteReference"/>
          <w:sz w:val="22"/>
          <w:szCs w:val="22"/>
          <w:vertAlign w:val="baseline"/>
        </w:rPr>
        <w:t>50 watts</w:t>
      </w:r>
      <w:r w:rsidRPr="00E46198" w:rsidR="00D528B9">
        <w:rPr>
          <w:rStyle w:val="FootnoteReference"/>
          <w:sz w:val="22"/>
          <w:szCs w:val="22"/>
          <w:vertAlign w:val="baseline"/>
        </w:rPr>
        <w:t>,</w:t>
      </w:r>
      <w:r w:rsidRPr="00E46198" w:rsidR="00015516">
        <w:rPr>
          <w:rStyle w:val="FootnoteReference"/>
          <w:sz w:val="22"/>
          <w:szCs w:val="22"/>
          <w:vertAlign w:val="baseline"/>
        </w:rPr>
        <w:t xml:space="preserve"> </w:t>
      </w:r>
      <w:r w:rsidRPr="00E46198" w:rsidR="00C35D16">
        <w:rPr>
          <w:rStyle w:val="FootnoteReference"/>
          <w:sz w:val="22"/>
          <w:szCs w:val="22"/>
          <w:vertAlign w:val="baseline"/>
        </w:rPr>
        <w:t xml:space="preserve">provided </w:t>
      </w:r>
      <w:r w:rsidRPr="00E46198" w:rsidR="00015516">
        <w:rPr>
          <w:rStyle w:val="FootnoteReference"/>
          <w:sz w:val="22"/>
          <w:szCs w:val="22"/>
          <w:vertAlign w:val="baseline"/>
        </w:rPr>
        <w:t>two cond</w:t>
      </w:r>
      <w:r w:rsidRPr="00E46198" w:rsidR="00015516">
        <w:rPr>
          <w:sz w:val="22"/>
          <w:szCs w:val="22"/>
        </w:rPr>
        <w:t>itions</w:t>
      </w:r>
      <w:r w:rsidRPr="00E46198" w:rsidR="003B42F4">
        <w:rPr>
          <w:sz w:val="22"/>
          <w:szCs w:val="22"/>
        </w:rPr>
        <w:t xml:space="preserve"> are met</w:t>
      </w:r>
      <w:r w:rsidRPr="00E46198" w:rsidR="00015516">
        <w:rPr>
          <w:sz w:val="22"/>
          <w:szCs w:val="22"/>
        </w:rPr>
        <w:t xml:space="preserve">: </w:t>
      </w:r>
      <w:r w:rsidRPr="00E46198" w:rsidR="00F06E14">
        <w:rPr>
          <w:sz w:val="22"/>
          <w:szCs w:val="22"/>
        </w:rPr>
        <w:t xml:space="preserve"> </w:t>
      </w:r>
      <w:r w:rsidRPr="00E46198" w:rsidR="00015516">
        <w:rPr>
          <w:sz w:val="22"/>
          <w:szCs w:val="22"/>
        </w:rPr>
        <w:t>(1) “[i]ncreases exceeding 25 watts are made only by radio command from the controlling [base] stations,”</w:t>
      </w:r>
      <w:r>
        <w:rPr>
          <w:rStyle w:val="FootnoteReference"/>
          <w:sz w:val="22"/>
          <w:szCs w:val="22"/>
        </w:rPr>
        <w:footnoteReference w:id="41"/>
      </w:r>
      <w:r w:rsidRPr="00E46198" w:rsidR="00015516">
        <w:rPr>
          <w:sz w:val="22"/>
          <w:szCs w:val="22"/>
        </w:rPr>
        <w:t xml:space="preserve"> and (2) TPO “is 25 watts or less when external radio commands are not present.”</w:t>
      </w:r>
      <w:r>
        <w:rPr>
          <w:rStyle w:val="FootnoteReference"/>
          <w:sz w:val="22"/>
          <w:szCs w:val="22"/>
        </w:rPr>
        <w:footnoteReference w:id="42"/>
      </w:r>
      <w:r w:rsidRPr="00E46198" w:rsidR="00015516">
        <w:rPr>
          <w:sz w:val="22"/>
          <w:szCs w:val="22"/>
        </w:rPr>
        <w:t xml:space="preserve">  Section 80.215(j) provides that mobile </w:t>
      </w:r>
      <w:r w:rsidRPr="00E46198" w:rsidR="008360FF">
        <w:rPr>
          <w:sz w:val="22"/>
          <w:szCs w:val="22"/>
        </w:rPr>
        <w:t xml:space="preserve">radio </w:t>
      </w:r>
      <w:r w:rsidRPr="00E46198" w:rsidR="00015516">
        <w:rPr>
          <w:sz w:val="22"/>
          <w:szCs w:val="22"/>
        </w:rPr>
        <w:t xml:space="preserve">stations </w:t>
      </w:r>
      <w:r w:rsidRPr="00E46198" w:rsidR="00F026DB">
        <w:rPr>
          <w:sz w:val="22"/>
          <w:szCs w:val="22"/>
        </w:rPr>
        <w:t xml:space="preserve">that </w:t>
      </w:r>
      <w:r w:rsidRPr="00E46198" w:rsidR="009E67B3">
        <w:rPr>
          <w:sz w:val="22"/>
          <w:szCs w:val="22"/>
        </w:rPr>
        <w:t xml:space="preserve">meet </w:t>
      </w:r>
      <w:r w:rsidRPr="00E46198" w:rsidR="00610D9A">
        <w:rPr>
          <w:sz w:val="22"/>
          <w:szCs w:val="22"/>
        </w:rPr>
        <w:t>both</w:t>
      </w:r>
      <w:r w:rsidRPr="00E46198" w:rsidR="00015516">
        <w:rPr>
          <w:sz w:val="22"/>
          <w:szCs w:val="22"/>
        </w:rPr>
        <w:t xml:space="preserve"> </w:t>
      </w:r>
      <w:r w:rsidRPr="00E46198" w:rsidR="00FB393C">
        <w:rPr>
          <w:sz w:val="22"/>
          <w:szCs w:val="22"/>
        </w:rPr>
        <w:t xml:space="preserve">these </w:t>
      </w:r>
      <w:r w:rsidRPr="00E46198" w:rsidR="00015516">
        <w:rPr>
          <w:sz w:val="22"/>
          <w:szCs w:val="22"/>
        </w:rPr>
        <w:t xml:space="preserve">conditions are </w:t>
      </w:r>
      <w:r w:rsidRPr="00E46198" w:rsidR="000918C2">
        <w:rPr>
          <w:sz w:val="22"/>
          <w:szCs w:val="22"/>
        </w:rPr>
        <w:t>“</w:t>
      </w:r>
      <w:r w:rsidRPr="00E46198" w:rsidR="00015516">
        <w:rPr>
          <w:sz w:val="22"/>
          <w:szCs w:val="22"/>
        </w:rPr>
        <w:t xml:space="preserve">exempted </w:t>
      </w:r>
      <w:r w:rsidRPr="00E46198" w:rsidR="005E1352">
        <w:rPr>
          <w:sz w:val="22"/>
          <w:szCs w:val="22"/>
        </w:rPr>
        <w:t>from</w:t>
      </w:r>
      <w:r w:rsidRPr="00E46198" w:rsidR="00391A41">
        <w:rPr>
          <w:sz w:val="22"/>
          <w:szCs w:val="22"/>
        </w:rPr>
        <w:t xml:space="preserve"> the </w:t>
      </w:r>
      <w:r w:rsidRPr="00E46198" w:rsidR="00DE2E7C">
        <w:rPr>
          <w:sz w:val="22"/>
          <w:szCs w:val="22"/>
        </w:rPr>
        <w:t>limi</w:t>
      </w:r>
      <w:r w:rsidRPr="00E46198" w:rsidR="00835D1A">
        <w:rPr>
          <w:sz w:val="22"/>
          <w:szCs w:val="22"/>
        </w:rPr>
        <w:t>tation</w:t>
      </w:r>
      <w:r w:rsidRPr="00E46198" w:rsidR="00DE2E7C">
        <w:rPr>
          <w:sz w:val="22"/>
          <w:szCs w:val="22"/>
        </w:rPr>
        <w:t xml:space="preserve"> of 18 </w:t>
      </w:r>
      <w:r w:rsidRPr="00E46198" w:rsidR="005E1352">
        <w:rPr>
          <w:sz w:val="22"/>
          <w:szCs w:val="22"/>
        </w:rPr>
        <w:t>watt</w:t>
      </w:r>
      <w:r w:rsidRPr="00E46198" w:rsidR="00835D1A">
        <w:rPr>
          <w:sz w:val="22"/>
          <w:szCs w:val="22"/>
        </w:rPr>
        <w:t>s</w:t>
      </w:r>
      <w:r w:rsidRPr="00E46198" w:rsidR="005E1352">
        <w:rPr>
          <w:sz w:val="22"/>
          <w:szCs w:val="22"/>
        </w:rPr>
        <w:t xml:space="preserve"> ERP </w:t>
      </w:r>
      <w:r w:rsidRPr="00E46198" w:rsidR="00015516">
        <w:rPr>
          <w:sz w:val="22"/>
          <w:szCs w:val="22"/>
        </w:rPr>
        <w:t>when operating in specific geographical areas identified in a plan for the use of higher power.”</w:t>
      </w:r>
      <w:r>
        <w:rPr>
          <w:rStyle w:val="FootnoteReference"/>
          <w:sz w:val="22"/>
          <w:szCs w:val="22"/>
        </w:rPr>
        <w:footnoteReference w:id="43"/>
      </w:r>
      <w:r w:rsidRPr="00E46198" w:rsidR="00C35D16">
        <w:rPr>
          <w:sz w:val="22"/>
          <w:szCs w:val="22"/>
        </w:rPr>
        <w:t xml:space="preserve">  </w:t>
      </w:r>
      <w:r w:rsidRPr="00E46198" w:rsidR="00564E66">
        <w:rPr>
          <w:sz w:val="22"/>
          <w:szCs w:val="22"/>
        </w:rPr>
        <w:t>PTC-220</w:t>
      </w:r>
      <w:r w:rsidRPr="00E46198" w:rsidR="00F026DB">
        <w:rPr>
          <w:sz w:val="22"/>
          <w:szCs w:val="22"/>
        </w:rPr>
        <w:t xml:space="preserve"> seeks a waiver of the two conditions </w:t>
      </w:r>
      <w:r w:rsidRPr="00E46198" w:rsidR="00A57ABE">
        <w:rPr>
          <w:sz w:val="22"/>
          <w:szCs w:val="22"/>
        </w:rPr>
        <w:t xml:space="preserve">in </w:t>
      </w:r>
      <w:r w:rsidRPr="00E46198" w:rsidR="005F0FA2">
        <w:rPr>
          <w:sz w:val="22"/>
          <w:szCs w:val="22"/>
        </w:rPr>
        <w:t>s</w:t>
      </w:r>
      <w:r w:rsidRPr="00E46198" w:rsidR="00A57ABE">
        <w:rPr>
          <w:sz w:val="22"/>
          <w:szCs w:val="22"/>
        </w:rPr>
        <w:t>ections 80.215(i)(1)</w:t>
      </w:r>
      <w:r w:rsidRPr="00E46198" w:rsidR="001E3BAA">
        <w:rPr>
          <w:sz w:val="22"/>
          <w:szCs w:val="22"/>
        </w:rPr>
        <w:t xml:space="preserve"> </w:t>
      </w:r>
      <w:r w:rsidRPr="00E46198" w:rsidR="00A57ABE">
        <w:rPr>
          <w:sz w:val="22"/>
          <w:szCs w:val="22"/>
        </w:rPr>
        <w:t>and</w:t>
      </w:r>
      <w:r w:rsidRPr="00E46198" w:rsidR="001E3BAA">
        <w:rPr>
          <w:sz w:val="22"/>
          <w:szCs w:val="22"/>
        </w:rPr>
        <w:t xml:space="preserve"> </w:t>
      </w:r>
      <w:r w:rsidRPr="00E46198" w:rsidR="00A57ABE">
        <w:rPr>
          <w:sz w:val="22"/>
          <w:szCs w:val="22"/>
        </w:rPr>
        <w:t xml:space="preserve">(2) </w:t>
      </w:r>
      <w:r w:rsidRPr="00E46198" w:rsidR="00F026DB">
        <w:rPr>
          <w:sz w:val="22"/>
          <w:szCs w:val="22"/>
        </w:rPr>
        <w:t>(which it</w:t>
      </w:r>
      <w:r w:rsidRPr="00E46198" w:rsidR="009109FA">
        <w:rPr>
          <w:sz w:val="22"/>
          <w:szCs w:val="22"/>
        </w:rPr>
        <w:t xml:space="preserve"> </w:t>
      </w:r>
      <w:r w:rsidRPr="00E46198" w:rsidR="00F026DB">
        <w:rPr>
          <w:sz w:val="22"/>
          <w:szCs w:val="22"/>
        </w:rPr>
        <w:t xml:space="preserve">cannot meet for technical reasons) </w:t>
      </w:r>
      <w:r w:rsidRPr="00E46198" w:rsidR="00B62C66">
        <w:rPr>
          <w:sz w:val="22"/>
          <w:szCs w:val="22"/>
        </w:rPr>
        <w:t xml:space="preserve">so that its </w:t>
      </w:r>
      <w:r w:rsidRPr="00E46198" w:rsidR="00B52866">
        <w:rPr>
          <w:sz w:val="22"/>
          <w:szCs w:val="22"/>
        </w:rPr>
        <w:t>member</w:t>
      </w:r>
      <w:r w:rsidRPr="00E46198" w:rsidR="008F301A">
        <w:rPr>
          <w:sz w:val="22"/>
          <w:szCs w:val="22"/>
        </w:rPr>
        <w:t>s</w:t>
      </w:r>
      <w:r w:rsidRPr="00E46198" w:rsidR="00F36953">
        <w:rPr>
          <w:sz w:val="22"/>
          <w:szCs w:val="22"/>
        </w:rPr>
        <w:t xml:space="preserve"> </w:t>
      </w:r>
      <w:r w:rsidRPr="00E46198" w:rsidR="00B62C66">
        <w:rPr>
          <w:sz w:val="22"/>
          <w:szCs w:val="22"/>
        </w:rPr>
        <w:t xml:space="preserve">may </w:t>
      </w:r>
      <w:r w:rsidRPr="00E46198">
        <w:rPr>
          <w:sz w:val="22"/>
          <w:szCs w:val="22"/>
        </w:rPr>
        <w:t xml:space="preserve">operate locomotive radios at </w:t>
      </w:r>
      <w:r w:rsidRPr="00E46198" w:rsidR="00D528B9">
        <w:rPr>
          <w:sz w:val="22"/>
          <w:szCs w:val="22"/>
        </w:rPr>
        <w:t xml:space="preserve">up to </w:t>
      </w:r>
      <w:r w:rsidRPr="00E46198">
        <w:rPr>
          <w:sz w:val="22"/>
          <w:szCs w:val="22"/>
        </w:rPr>
        <w:t>50</w:t>
      </w:r>
      <w:r w:rsidRPr="00E46198" w:rsidR="00F026DB">
        <w:rPr>
          <w:sz w:val="22"/>
          <w:szCs w:val="22"/>
        </w:rPr>
        <w:t xml:space="preserve"> </w:t>
      </w:r>
      <w:r w:rsidRPr="00E46198">
        <w:rPr>
          <w:sz w:val="22"/>
          <w:szCs w:val="22"/>
        </w:rPr>
        <w:t>watt</w:t>
      </w:r>
      <w:r w:rsidRPr="00E46198" w:rsidR="00F026DB">
        <w:rPr>
          <w:sz w:val="22"/>
          <w:szCs w:val="22"/>
        </w:rPr>
        <w:t xml:space="preserve">s </w:t>
      </w:r>
      <w:r w:rsidRPr="00E46198" w:rsidR="006723EC">
        <w:rPr>
          <w:sz w:val="22"/>
          <w:szCs w:val="22"/>
        </w:rPr>
        <w:t>TPO</w:t>
      </w:r>
      <w:r w:rsidRPr="00E46198">
        <w:rPr>
          <w:sz w:val="22"/>
          <w:szCs w:val="22"/>
        </w:rPr>
        <w:t xml:space="preserve"> with </w:t>
      </w:r>
      <w:r w:rsidRPr="00E46198" w:rsidR="00F026DB">
        <w:rPr>
          <w:sz w:val="22"/>
          <w:szCs w:val="22"/>
        </w:rPr>
        <w:t xml:space="preserve">an ERP up to </w:t>
      </w:r>
      <w:r w:rsidRPr="00E46198">
        <w:rPr>
          <w:sz w:val="22"/>
          <w:szCs w:val="22"/>
        </w:rPr>
        <w:t>39</w:t>
      </w:r>
      <w:r w:rsidRPr="00E46198" w:rsidR="00F026DB">
        <w:rPr>
          <w:sz w:val="22"/>
          <w:szCs w:val="22"/>
        </w:rPr>
        <w:t xml:space="preserve"> </w:t>
      </w:r>
      <w:r w:rsidRPr="00E46198">
        <w:rPr>
          <w:sz w:val="22"/>
          <w:szCs w:val="22"/>
        </w:rPr>
        <w:t>watt</w:t>
      </w:r>
      <w:r w:rsidRPr="00E46198" w:rsidR="00F026DB">
        <w:rPr>
          <w:sz w:val="22"/>
          <w:szCs w:val="22"/>
        </w:rPr>
        <w:t>s</w:t>
      </w:r>
      <w:r w:rsidRPr="00E46198">
        <w:rPr>
          <w:sz w:val="22"/>
          <w:szCs w:val="22"/>
        </w:rPr>
        <w:t>.</w:t>
      </w:r>
      <w:r>
        <w:rPr>
          <w:rStyle w:val="FootnoteReference"/>
          <w:sz w:val="22"/>
          <w:szCs w:val="22"/>
        </w:rPr>
        <w:footnoteReference w:id="44"/>
      </w:r>
      <w:r w:rsidRPr="00E46198">
        <w:rPr>
          <w:sz w:val="22"/>
          <w:szCs w:val="22"/>
        </w:rPr>
        <w:t xml:space="preserve">  </w:t>
      </w:r>
      <w:r w:rsidRPr="00E46198" w:rsidR="00F026DB">
        <w:rPr>
          <w:sz w:val="22"/>
          <w:szCs w:val="22"/>
        </w:rPr>
        <w:t xml:space="preserve">We grant </w:t>
      </w:r>
      <w:r w:rsidRPr="00E46198" w:rsidR="00B52866">
        <w:rPr>
          <w:sz w:val="22"/>
          <w:szCs w:val="22"/>
        </w:rPr>
        <w:t>PTC-220</w:t>
      </w:r>
      <w:r w:rsidRPr="00E46198" w:rsidR="009109FA">
        <w:rPr>
          <w:sz w:val="22"/>
          <w:szCs w:val="22"/>
        </w:rPr>
        <w:t>’s</w:t>
      </w:r>
      <w:r w:rsidRPr="00E46198" w:rsidR="00B52866">
        <w:rPr>
          <w:sz w:val="22"/>
          <w:szCs w:val="22"/>
        </w:rPr>
        <w:t xml:space="preserve"> </w:t>
      </w:r>
      <w:r w:rsidRPr="00E46198" w:rsidR="00F026DB">
        <w:rPr>
          <w:sz w:val="22"/>
          <w:szCs w:val="22"/>
        </w:rPr>
        <w:t>request for the reasons that follow.</w:t>
      </w:r>
      <w:r>
        <w:rPr>
          <w:rStyle w:val="FootnoteReference"/>
          <w:sz w:val="22"/>
          <w:szCs w:val="22"/>
        </w:rPr>
        <w:footnoteReference w:id="45"/>
      </w:r>
      <w:r w:rsidRPr="00E46198" w:rsidR="00747290">
        <w:rPr>
          <w:sz w:val="22"/>
          <w:szCs w:val="22"/>
        </w:rPr>
        <w:t xml:space="preserve"> </w:t>
      </w:r>
    </w:p>
    <w:p w:rsidR="002A30AE" w:rsidRPr="00E46198" w:rsidP="004B2EBD" w14:paraId="19559417" w14:textId="77777777">
      <w:pPr>
        <w:ind w:firstLine="720"/>
        <w:rPr>
          <w:sz w:val="22"/>
          <w:szCs w:val="22"/>
        </w:rPr>
      </w:pPr>
    </w:p>
    <w:p w:rsidR="00A42DDC" w:rsidRPr="00E46198" w:rsidP="004B2EBD" w14:paraId="710E8145" w14:textId="45A38393">
      <w:pPr>
        <w:ind w:firstLine="720"/>
        <w:rPr>
          <w:sz w:val="22"/>
          <w:szCs w:val="22"/>
        </w:rPr>
      </w:pPr>
      <w:r w:rsidRPr="00E46198">
        <w:rPr>
          <w:i/>
          <w:iCs/>
          <w:sz w:val="22"/>
          <w:szCs w:val="22"/>
        </w:rPr>
        <w:t xml:space="preserve">Mobile Radio </w:t>
      </w:r>
      <w:r w:rsidRPr="00E46198" w:rsidR="00D75E0C">
        <w:rPr>
          <w:i/>
          <w:iCs/>
          <w:sz w:val="22"/>
          <w:szCs w:val="22"/>
        </w:rPr>
        <w:t>T</w:t>
      </w:r>
      <w:r w:rsidRPr="00E46198">
        <w:rPr>
          <w:i/>
          <w:iCs/>
          <w:sz w:val="22"/>
          <w:szCs w:val="22"/>
        </w:rPr>
        <w:t xml:space="preserve">ransmitter </w:t>
      </w:r>
      <w:r w:rsidRPr="00E46198" w:rsidR="00D75E0C">
        <w:rPr>
          <w:rStyle w:val="FootnoteReference"/>
          <w:i/>
          <w:iCs/>
          <w:sz w:val="22"/>
          <w:szCs w:val="22"/>
          <w:vertAlign w:val="baseline"/>
        </w:rPr>
        <w:t>P</w:t>
      </w:r>
      <w:r w:rsidRPr="00E46198">
        <w:rPr>
          <w:rStyle w:val="FootnoteReference"/>
          <w:i/>
          <w:iCs/>
          <w:sz w:val="22"/>
          <w:szCs w:val="22"/>
          <w:vertAlign w:val="baseline"/>
        </w:rPr>
        <w:t xml:space="preserve">ower </w:t>
      </w:r>
      <w:r w:rsidRPr="00E46198" w:rsidR="00D75E0C">
        <w:rPr>
          <w:rStyle w:val="FootnoteReference"/>
          <w:i/>
          <w:iCs/>
          <w:sz w:val="22"/>
          <w:szCs w:val="22"/>
          <w:vertAlign w:val="baseline"/>
        </w:rPr>
        <w:t>O</w:t>
      </w:r>
      <w:r w:rsidRPr="00E46198">
        <w:rPr>
          <w:rStyle w:val="FootnoteReference"/>
          <w:i/>
          <w:iCs/>
          <w:sz w:val="22"/>
          <w:szCs w:val="22"/>
          <w:vertAlign w:val="baseline"/>
        </w:rPr>
        <w:t>utput</w:t>
      </w:r>
      <w:r w:rsidRPr="00E46198" w:rsidR="00C20F50">
        <w:rPr>
          <w:i/>
          <w:iCs/>
          <w:sz w:val="22"/>
          <w:szCs w:val="22"/>
        </w:rPr>
        <w:t xml:space="preserve"> Limit</w:t>
      </w:r>
      <w:r w:rsidRPr="00E46198">
        <w:rPr>
          <w:i/>
          <w:iCs/>
          <w:sz w:val="22"/>
          <w:szCs w:val="22"/>
        </w:rPr>
        <w:t>.</w:t>
      </w:r>
      <w:r w:rsidRPr="00E46198">
        <w:rPr>
          <w:sz w:val="22"/>
          <w:szCs w:val="22"/>
        </w:rPr>
        <w:t xml:space="preserve">  </w:t>
      </w:r>
      <w:r w:rsidRPr="00E46198" w:rsidR="00246D8F">
        <w:rPr>
          <w:sz w:val="22"/>
          <w:szCs w:val="22"/>
        </w:rPr>
        <w:t>The Rail Safety Act requires U.S. railroads to deploy interoperable PTC systems</w:t>
      </w:r>
      <w:r w:rsidRPr="00E46198" w:rsidR="00604E74">
        <w:rPr>
          <w:sz w:val="22"/>
          <w:szCs w:val="22"/>
        </w:rPr>
        <w:t xml:space="preserve"> so that when a railroad enters another’s territory as a tenant, it </w:t>
      </w:r>
      <w:r w:rsidRPr="00E46198" w:rsidR="00957628">
        <w:rPr>
          <w:sz w:val="22"/>
          <w:szCs w:val="22"/>
        </w:rPr>
        <w:t xml:space="preserve">can safely </w:t>
      </w:r>
      <w:r w:rsidRPr="00E46198" w:rsidR="003E489A">
        <w:rPr>
          <w:sz w:val="22"/>
          <w:szCs w:val="22"/>
        </w:rPr>
        <w:t xml:space="preserve">use </w:t>
      </w:r>
      <w:r w:rsidRPr="00E46198" w:rsidR="00604E74">
        <w:rPr>
          <w:sz w:val="22"/>
          <w:szCs w:val="22"/>
        </w:rPr>
        <w:t xml:space="preserve">the host rail’s PTC system </w:t>
      </w:r>
      <w:r w:rsidRPr="00E46198" w:rsidR="00796077">
        <w:rPr>
          <w:sz w:val="22"/>
          <w:szCs w:val="22"/>
        </w:rPr>
        <w:t>where required</w:t>
      </w:r>
      <w:r w:rsidRPr="00E46198" w:rsidR="001F3868">
        <w:rPr>
          <w:sz w:val="22"/>
          <w:szCs w:val="22"/>
        </w:rPr>
        <w:t>.</w:t>
      </w:r>
      <w:r>
        <w:rPr>
          <w:rStyle w:val="FootnoteReference"/>
          <w:sz w:val="22"/>
          <w:szCs w:val="22"/>
        </w:rPr>
        <w:footnoteReference w:id="46"/>
      </w:r>
      <w:r w:rsidRPr="00E46198" w:rsidR="00246D8F">
        <w:rPr>
          <w:sz w:val="22"/>
          <w:szCs w:val="22"/>
        </w:rPr>
        <w:t xml:space="preserve">  To </w:t>
      </w:r>
      <w:r w:rsidRPr="00E46198" w:rsidR="00D528B9">
        <w:rPr>
          <w:sz w:val="22"/>
          <w:szCs w:val="22"/>
        </w:rPr>
        <w:t xml:space="preserve">comply with </w:t>
      </w:r>
      <w:r w:rsidRPr="00E46198" w:rsidR="00246D8F">
        <w:rPr>
          <w:sz w:val="22"/>
          <w:szCs w:val="22"/>
        </w:rPr>
        <w:t xml:space="preserve">this </w:t>
      </w:r>
      <w:r w:rsidRPr="00E46198" w:rsidR="00CA5229">
        <w:rPr>
          <w:sz w:val="22"/>
          <w:szCs w:val="22"/>
        </w:rPr>
        <w:t xml:space="preserve">statutory </w:t>
      </w:r>
      <w:r w:rsidRPr="00E46198" w:rsidR="00220103">
        <w:rPr>
          <w:sz w:val="22"/>
          <w:szCs w:val="22"/>
        </w:rPr>
        <w:t xml:space="preserve">interoperability </w:t>
      </w:r>
      <w:r w:rsidRPr="00E46198" w:rsidR="001F3868">
        <w:rPr>
          <w:sz w:val="22"/>
          <w:szCs w:val="22"/>
        </w:rPr>
        <w:t>requirement</w:t>
      </w:r>
      <w:r w:rsidRPr="00E46198" w:rsidR="00220103">
        <w:rPr>
          <w:sz w:val="22"/>
          <w:szCs w:val="22"/>
        </w:rPr>
        <w:t>,</w:t>
      </w:r>
      <w:r w:rsidRPr="00E46198" w:rsidR="00945F7A">
        <w:rPr>
          <w:sz w:val="22"/>
          <w:szCs w:val="22"/>
        </w:rPr>
        <w:t xml:space="preserve"> </w:t>
      </w:r>
      <w:r w:rsidRPr="00E46198" w:rsidR="002436D3">
        <w:rPr>
          <w:sz w:val="22"/>
          <w:szCs w:val="22"/>
        </w:rPr>
        <w:t>PTC</w:t>
      </w:r>
      <w:r w:rsidRPr="00E46198" w:rsidR="00A42B30">
        <w:rPr>
          <w:sz w:val="22"/>
          <w:szCs w:val="22"/>
        </w:rPr>
        <w:t xml:space="preserve">-220’s member </w:t>
      </w:r>
      <w:r w:rsidRPr="00E46198" w:rsidR="007F3DA4">
        <w:rPr>
          <w:sz w:val="22"/>
          <w:szCs w:val="22"/>
        </w:rPr>
        <w:t>railroad</w:t>
      </w:r>
      <w:r w:rsidRPr="00E46198" w:rsidR="00A42B30">
        <w:rPr>
          <w:sz w:val="22"/>
          <w:szCs w:val="22"/>
        </w:rPr>
        <w:t>s</w:t>
      </w:r>
      <w:r w:rsidRPr="00E46198" w:rsidR="00D528B9">
        <w:rPr>
          <w:sz w:val="22"/>
          <w:szCs w:val="22"/>
        </w:rPr>
        <w:t xml:space="preserve"> </w:t>
      </w:r>
      <w:r w:rsidRPr="00E46198" w:rsidR="005F03DD">
        <w:rPr>
          <w:sz w:val="22"/>
          <w:szCs w:val="22"/>
        </w:rPr>
        <w:t xml:space="preserve">have </w:t>
      </w:r>
      <w:r w:rsidRPr="00E46198" w:rsidR="00B4113C">
        <w:rPr>
          <w:sz w:val="22"/>
          <w:szCs w:val="22"/>
        </w:rPr>
        <w:t>deploy</w:t>
      </w:r>
      <w:r w:rsidRPr="00E46198" w:rsidR="00AE10FD">
        <w:rPr>
          <w:sz w:val="22"/>
          <w:szCs w:val="22"/>
        </w:rPr>
        <w:t>ed</w:t>
      </w:r>
      <w:r w:rsidRPr="00E46198" w:rsidR="00B4113C">
        <w:rPr>
          <w:sz w:val="22"/>
          <w:szCs w:val="22"/>
        </w:rPr>
        <w:t xml:space="preserve"> </w:t>
      </w:r>
      <w:r w:rsidRPr="00E46198" w:rsidR="00AE10FD">
        <w:rPr>
          <w:sz w:val="22"/>
          <w:szCs w:val="22"/>
        </w:rPr>
        <w:t>a</w:t>
      </w:r>
      <w:r w:rsidRPr="00E46198" w:rsidR="00F0499C">
        <w:rPr>
          <w:sz w:val="22"/>
          <w:szCs w:val="22"/>
        </w:rPr>
        <w:t>n</w:t>
      </w:r>
      <w:r w:rsidRPr="00E46198" w:rsidR="001F6167">
        <w:rPr>
          <w:sz w:val="22"/>
          <w:szCs w:val="22"/>
        </w:rPr>
        <w:t xml:space="preserve"> </w:t>
      </w:r>
      <w:r w:rsidRPr="00E46198" w:rsidR="00F0499C">
        <w:rPr>
          <w:sz w:val="22"/>
          <w:szCs w:val="22"/>
        </w:rPr>
        <w:t>integrated</w:t>
      </w:r>
      <w:r w:rsidRPr="00E46198" w:rsidR="001F6167">
        <w:rPr>
          <w:sz w:val="22"/>
          <w:szCs w:val="22"/>
        </w:rPr>
        <w:t xml:space="preserve"> </w:t>
      </w:r>
      <w:r w:rsidRPr="00E46198" w:rsidR="006334A9">
        <w:rPr>
          <w:sz w:val="22"/>
          <w:szCs w:val="22"/>
        </w:rPr>
        <w:t xml:space="preserve">PTC </w:t>
      </w:r>
      <w:r w:rsidRPr="00E46198" w:rsidR="00B4113C">
        <w:rPr>
          <w:sz w:val="22"/>
          <w:szCs w:val="22"/>
        </w:rPr>
        <w:t xml:space="preserve">system, </w:t>
      </w:r>
      <w:r w:rsidRPr="00E46198" w:rsidR="00F0499C">
        <w:rPr>
          <w:sz w:val="22"/>
          <w:szCs w:val="22"/>
        </w:rPr>
        <w:t xml:space="preserve">which </w:t>
      </w:r>
      <w:r w:rsidRPr="00E46198" w:rsidR="00B8266B">
        <w:rPr>
          <w:sz w:val="22"/>
          <w:szCs w:val="22"/>
        </w:rPr>
        <w:t>us</w:t>
      </w:r>
      <w:r w:rsidRPr="00E46198" w:rsidR="00F0499C">
        <w:rPr>
          <w:sz w:val="22"/>
          <w:szCs w:val="22"/>
        </w:rPr>
        <w:t>es</w:t>
      </w:r>
      <w:r w:rsidRPr="00E46198" w:rsidR="00B8266B">
        <w:rPr>
          <w:sz w:val="22"/>
          <w:szCs w:val="22"/>
        </w:rPr>
        <w:t xml:space="preserve"> </w:t>
      </w:r>
      <w:r w:rsidRPr="00E46198" w:rsidR="00900E01">
        <w:rPr>
          <w:sz w:val="22"/>
          <w:szCs w:val="22"/>
        </w:rPr>
        <w:t xml:space="preserve">a combination of their base and wayside radio stations </w:t>
      </w:r>
      <w:r w:rsidRPr="00E46198" w:rsidR="0072100C">
        <w:rPr>
          <w:sz w:val="22"/>
          <w:szCs w:val="22"/>
        </w:rPr>
        <w:t xml:space="preserve">operating on </w:t>
      </w:r>
      <w:r w:rsidRPr="00E46198" w:rsidR="00B8266B">
        <w:rPr>
          <w:sz w:val="22"/>
          <w:szCs w:val="22"/>
        </w:rPr>
        <w:t>220-222 MHz band spectrum</w:t>
      </w:r>
      <w:r w:rsidRPr="00E46198" w:rsidR="00900E01">
        <w:rPr>
          <w:sz w:val="22"/>
          <w:szCs w:val="22"/>
        </w:rPr>
        <w:t>.</w:t>
      </w:r>
      <w:r>
        <w:rPr>
          <w:rStyle w:val="FootnoteReference"/>
          <w:sz w:val="22"/>
          <w:szCs w:val="22"/>
        </w:rPr>
        <w:footnoteReference w:id="47"/>
      </w:r>
      <w:r w:rsidRPr="00E46198" w:rsidR="00900E01">
        <w:rPr>
          <w:sz w:val="22"/>
          <w:szCs w:val="22"/>
        </w:rPr>
        <w:t xml:space="preserve">  D</w:t>
      </w:r>
      <w:r w:rsidRPr="00E46198" w:rsidR="006334A9">
        <w:rPr>
          <w:sz w:val="22"/>
          <w:szCs w:val="22"/>
        </w:rPr>
        <w:t xml:space="preserve">ue to a shortage of available 220-222 MHz </w:t>
      </w:r>
      <w:r w:rsidRPr="00E46198" w:rsidR="00FF078C">
        <w:rPr>
          <w:sz w:val="22"/>
          <w:szCs w:val="22"/>
        </w:rPr>
        <w:t xml:space="preserve">band </w:t>
      </w:r>
      <w:r w:rsidRPr="00E46198" w:rsidR="006334A9">
        <w:rPr>
          <w:sz w:val="22"/>
          <w:szCs w:val="22"/>
        </w:rPr>
        <w:t>spectrum for PTC deployment</w:t>
      </w:r>
      <w:r w:rsidRPr="00E46198" w:rsidR="0072100C">
        <w:rPr>
          <w:sz w:val="22"/>
          <w:szCs w:val="22"/>
        </w:rPr>
        <w:t xml:space="preserve">, </w:t>
      </w:r>
      <w:r w:rsidRPr="00E46198" w:rsidR="00336EA1">
        <w:rPr>
          <w:sz w:val="22"/>
          <w:szCs w:val="22"/>
        </w:rPr>
        <w:t xml:space="preserve">PTC-220 has </w:t>
      </w:r>
      <w:r w:rsidRPr="00E46198" w:rsidR="00D1509F">
        <w:rPr>
          <w:sz w:val="22"/>
          <w:szCs w:val="22"/>
        </w:rPr>
        <w:t>creat</w:t>
      </w:r>
      <w:r w:rsidRPr="00E46198" w:rsidR="00900E01">
        <w:rPr>
          <w:sz w:val="22"/>
          <w:szCs w:val="22"/>
        </w:rPr>
        <w:t>e</w:t>
      </w:r>
      <w:r w:rsidRPr="00E46198" w:rsidR="00336EA1">
        <w:rPr>
          <w:sz w:val="22"/>
          <w:szCs w:val="22"/>
        </w:rPr>
        <w:t>d</w:t>
      </w:r>
      <w:r w:rsidRPr="00E46198" w:rsidR="006334A9">
        <w:rPr>
          <w:sz w:val="22"/>
          <w:szCs w:val="22"/>
        </w:rPr>
        <w:t xml:space="preserve"> </w:t>
      </w:r>
      <w:r w:rsidRPr="00E46198" w:rsidR="00C452C7">
        <w:rPr>
          <w:sz w:val="22"/>
          <w:szCs w:val="22"/>
        </w:rPr>
        <w:t xml:space="preserve">a </w:t>
      </w:r>
      <w:r w:rsidRPr="00E46198">
        <w:rPr>
          <w:sz w:val="22"/>
          <w:szCs w:val="22"/>
        </w:rPr>
        <w:t xml:space="preserve">common </w:t>
      </w:r>
      <w:r w:rsidRPr="00E46198" w:rsidR="00C452C7">
        <w:rPr>
          <w:sz w:val="22"/>
          <w:szCs w:val="22"/>
        </w:rPr>
        <w:t xml:space="preserve">pool </w:t>
      </w:r>
      <w:r w:rsidRPr="00E46198" w:rsidR="00900E01">
        <w:rPr>
          <w:sz w:val="22"/>
          <w:szCs w:val="22"/>
        </w:rPr>
        <w:t xml:space="preserve">of PTC </w:t>
      </w:r>
      <w:r w:rsidRPr="00E46198" w:rsidR="00B31091">
        <w:rPr>
          <w:sz w:val="22"/>
          <w:szCs w:val="22"/>
        </w:rPr>
        <w:t xml:space="preserve">spectrum </w:t>
      </w:r>
      <w:r w:rsidRPr="00E46198" w:rsidR="00900E01">
        <w:rPr>
          <w:sz w:val="22"/>
          <w:szCs w:val="22"/>
        </w:rPr>
        <w:t xml:space="preserve">channels </w:t>
      </w:r>
      <w:r w:rsidRPr="00E46198" w:rsidR="00FF078C">
        <w:rPr>
          <w:sz w:val="22"/>
          <w:szCs w:val="22"/>
        </w:rPr>
        <w:t xml:space="preserve">drawn </w:t>
      </w:r>
      <w:r w:rsidRPr="00E46198" w:rsidR="00900E01">
        <w:rPr>
          <w:sz w:val="22"/>
          <w:szCs w:val="22"/>
        </w:rPr>
        <w:t xml:space="preserve">from </w:t>
      </w:r>
      <w:r w:rsidRPr="00E46198" w:rsidR="00B8266B">
        <w:rPr>
          <w:sz w:val="22"/>
          <w:szCs w:val="22"/>
        </w:rPr>
        <w:t xml:space="preserve">220-222 MHz Band </w:t>
      </w:r>
      <w:r w:rsidRPr="00E46198" w:rsidR="00900E01">
        <w:rPr>
          <w:sz w:val="22"/>
          <w:szCs w:val="22"/>
        </w:rPr>
        <w:t xml:space="preserve">spectrum </w:t>
      </w:r>
      <w:r w:rsidRPr="00E46198" w:rsidR="00C452C7">
        <w:rPr>
          <w:sz w:val="22"/>
          <w:szCs w:val="22"/>
        </w:rPr>
        <w:t xml:space="preserve">and </w:t>
      </w:r>
      <w:r w:rsidRPr="00E46198" w:rsidR="00900E01">
        <w:rPr>
          <w:sz w:val="22"/>
          <w:szCs w:val="22"/>
        </w:rPr>
        <w:t xml:space="preserve">from adjacent band </w:t>
      </w:r>
      <w:r w:rsidRPr="00E46198" w:rsidR="006334A9">
        <w:rPr>
          <w:sz w:val="22"/>
          <w:szCs w:val="22"/>
        </w:rPr>
        <w:t xml:space="preserve">AMTS </w:t>
      </w:r>
      <w:r w:rsidRPr="00E46198" w:rsidR="00900E01">
        <w:rPr>
          <w:sz w:val="22"/>
          <w:szCs w:val="22"/>
        </w:rPr>
        <w:t xml:space="preserve">spectrum </w:t>
      </w:r>
      <w:r w:rsidRPr="00E46198" w:rsidR="00D1509F">
        <w:rPr>
          <w:sz w:val="22"/>
          <w:szCs w:val="22"/>
        </w:rPr>
        <w:t xml:space="preserve">licensed to </w:t>
      </w:r>
      <w:r w:rsidRPr="00E46198" w:rsidR="00833968">
        <w:rPr>
          <w:sz w:val="22"/>
          <w:szCs w:val="22"/>
        </w:rPr>
        <w:t>PTC-220</w:t>
      </w:r>
      <w:r w:rsidRPr="00E46198" w:rsidR="00C452C7">
        <w:rPr>
          <w:sz w:val="22"/>
          <w:szCs w:val="22"/>
        </w:rPr>
        <w:t>.</w:t>
      </w:r>
      <w:r>
        <w:rPr>
          <w:rStyle w:val="FootnoteReference"/>
          <w:sz w:val="22"/>
          <w:szCs w:val="22"/>
        </w:rPr>
        <w:footnoteReference w:id="48"/>
      </w:r>
      <w:r w:rsidRPr="00E46198" w:rsidR="00970F2A">
        <w:rPr>
          <w:sz w:val="22"/>
          <w:szCs w:val="22"/>
        </w:rPr>
        <w:t xml:space="preserve">  </w:t>
      </w:r>
      <w:r w:rsidRPr="00E46198" w:rsidR="00833968">
        <w:rPr>
          <w:sz w:val="22"/>
          <w:szCs w:val="22"/>
        </w:rPr>
        <w:t xml:space="preserve">PTC-220 </w:t>
      </w:r>
      <w:r w:rsidRPr="00E46198">
        <w:rPr>
          <w:sz w:val="22"/>
          <w:szCs w:val="22"/>
        </w:rPr>
        <w:t>explains that to im</w:t>
      </w:r>
      <w:r w:rsidRPr="00E46198" w:rsidR="00220103">
        <w:rPr>
          <w:sz w:val="22"/>
          <w:szCs w:val="22"/>
        </w:rPr>
        <w:t>plement</w:t>
      </w:r>
      <w:r w:rsidRPr="00E46198">
        <w:rPr>
          <w:sz w:val="22"/>
          <w:szCs w:val="22"/>
        </w:rPr>
        <w:t xml:space="preserve"> </w:t>
      </w:r>
      <w:r w:rsidRPr="00E46198" w:rsidR="00970F2A">
        <w:rPr>
          <w:sz w:val="22"/>
          <w:szCs w:val="22"/>
        </w:rPr>
        <w:t xml:space="preserve">interoperable PTC systems </w:t>
      </w:r>
      <w:r w:rsidRPr="00E46198">
        <w:rPr>
          <w:sz w:val="22"/>
          <w:szCs w:val="22"/>
        </w:rPr>
        <w:t xml:space="preserve">that can use channels drawn from the common spectrum pool, it requires a limited waiver of </w:t>
      </w:r>
      <w:r w:rsidRPr="00E46198" w:rsidR="008714B3">
        <w:rPr>
          <w:sz w:val="22"/>
          <w:szCs w:val="22"/>
        </w:rPr>
        <w:t>s</w:t>
      </w:r>
      <w:r w:rsidRPr="00E46198">
        <w:rPr>
          <w:sz w:val="22"/>
          <w:szCs w:val="22"/>
        </w:rPr>
        <w:t>ection 80.215</w:t>
      </w:r>
      <w:r w:rsidRPr="00E46198" w:rsidR="00C37C5F">
        <w:rPr>
          <w:sz w:val="22"/>
          <w:szCs w:val="22"/>
        </w:rPr>
        <w:t>(i)</w:t>
      </w:r>
      <w:r w:rsidRPr="00E46198">
        <w:rPr>
          <w:sz w:val="22"/>
          <w:szCs w:val="22"/>
        </w:rPr>
        <w:t>’s power limits.</w:t>
      </w:r>
      <w:r>
        <w:rPr>
          <w:rStyle w:val="FootnoteReference"/>
          <w:sz w:val="22"/>
          <w:szCs w:val="22"/>
        </w:rPr>
        <w:footnoteReference w:id="49"/>
      </w:r>
    </w:p>
    <w:p w:rsidR="00A42DDC" w:rsidRPr="00E46198" w:rsidP="004B2EBD" w14:paraId="1EFA10D3" w14:textId="77777777">
      <w:pPr>
        <w:ind w:firstLine="720"/>
        <w:rPr>
          <w:sz w:val="22"/>
          <w:szCs w:val="22"/>
        </w:rPr>
      </w:pPr>
    </w:p>
    <w:p w:rsidR="007D1196" w:rsidRPr="00E46198" w:rsidP="00DA2997" w14:paraId="5507E2CB" w14:textId="5114DAA6">
      <w:pPr>
        <w:ind w:firstLine="720"/>
        <w:rPr>
          <w:sz w:val="22"/>
          <w:szCs w:val="22"/>
        </w:rPr>
      </w:pPr>
      <w:r w:rsidRPr="00E46198">
        <w:rPr>
          <w:sz w:val="22"/>
          <w:szCs w:val="22"/>
        </w:rPr>
        <w:t xml:space="preserve">PTC-220’s seven member railroads </w:t>
      </w:r>
      <w:r w:rsidRPr="00E46198" w:rsidR="00D1509F">
        <w:rPr>
          <w:sz w:val="22"/>
          <w:szCs w:val="22"/>
        </w:rPr>
        <w:t xml:space="preserve">and </w:t>
      </w:r>
      <w:r w:rsidRPr="00E46198" w:rsidR="00F375FA">
        <w:rPr>
          <w:sz w:val="22"/>
          <w:szCs w:val="22"/>
        </w:rPr>
        <w:t xml:space="preserve">their </w:t>
      </w:r>
      <w:r w:rsidRPr="00E46198" w:rsidR="00D1509F">
        <w:rPr>
          <w:sz w:val="22"/>
          <w:szCs w:val="22"/>
        </w:rPr>
        <w:t>tenant railroad</w:t>
      </w:r>
      <w:r w:rsidRPr="00E46198" w:rsidR="00A42DDC">
        <w:rPr>
          <w:sz w:val="22"/>
          <w:szCs w:val="22"/>
        </w:rPr>
        <w:t xml:space="preserve"> partners </w:t>
      </w:r>
      <w:r w:rsidRPr="00E46198" w:rsidR="00DA2997">
        <w:rPr>
          <w:sz w:val="22"/>
          <w:szCs w:val="22"/>
        </w:rPr>
        <w:t xml:space="preserve">have </w:t>
      </w:r>
      <w:r w:rsidRPr="00E46198" w:rsidR="00C452C7">
        <w:rPr>
          <w:sz w:val="22"/>
          <w:szCs w:val="22"/>
        </w:rPr>
        <w:t>deploy</w:t>
      </w:r>
      <w:r w:rsidRPr="00E46198" w:rsidR="00DA2997">
        <w:rPr>
          <w:sz w:val="22"/>
          <w:szCs w:val="22"/>
        </w:rPr>
        <w:t>ed</w:t>
      </w:r>
      <w:r w:rsidRPr="00E46198" w:rsidR="00C452C7">
        <w:rPr>
          <w:sz w:val="22"/>
          <w:szCs w:val="22"/>
        </w:rPr>
        <w:t xml:space="preserve"> </w:t>
      </w:r>
      <w:r w:rsidRPr="00E46198" w:rsidR="000D5437">
        <w:rPr>
          <w:sz w:val="22"/>
          <w:szCs w:val="22"/>
        </w:rPr>
        <w:t xml:space="preserve">more than 16,000 </w:t>
      </w:r>
      <w:r w:rsidRPr="00E46198" w:rsidR="00C452C7">
        <w:rPr>
          <w:sz w:val="22"/>
          <w:szCs w:val="22"/>
        </w:rPr>
        <w:t>Meteorcomm PTC locomotive radios</w:t>
      </w:r>
      <w:r w:rsidRPr="00E46198" w:rsidR="000D5437">
        <w:rPr>
          <w:sz w:val="22"/>
          <w:szCs w:val="22"/>
        </w:rPr>
        <w:t xml:space="preserve"> across the country</w:t>
      </w:r>
      <w:r w:rsidRPr="00E46198" w:rsidR="00A86E71">
        <w:rPr>
          <w:sz w:val="22"/>
          <w:szCs w:val="22"/>
        </w:rPr>
        <w:t>,</w:t>
      </w:r>
      <w:r>
        <w:rPr>
          <w:rStyle w:val="FootnoteReference"/>
          <w:sz w:val="22"/>
          <w:szCs w:val="22"/>
        </w:rPr>
        <w:footnoteReference w:id="50"/>
      </w:r>
      <w:r w:rsidRPr="00E46198" w:rsidR="00A86E71">
        <w:rPr>
          <w:sz w:val="22"/>
          <w:szCs w:val="22"/>
        </w:rPr>
        <w:t xml:space="preserve"> using the </w:t>
      </w:r>
      <w:r w:rsidRPr="00E46198" w:rsidR="00543A0C">
        <w:rPr>
          <w:sz w:val="22"/>
          <w:szCs w:val="22"/>
        </w:rPr>
        <w:t>sp</w:t>
      </w:r>
      <w:r w:rsidRPr="00E46198" w:rsidR="00567FC9">
        <w:rPr>
          <w:sz w:val="22"/>
          <w:szCs w:val="22"/>
        </w:rPr>
        <w:t>e</w:t>
      </w:r>
      <w:r w:rsidRPr="00E46198" w:rsidR="00543A0C">
        <w:rPr>
          <w:sz w:val="22"/>
          <w:szCs w:val="22"/>
        </w:rPr>
        <w:t>ctrum</w:t>
      </w:r>
      <w:r w:rsidRPr="00E46198" w:rsidR="00567FC9">
        <w:rPr>
          <w:sz w:val="22"/>
          <w:szCs w:val="22"/>
        </w:rPr>
        <w:t xml:space="preserve"> </w:t>
      </w:r>
      <w:r w:rsidRPr="00E46198" w:rsidR="00A86E71">
        <w:rPr>
          <w:sz w:val="22"/>
          <w:szCs w:val="22"/>
        </w:rPr>
        <w:t xml:space="preserve">PTC-220 holds </w:t>
      </w:r>
      <w:r w:rsidRPr="00E46198" w:rsidR="00567FC9">
        <w:rPr>
          <w:sz w:val="22"/>
          <w:szCs w:val="22"/>
        </w:rPr>
        <w:t xml:space="preserve">in the 220-222 MHz band.  </w:t>
      </w:r>
      <w:r w:rsidRPr="00E46198" w:rsidR="00922558">
        <w:rPr>
          <w:sz w:val="22"/>
          <w:szCs w:val="22"/>
        </w:rPr>
        <w:t>C</w:t>
      </w:r>
      <w:r w:rsidRPr="00E46198" w:rsidR="005477BE">
        <w:rPr>
          <w:sz w:val="22"/>
          <w:szCs w:val="22"/>
        </w:rPr>
        <w:t xml:space="preserve">onsistent with </w:t>
      </w:r>
      <w:r w:rsidRPr="00E46198" w:rsidR="0007278F">
        <w:rPr>
          <w:sz w:val="22"/>
          <w:szCs w:val="22"/>
        </w:rPr>
        <w:t xml:space="preserve">applicable </w:t>
      </w:r>
      <w:r w:rsidRPr="00E46198" w:rsidR="001441B0">
        <w:rPr>
          <w:sz w:val="22"/>
          <w:szCs w:val="22"/>
        </w:rPr>
        <w:t>Part 90</w:t>
      </w:r>
      <w:r w:rsidRPr="00E46198" w:rsidR="005B7419">
        <w:rPr>
          <w:sz w:val="22"/>
          <w:szCs w:val="22"/>
        </w:rPr>
        <w:t xml:space="preserve"> </w:t>
      </w:r>
      <w:r w:rsidRPr="00E46198" w:rsidR="001441B0">
        <w:rPr>
          <w:sz w:val="22"/>
          <w:szCs w:val="22"/>
        </w:rPr>
        <w:t>rules,</w:t>
      </w:r>
      <w:r>
        <w:rPr>
          <w:rStyle w:val="FootnoteReference"/>
          <w:sz w:val="22"/>
          <w:szCs w:val="22"/>
        </w:rPr>
        <w:footnoteReference w:id="51"/>
      </w:r>
      <w:r w:rsidRPr="00E46198" w:rsidR="001441B0">
        <w:rPr>
          <w:sz w:val="22"/>
          <w:szCs w:val="22"/>
        </w:rPr>
        <w:t xml:space="preserve"> </w:t>
      </w:r>
      <w:r w:rsidRPr="00E46198" w:rsidR="00D13C5B">
        <w:rPr>
          <w:sz w:val="22"/>
          <w:szCs w:val="22"/>
        </w:rPr>
        <w:t xml:space="preserve">the </w:t>
      </w:r>
      <w:r w:rsidRPr="00E46198" w:rsidR="000D5437">
        <w:rPr>
          <w:sz w:val="22"/>
          <w:szCs w:val="22"/>
        </w:rPr>
        <w:t xml:space="preserve">railroads </w:t>
      </w:r>
      <w:r w:rsidRPr="00E46198" w:rsidR="00220103">
        <w:rPr>
          <w:sz w:val="22"/>
          <w:szCs w:val="22"/>
        </w:rPr>
        <w:t xml:space="preserve">configured </w:t>
      </w:r>
      <w:r w:rsidRPr="00E46198" w:rsidR="009D7AB0">
        <w:rPr>
          <w:sz w:val="22"/>
          <w:szCs w:val="22"/>
        </w:rPr>
        <w:t>the</w:t>
      </w:r>
      <w:r w:rsidRPr="00E46198" w:rsidR="00A42DDC">
        <w:rPr>
          <w:sz w:val="22"/>
          <w:szCs w:val="22"/>
        </w:rPr>
        <w:t xml:space="preserve">ir </w:t>
      </w:r>
      <w:r w:rsidRPr="00E46198" w:rsidR="005B7419">
        <w:rPr>
          <w:sz w:val="22"/>
          <w:szCs w:val="22"/>
        </w:rPr>
        <w:t xml:space="preserve">mobile </w:t>
      </w:r>
      <w:r w:rsidRPr="00E46198" w:rsidR="00220103">
        <w:rPr>
          <w:sz w:val="22"/>
          <w:szCs w:val="22"/>
        </w:rPr>
        <w:t xml:space="preserve">radios to operate at </w:t>
      </w:r>
      <w:r w:rsidRPr="00E46198" w:rsidR="00D37830">
        <w:rPr>
          <w:sz w:val="22"/>
          <w:szCs w:val="22"/>
        </w:rPr>
        <w:t xml:space="preserve">a constant </w:t>
      </w:r>
      <w:r w:rsidRPr="00E46198" w:rsidR="00B20533">
        <w:rPr>
          <w:sz w:val="22"/>
          <w:szCs w:val="22"/>
        </w:rPr>
        <w:t>50</w:t>
      </w:r>
      <w:r w:rsidRPr="00E46198" w:rsidR="00D37830">
        <w:rPr>
          <w:sz w:val="22"/>
          <w:szCs w:val="22"/>
        </w:rPr>
        <w:t>-</w:t>
      </w:r>
      <w:r w:rsidRPr="00E46198" w:rsidR="00B20533">
        <w:rPr>
          <w:sz w:val="22"/>
          <w:szCs w:val="22"/>
        </w:rPr>
        <w:t>watt TPO</w:t>
      </w:r>
      <w:r w:rsidRPr="00E46198" w:rsidR="004F30EF">
        <w:rPr>
          <w:sz w:val="22"/>
          <w:szCs w:val="22"/>
        </w:rPr>
        <w:t xml:space="preserve"> </w:t>
      </w:r>
      <w:r w:rsidRPr="00E46198" w:rsidR="00B960BE">
        <w:rPr>
          <w:sz w:val="22"/>
          <w:szCs w:val="22"/>
        </w:rPr>
        <w:t>in the 220-222 MHz band</w:t>
      </w:r>
      <w:r w:rsidRPr="00E46198" w:rsidR="006F580A">
        <w:rPr>
          <w:sz w:val="22"/>
          <w:szCs w:val="22"/>
        </w:rPr>
        <w:t>.</w:t>
      </w:r>
      <w:r>
        <w:rPr>
          <w:rStyle w:val="FootnoteReference"/>
          <w:sz w:val="22"/>
          <w:szCs w:val="22"/>
        </w:rPr>
        <w:footnoteReference w:id="52"/>
      </w:r>
      <w:r w:rsidRPr="00E46198" w:rsidR="007E52E8">
        <w:rPr>
          <w:sz w:val="22"/>
          <w:szCs w:val="22"/>
        </w:rPr>
        <w:t xml:space="preserve"> </w:t>
      </w:r>
      <w:r w:rsidRPr="00E46198" w:rsidR="0072100C">
        <w:rPr>
          <w:sz w:val="22"/>
          <w:szCs w:val="22"/>
        </w:rPr>
        <w:t xml:space="preserve"> </w:t>
      </w:r>
      <w:r w:rsidRPr="00E46198" w:rsidR="00FB393C">
        <w:rPr>
          <w:sz w:val="22"/>
          <w:szCs w:val="22"/>
        </w:rPr>
        <w:t>PTC-220 states that t</w:t>
      </w:r>
      <w:r w:rsidRPr="00E46198" w:rsidR="00324B23">
        <w:rPr>
          <w:sz w:val="22"/>
          <w:szCs w:val="22"/>
        </w:rPr>
        <w:t>he</w:t>
      </w:r>
      <w:r w:rsidRPr="00E46198" w:rsidR="000D5437">
        <w:rPr>
          <w:sz w:val="22"/>
          <w:szCs w:val="22"/>
        </w:rPr>
        <w:t xml:space="preserve"> installed base of “</w:t>
      </w:r>
      <w:r w:rsidRPr="00E46198" w:rsidR="00044075">
        <w:rPr>
          <w:sz w:val="22"/>
          <w:szCs w:val="22"/>
        </w:rPr>
        <w:t>locomotive ra</w:t>
      </w:r>
      <w:r w:rsidRPr="00E46198" w:rsidR="00B20533">
        <w:rPr>
          <w:sz w:val="22"/>
          <w:szCs w:val="22"/>
        </w:rPr>
        <w:t>d</w:t>
      </w:r>
      <w:r w:rsidRPr="00E46198" w:rsidR="00044075">
        <w:rPr>
          <w:sz w:val="22"/>
          <w:szCs w:val="22"/>
        </w:rPr>
        <w:t xml:space="preserve">ios do not have </w:t>
      </w:r>
      <w:r w:rsidRPr="00E46198" w:rsidR="000D5437">
        <w:rPr>
          <w:sz w:val="22"/>
          <w:szCs w:val="22"/>
        </w:rPr>
        <w:t>the ability to have their power dynamically controlled by” base stations.</w:t>
      </w:r>
      <w:r>
        <w:rPr>
          <w:rStyle w:val="FootnoteReference"/>
          <w:sz w:val="22"/>
          <w:szCs w:val="22"/>
        </w:rPr>
        <w:footnoteReference w:id="53"/>
      </w:r>
      <w:r w:rsidRPr="00E46198" w:rsidR="00013201">
        <w:rPr>
          <w:sz w:val="22"/>
          <w:szCs w:val="22"/>
        </w:rPr>
        <w:t xml:space="preserve">  </w:t>
      </w:r>
      <w:r w:rsidRPr="00E46198" w:rsidR="00BB24B3">
        <w:rPr>
          <w:sz w:val="22"/>
          <w:szCs w:val="22"/>
        </w:rPr>
        <w:t xml:space="preserve">Instead, </w:t>
      </w:r>
      <w:r w:rsidRPr="00E46198" w:rsidR="00DA2997">
        <w:rPr>
          <w:sz w:val="22"/>
          <w:szCs w:val="22"/>
        </w:rPr>
        <w:t>a</w:t>
      </w:r>
      <w:r w:rsidRPr="00E46198" w:rsidR="000D5437">
        <w:rPr>
          <w:sz w:val="22"/>
          <w:szCs w:val="22"/>
        </w:rPr>
        <w:t xml:space="preserve">djustment of </w:t>
      </w:r>
      <w:r w:rsidRPr="00E46198" w:rsidR="00DA2997">
        <w:rPr>
          <w:sz w:val="22"/>
          <w:szCs w:val="22"/>
        </w:rPr>
        <w:t xml:space="preserve">a </w:t>
      </w:r>
      <w:r w:rsidRPr="00E46198" w:rsidR="00E26DAC">
        <w:rPr>
          <w:sz w:val="22"/>
          <w:szCs w:val="22"/>
        </w:rPr>
        <w:t>radio’s</w:t>
      </w:r>
      <w:r w:rsidRPr="00E46198" w:rsidR="00EB13DC">
        <w:rPr>
          <w:sz w:val="22"/>
          <w:szCs w:val="22"/>
        </w:rPr>
        <w:t xml:space="preserve"> </w:t>
      </w:r>
      <w:r w:rsidRPr="00E46198" w:rsidR="00B20533">
        <w:rPr>
          <w:sz w:val="22"/>
          <w:szCs w:val="22"/>
        </w:rPr>
        <w:t>TPO “</w:t>
      </w:r>
      <w:r w:rsidRPr="00E46198" w:rsidR="000D5437">
        <w:rPr>
          <w:sz w:val="22"/>
          <w:szCs w:val="22"/>
        </w:rPr>
        <w:t xml:space="preserve">would require that </w:t>
      </w:r>
      <w:r w:rsidRPr="00E46198" w:rsidR="00B20533">
        <w:rPr>
          <w:sz w:val="22"/>
          <w:szCs w:val="22"/>
        </w:rPr>
        <w:t xml:space="preserve">a technician </w:t>
      </w:r>
      <w:r w:rsidRPr="00E46198" w:rsidR="000D5437">
        <w:rPr>
          <w:sz w:val="22"/>
          <w:szCs w:val="22"/>
        </w:rPr>
        <w:t xml:space="preserve">manually </w:t>
      </w:r>
      <w:r w:rsidRPr="00E46198" w:rsidR="00B20533">
        <w:rPr>
          <w:sz w:val="22"/>
          <w:szCs w:val="22"/>
        </w:rPr>
        <w:t xml:space="preserve">connect to the radio </w:t>
      </w:r>
      <w:r w:rsidRPr="00E46198" w:rsidR="000D5437">
        <w:rPr>
          <w:sz w:val="22"/>
          <w:szCs w:val="22"/>
        </w:rPr>
        <w:t>to program in the new value.”</w:t>
      </w:r>
      <w:r>
        <w:rPr>
          <w:rStyle w:val="FootnoteReference"/>
          <w:sz w:val="22"/>
          <w:szCs w:val="22"/>
        </w:rPr>
        <w:footnoteReference w:id="54"/>
      </w:r>
      <w:r w:rsidRPr="00E46198" w:rsidR="00DA2997">
        <w:rPr>
          <w:sz w:val="22"/>
          <w:szCs w:val="22"/>
        </w:rPr>
        <w:t xml:space="preserve"> </w:t>
      </w:r>
      <w:r w:rsidRPr="00E46198" w:rsidR="000D5437">
        <w:rPr>
          <w:sz w:val="22"/>
          <w:szCs w:val="22"/>
        </w:rPr>
        <w:t xml:space="preserve"> PTC-220 expl</w:t>
      </w:r>
      <w:r w:rsidRPr="00E46198" w:rsidR="00DA2997">
        <w:rPr>
          <w:sz w:val="22"/>
          <w:szCs w:val="22"/>
        </w:rPr>
        <w:t>a</w:t>
      </w:r>
      <w:r w:rsidRPr="00E46198" w:rsidR="000D5437">
        <w:rPr>
          <w:sz w:val="22"/>
          <w:szCs w:val="22"/>
        </w:rPr>
        <w:t>ins that “[a]s a res</w:t>
      </w:r>
      <w:r w:rsidRPr="00E46198" w:rsidR="00DA2997">
        <w:rPr>
          <w:sz w:val="22"/>
          <w:szCs w:val="22"/>
        </w:rPr>
        <w:t>u</w:t>
      </w:r>
      <w:r w:rsidRPr="00E46198" w:rsidR="000D5437">
        <w:rPr>
          <w:sz w:val="22"/>
          <w:szCs w:val="22"/>
        </w:rPr>
        <w:t>lt, the radio’s power is not variable as it moves from one ba</w:t>
      </w:r>
      <w:r w:rsidRPr="00E46198" w:rsidR="00DA2997">
        <w:rPr>
          <w:sz w:val="22"/>
          <w:szCs w:val="22"/>
        </w:rPr>
        <w:t>s</w:t>
      </w:r>
      <w:r w:rsidRPr="00E46198" w:rsidR="000D5437">
        <w:rPr>
          <w:sz w:val="22"/>
          <w:szCs w:val="22"/>
        </w:rPr>
        <w:t>e st</w:t>
      </w:r>
      <w:r w:rsidRPr="00E46198" w:rsidR="00DA2997">
        <w:rPr>
          <w:sz w:val="22"/>
          <w:szCs w:val="22"/>
        </w:rPr>
        <w:t xml:space="preserve">ation’s </w:t>
      </w:r>
      <w:r w:rsidRPr="00E46198" w:rsidR="000D5437">
        <w:rPr>
          <w:sz w:val="22"/>
          <w:szCs w:val="22"/>
        </w:rPr>
        <w:t>coverage to another’s.”</w:t>
      </w:r>
      <w:r>
        <w:rPr>
          <w:rStyle w:val="FootnoteReference"/>
          <w:sz w:val="22"/>
          <w:szCs w:val="22"/>
        </w:rPr>
        <w:footnoteReference w:id="55"/>
      </w:r>
      <w:r w:rsidRPr="00E46198" w:rsidR="00B20533">
        <w:rPr>
          <w:sz w:val="22"/>
          <w:szCs w:val="22"/>
        </w:rPr>
        <w:t xml:space="preserve"> </w:t>
      </w:r>
      <w:r w:rsidRPr="00E46198" w:rsidR="008160D2">
        <w:rPr>
          <w:sz w:val="22"/>
          <w:szCs w:val="22"/>
        </w:rPr>
        <w:t xml:space="preserve">  </w:t>
      </w:r>
    </w:p>
    <w:p w:rsidR="007D1196" w:rsidRPr="00E46198" w:rsidP="004B2EBD" w14:paraId="3C226ECD" w14:textId="77777777">
      <w:pPr>
        <w:ind w:firstLine="720"/>
        <w:rPr>
          <w:sz w:val="22"/>
          <w:szCs w:val="22"/>
        </w:rPr>
      </w:pPr>
    </w:p>
    <w:p w:rsidR="0066664A" w:rsidRPr="00E46198" w:rsidP="004B2EBD" w14:paraId="1C91EFEF" w14:textId="65FCF399">
      <w:pPr>
        <w:ind w:firstLine="720"/>
        <w:rPr>
          <w:sz w:val="22"/>
          <w:szCs w:val="22"/>
        </w:rPr>
      </w:pPr>
      <w:r w:rsidRPr="00E46198">
        <w:rPr>
          <w:sz w:val="22"/>
          <w:szCs w:val="22"/>
        </w:rPr>
        <w:t>W</w:t>
      </w:r>
      <w:r w:rsidRPr="00E46198" w:rsidR="007C535E">
        <w:rPr>
          <w:sz w:val="22"/>
          <w:szCs w:val="22"/>
        </w:rPr>
        <w:t>e evaluate</w:t>
      </w:r>
      <w:r w:rsidRPr="00E46198" w:rsidR="00FB5FA7">
        <w:rPr>
          <w:sz w:val="22"/>
          <w:szCs w:val="22"/>
        </w:rPr>
        <w:t xml:space="preserve"> PTC-220</w:t>
      </w:r>
      <w:r w:rsidRPr="00E46198" w:rsidR="007C535E">
        <w:rPr>
          <w:sz w:val="22"/>
          <w:szCs w:val="22"/>
        </w:rPr>
        <w:t xml:space="preserve">’s request </w:t>
      </w:r>
      <w:r w:rsidRPr="00E46198" w:rsidR="009D7AB0">
        <w:rPr>
          <w:sz w:val="22"/>
          <w:szCs w:val="22"/>
        </w:rPr>
        <w:t xml:space="preserve">for waiver </w:t>
      </w:r>
      <w:r w:rsidRPr="00E46198" w:rsidR="007C535E">
        <w:rPr>
          <w:sz w:val="22"/>
          <w:szCs w:val="22"/>
        </w:rPr>
        <w:t xml:space="preserve">under </w:t>
      </w:r>
      <w:r w:rsidRPr="00E46198" w:rsidR="005F0FA2">
        <w:rPr>
          <w:sz w:val="22"/>
          <w:szCs w:val="22"/>
        </w:rPr>
        <w:t>s</w:t>
      </w:r>
      <w:r w:rsidRPr="00E46198" w:rsidR="007C535E">
        <w:rPr>
          <w:sz w:val="22"/>
          <w:szCs w:val="22"/>
        </w:rPr>
        <w:t>ection 1.925(b)(3)</w:t>
      </w:r>
      <w:r w:rsidRPr="00E46198">
        <w:rPr>
          <w:sz w:val="22"/>
          <w:szCs w:val="22"/>
        </w:rPr>
        <w:t xml:space="preserve"> of the Commission’s rules</w:t>
      </w:r>
      <w:r w:rsidRPr="00E46198" w:rsidR="001B1BB4">
        <w:rPr>
          <w:sz w:val="22"/>
          <w:szCs w:val="22"/>
        </w:rPr>
        <w:t>.</w:t>
      </w:r>
      <w:r w:rsidRPr="00E46198" w:rsidR="007C535E">
        <w:rPr>
          <w:sz w:val="22"/>
          <w:szCs w:val="22"/>
        </w:rPr>
        <w:t xml:space="preserve">  Under </w:t>
      </w:r>
      <w:r w:rsidRPr="00E46198" w:rsidR="005F0FA2">
        <w:rPr>
          <w:sz w:val="22"/>
          <w:szCs w:val="22"/>
        </w:rPr>
        <w:t>s</w:t>
      </w:r>
      <w:r w:rsidRPr="00E46198" w:rsidR="009B0831">
        <w:rPr>
          <w:sz w:val="22"/>
          <w:szCs w:val="22"/>
        </w:rPr>
        <w:t>ection 1.925(b)(3)</w:t>
      </w:r>
      <w:r w:rsidRPr="00E46198" w:rsidR="007C535E">
        <w:rPr>
          <w:sz w:val="22"/>
          <w:szCs w:val="22"/>
        </w:rPr>
        <w:t xml:space="preserve">, the Commission may grant a request for waiver if it is shown </w:t>
      </w:r>
      <w:r w:rsidRPr="00E46198" w:rsidR="00A954F6">
        <w:rPr>
          <w:sz w:val="22"/>
          <w:szCs w:val="22"/>
        </w:rPr>
        <w:t xml:space="preserve">either </w:t>
      </w:r>
      <w:r w:rsidRPr="00E46198" w:rsidR="007C535E">
        <w:rPr>
          <w:sz w:val="22"/>
          <w:szCs w:val="22"/>
        </w:rPr>
        <w:t>that (i) the underlying purpose of the rule(s) would not be served or would be frustrated by application to the instant case, and that a grant of the requested waiver would be in the public interest</w:t>
      </w:r>
      <w:r w:rsidRPr="00E46198" w:rsidR="0025071D">
        <w:rPr>
          <w:sz w:val="22"/>
          <w:szCs w:val="22"/>
        </w:rPr>
        <w:t>,</w:t>
      </w:r>
      <w:r w:rsidRPr="00E46198" w:rsidR="007C535E">
        <w:rPr>
          <w:sz w:val="22"/>
          <w:szCs w:val="22"/>
        </w:rPr>
        <w:t xml:space="preserve"> or (ii) in view of unique or unusual factual circumstances, application of the rule(s) would be inequitable, unduly burdensome or contrary to the public interest, or the applicant has no reasonable alternative.</w:t>
      </w:r>
      <w:r>
        <w:rPr>
          <w:rStyle w:val="FootnoteReference"/>
          <w:sz w:val="22"/>
          <w:szCs w:val="22"/>
        </w:rPr>
        <w:footnoteReference w:id="56"/>
      </w:r>
      <w:r w:rsidRPr="00E46198" w:rsidR="00327FAB">
        <w:rPr>
          <w:sz w:val="22"/>
          <w:szCs w:val="22"/>
        </w:rPr>
        <w:t xml:space="preserve">  </w:t>
      </w:r>
      <w:r w:rsidRPr="00E46198" w:rsidR="00BE7D15">
        <w:rPr>
          <w:sz w:val="22"/>
          <w:szCs w:val="22"/>
        </w:rPr>
        <w:t xml:space="preserve">We grant </w:t>
      </w:r>
      <w:r w:rsidRPr="00E46198" w:rsidR="00FB5FA7">
        <w:rPr>
          <w:sz w:val="22"/>
          <w:szCs w:val="22"/>
        </w:rPr>
        <w:t>PTC-220</w:t>
      </w:r>
      <w:r w:rsidRPr="00E46198" w:rsidR="007C535E">
        <w:rPr>
          <w:sz w:val="22"/>
          <w:szCs w:val="22"/>
        </w:rPr>
        <w:t xml:space="preserve">’s </w:t>
      </w:r>
      <w:r w:rsidRPr="00E46198" w:rsidR="00440037">
        <w:rPr>
          <w:sz w:val="22"/>
          <w:szCs w:val="22"/>
        </w:rPr>
        <w:t xml:space="preserve">waiver </w:t>
      </w:r>
      <w:r w:rsidRPr="00E46198" w:rsidR="007C535E">
        <w:rPr>
          <w:sz w:val="22"/>
          <w:szCs w:val="22"/>
        </w:rPr>
        <w:t xml:space="preserve">request </w:t>
      </w:r>
      <w:r w:rsidRPr="00E46198" w:rsidR="004439D5">
        <w:rPr>
          <w:sz w:val="22"/>
          <w:szCs w:val="22"/>
        </w:rPr>
        <w:t xml:space="preserve">under </w:t>
      </w:r>
      <w:r w:rsidRPr="00E46198" w:rsidR="00BE7D15">
        <w:rPr>
          <w:sz w:val="22"/>
          <w:szCs w:val="22"/>
        </w:rPr>
        <w:t xml:space="preserve">the </w:t>
      </w:r>
      <w:r w:rsidRPr="00E46198" w:rsidR="004439D5">
        <w:rPr>
          <w:sz w:val="22"/>
          <w:szCs w:val="22"/>
        </w:rPr>
        <w:t xml:space="preserve">second </w:t>
      </w:r>
      <w:r w:rsidRPr="00E46198" w:rsidR="006E1B44">
        <w:rPr>
          <w:sz w:val="22"/>
          <w:szCs w:val="22"/>
        </w:rPr>
        <w:t xml:space="preserve">prong of </w:t>
      </w:r>
      <w:r w:rsidRPr="00E46198" w:rsidR="00BE7D15">
        <w:rPr>
          <w:sz w:val="22"/>
          <w:szCs w:val="22"/>
        </w:rPr>
        <w:t>the Commission</w:t>
      </w:r>
      <w:r w:rsidRPr="00E46198" w:rsidR="008E50DF">
        <w:rPr>
          <w:sz w:val="22"/>
          <w:szCs w:val="22"/>
        </w:rPr>
        <w:t>’s</w:t>
      </w:r>
      <w:r w:rsidRPr="00E46198" w:rsidR="00696BFB">
        <w:rPr>
          <w:sz w:val="22"/>
          <w:szCs w:val="22"/>
        </w:rPr>
        <w:t xml:space="preserve"> waiver standard.</w:t>
      </w:r>
      <w:r>
        <w:rPr>
          <w:rStyle w:val="FootnoteReference"/>
          <w:sz w:val="22"/>
          <w:szCs w:val="22"/>
        </w:rPr>
        <w:footnoteReference w:id="57"/>
      </w:r>
    </w:p>
    <w:p w:rsidR="0066664A" w:rsidRPr="00E46198" w:rsidP="004B2EBD" w14:paraId="2ED8F9CE" w14:textId="77777777">
      <w:pPr>
        <w:ind w:firstLine="720"/>
        <w:rPr>
          <w:sz w:val="22"/>
          <w:szCs w:val="22"/>
        </w:rPr>
      </w:pPr>
    </w:p>
    <w:p w:rsidR="007402D2" w:rsidRPr="00E46198" w:rsidP="004B2EBD" w14:paraId="2A6D606B" w14:textId="5C1C08DC">
      <w:pPr>
        <w:ind w:firstLine="720"/>
        <w:rPr>
          <w:sz w:val="22"/>
          <w:szCs w:val="22"/>
        </w:rPr>
      </w:pPr>
      <w:r w:rsidRPr="00E46198">
        <w:rPr>
          <w:sz w:val="22"/>
          <w:szCs w:val="22"/>
        </w:rPr>
        <w:t>W</w:t>
      </w:r>
      <w:r w:rsidRPr="00E46198" w:rsidR="004E056E">
        <w:rPr>
          <w:sz w:val="22"/>
          <w:szCs w:val="22"/>
        </w:rPr>
        <w:t>e find that i</w:t>
      </w:r>
      <w:r w:rsidRPr="00E46198" w:rsidR="001822D7">
        <w:rPr>
          <w:sz w:val="22"/>
          <w:szCs w:val="22"/>
        </w:rPr>
        <w:t xml:space="preserve">n view of </w:t>
      </w:r>
      <w:r w:rsidRPr="00E46198" w:rsidR="007C535E">
        <w:rPr>
          <w:sz w:val="22"/>
          <w:szCs w:val="22"/>
        </w:rPr>
        <w:t xml:space="preserve">the </w:t>
      </w:r>
      <w:r w:rsidRPr="00E46198" w:rsidR="001822D7">
        <w:rPr>
          <w:sz w:val="22"/>
          <w:szCs w:val="22"/>
        </w:rPr>
        <w:t xml:space="preserve">unique </w:t>
      </w:r>
      <w:r w:rsidRPr="00E46198" w:rsidR="00696BFB">
        <w:rPr>
          <w:sz w:val="22"/>
          <w:szCs w:val="22"/>
        </w:rPr>
        <w:t xml:space="preserve">and unusual </w:t>
      </w:r>
      <w:r w:rsidRPr="00E46198" w:rsidR="001822D7">
        <w:rPr>
          <w:sz w:val="22"/>
          <w:szCs w:val="22"/>
        </w:rPr>
        <w:t xml:space="preserve">circumstances </w:t>
      </w:r>
      <w:r w:rsidRPr="00E46198" w:rsidR="007C535E">
        <w:rPr>
          <w:sz w:val="22"/>
          <w:szCs w:val="22"/>
        </w:rPr>
        <w:t>here</w:t>
      </w:r>
      <w:r w:rsidRPr="00E46198">
        <w:rPr>
          <w:sz w:val="22"/>
          <w:szCs w:val="22"/>
        </w:rPr>
        <w:t xml:space="preserve">, including Congress’ </w:t>
      </w:r>
      <w:r w:rsidRPr="00E46198" w:rsidR="00604964">
        <w:rPr>
          <w:sz w:val="22"/>
          <w:szCs w:val="22"/>
        </w:rPr>
        <w:t xml:space="preserve">mandate </w:t>
      </w:r>
      <w:r w:rsidRPr="00E46198">
        <w:rPr>
          <w:sz w:val="22"/>
          <w:szCs w:val="22"/>
        </w:rPr>
        <w:t xml:space="preserve">that PTC </w:t>
      </w:r>
      <w:r w:rsidRPr="00E46198" w:rsidR="002806C5">
        <w:rPr>
          <w:sz w:val="22"/>
          <w:szCs w:val="22"/>
        </w:rPr>
        <w:t xml:space="preserve">safety </w:t>
      </w:r>
      <w:r w:rsidRPr="00E46198">
        <w:rPr>
          <w:sz w:val="22"/>
          <w:szCs w:val="22"/>
        </w:rPr>
        <w:t>systems be interoperable</w:t>
      </w:r>
      <w:r w:rsidRPr="00E46198" w:rsidR="001822D7">
        <w:rPr>
          <w:sz w:val="22"/>
          <w:szCs w:val="22"/>
        </w:rPr>
        <w:t>,</w:t>
      </w:r>
      <w:r w:rsidRPr="00E46198" w:rsidR="00696BFB">
        <w:rPr>
          <w:sz w:val="22"/>
          <w:szCs w:val="22"/>
        </w:rPr>
        <w:t xml:space="preserve"> </w:t>
      </w:r>
      <w:r w:rsidRPr="00E46198" w:rsidR="001822D7">
        <w:rPr>
          <w:sz w:val="22"/>
          <w:szCs w:val="22"/>
        </w:rPr>
        <w:t>application of the</w:t>
      </w:r>
      <w:r w:rsidRPr="00E46198" w:rsidR="00696BFB">
        <w:rPr>
          <w:sz w:val="22"/>
          <w:szCs w:val="22"/>
        </w:rPr>
        <w:t xml:space="preserve"> two </w:t>
      </w:r>
      <w:r w:rsidRPr="00E46198" w:rsidR="00D06CF6">
        <w:rPr>
          <w:sz w:val="22"/>
          <w:szCs w:val="22"/>
        </w:rPr>
        <w:t xml:space="preserve">conditions </w:t>
      </w:r>
      <w:r w:rsidRPr="00E46198" w:rsidR="000F6A2C">
        <w:rPr>
          <w:sz w:val="22"/>
          <w:szCs w:val="22"/>
        </w:rPr>
        <w:t xml:space="preserve">required </w:t>
      </w:r>
      <w:r w:rsidRPr="00E46198" w:rsidR="00696BFB">
        <w:rPr>
          <w:sz w:val="22"/>
          <w:szCs w:val="22"/>
        </w:rPr>
        <w:t xml:space="preserve">to operate </w:t>
      </w:r>
      <w:r w:rsidRPr="00E46198" w:rsidR="000F6A2C">
        <w:rPr>
          <w:sz w:val="22"/>
          <w:szCs w:val="22"/>
        </w:rPr>
        <w:t xml:space="preserve">mobile radio transmitters </w:t>
      </w:r>
      <w:r w:rsidRPr="00E46198" w:rsidR="00696BFB">
        <w:rPr>
          <w:sz w:val="22"/>
          <w:szCs w:val="22"/>
        </w:rPr>
        <w:t xml:space="preserve">at </w:t>
      </w:r>
      <w:r w:rsidRPr="00E46198" w:rsidR="00F06E14">
        <w:rPr>
          <w:sz w:val="22"/>
          <w:szCs w:val="22"/>
        </w:rPr>
        <w:t xml:space="preserve">up to </w:t>
      </w:r>
      <w:r w:rsidRPr="00E46198" w:rsidR="00696BFB">
        <w:rPr>
          <w:sz w:val="22"/>
          <w:szCs w:val="22"/>
        </w:rPr>
        <w:t>50 watts TPO</w:t>
      </w:r>
      <w:r w:rsidRPr="00E46198" w:rsidR="002806C5">
        <w:rPr>
          <w:sz w:val="22"/>
          <w:szCs w:val="22"/>
        </w:rPr>
        <w:t xml:space="preserve"> in the AMTS band</w:t>
      </w:r>
      <w:r w:rsidRPr="00E46198" w:rsidR="00696BFB">
        <w:rPr>
          <w:sz w:val="22"/>
          <w:szCs w:val="22"/>
        </w:rPr>
        <w:t xml:space="preserve">—(1) that TPO increases exceeding 25 watts </w:t>
      </w:r>
      <w:r w:rsidRPr="00E46198">
        <w:rPr>
          <w:sz w:val="22"/>
          <w:szCs w:val="22"/>
        </w:rPr>
        <w:t xml:space="preserve">are </w:t>
      </w:r>
      <w:r w:rsidRPr="00E46198" w:rsidR="00696BFB">
        <w:rPr>
          <w:sz w:val="22"/>
          <w:szCs w:val="22"/>
        </w:rPr>
        <w:t>made only by base station radio command</w:t>
      </w:r>
      <w:r w:rsidRPr="00E46198" w:rsidR="009863B5">
        <w:rPr>
          <w:sz w:val="22"/>
          <w:szCs w:val="22"/>
        </w:rPr>
        <w:t>;</w:t>
      </w:r>
      <w:r>
        <w:rPr>
          <w:rStyle w:val="FootnoteReference"/>
          <w:sz w:val="22"/>
          <w:szCs w:val="22"/>
        </w:rPr>
        <w:footnoteReference w:id="58"/>
      </w:r>
      <w:r w:rsidRPr="00E46198" w:rsidR="00AF2430">
        <w:rPr>
          <w:sz w:val="22"/>
          <w:szCs w:val="22"/>
        </w:rPr>
        <w:t xml:space="preserve"> a</w:t>
      </w:r>
      <w:r w:rsidRPr="00E46198" w:rsidR="00696BFB">
        <w:rPr>
          <w:sz w:val="22"/>
          <w:szCs w:val="22"/>
        </w:rPr>
        <w:t>nd (2) that TPO must be 25 watts or less when external radio commands are not present</w:t>
      </w:r>
      <w:r>
        <w:rPr>
          <w:rStyle w:val="FootnoteReference"/>
          <w:sz w:val="22"/>
          <w:szCs w:val="22"/>
        </w:rPr>
        <w:footnoteReference w:id="59"/>
      </w:r>
      <w:r w:rsidRPr="00E46198" w:rsidR="00696BFB">
        <w:rPr>
          <w:sz w:val="22"/>
          <w:szCs w:val="22"/>
        </w:rPr>
        <w:t>—</w:t>
      </w:r>
      <w:r w:rsidRPr="00E46198" w:rsidR="001822D7">
        <w:rPr>
          <w:sz w:val="22"/>
          <w:szCs w:val="22"/>
        </w:rPr>
        <w:t>would be contrary to the public interest</w:t>
      </w:r>
      <w:r w:rsidRPr="00E46198" w:rsidR="00696BFB">
        <w:rPr>
          <w:sz w:val="22"/>
          <w:szCs w:val="22"/>
        </w:rPr>
        <w:t xml:space="preserve"> </w:t>
      </w:r>
      <w:r w:rsidRPr="00E46198">
        <w:rPr>
          <w:sz w:val="22"/>
          <w:szCs w:val="22"/>
        </w:rPr>
        <w:t xml:space="preserve">in </w:t>
      </w:r>
      <w:r w:rsidRPr="00E46198" w:rsidR="001E223E">
        <w:rPr>
          <w:sz w:val="22"/>
          <w:szCs w:val="22"/>
        </w:rPr>
        <w:t>the</w:t>
      </w:r>
      <w:r w:rsidRPr="00E46198">
        <w:rPr>
          <w:sz w:val="22"/>
          <w:szCs w:val="22"/>
        </w:rPr>
        <w:t xml:space="preserve"> safety</w:t>
      </w:r>
      <w:r w:rsidRPr="00E46198" w:rsidR="001E223E">
        <w:rPr>
          <w:sz w:val="22"/>
          <w:szCs w:val="22"/>
        </w:rPr>
        <w:t xml:space="preserve"> of life and property</w:t>
      </w:r>
      <w:r w:rsidRPr="00E46198" w:rsidR="00EB13DC">
        <w:rPr>
          <w:sz w:val="22"/>
          <w:szCs w:val="22"/>
        </w:rPr>
        <w:t>.</w:t>
      </w:r>
      <w:r w:rsidRPr="00E46198" w:rsidR="00FB393C">
        <w:rPr>
          <w:sz w:val="22"/>
          <w:szCs w:val="22"/>
        </w:rPr>
        <w:t xml:space="preserve">  </w:t>
      </w:r>
      <w:r w:rsidRPr="00E46198" w:rsidR="00AB567D">
        <w:rPr>
          <w:sz w:val="22"/>
          <w:szCs w:val="22"/>
        </w:rPr>
        <w:t xml:space="preserve">Second, we </w:t>
      </w:r>
      <w:r w:rsidRPr="00E46198" w:rsidR="00FB393C">
        <w:rPr>
          <w:sz w:val="22"/>
          <w:szCs w:val="22"/>
        </w:rPr>
        <w:t xml:space="preserve">find that not permitting PTC-220’s member railroads to operate mobile radios at 50 watts TPO would be contrary to the public interest because it would preclude sharing of scarce spectrum resources, which are needed for robust interoperable </w:t>
      </w:r>
      <w:r w:rsidRPr="00E46198" w:rsidR="00783A29">
        <w:rPr>
          <w:sz w:val="22"/>
          <w:szCs w:val="22"/>
        </w:rPr>
        <w:t xml:space="preserve">PTC </w:t>
      </w:r>
      <w:r w:rsidRPr="00E46198" w:rsidR="00FB393C">
        <w:rPr>
          <w:sz w:val="22"/>
          <w:szCs w:val="22"/>
        </w:rPr>
        <w:t>deployment throughout the country.</w:t>
      </w:r>
      <w:r w:rsidRPr="00E46198" w:rsidR="00D311C9">
        <w:rPr>
          <w:sz w:val="22"/>
          <w:szCs w:val="22"/>
        </w:rPr>
        <w:t xml:space="preserve">  </w:t>
      </w:r>
      <w:r w:rsidRPr="00E46198" w:rsidR="00AB567D">
        <w:rPr>
          <w:sz w:val="22"/>
          <w:szCs w:val="22"/>
        </w:rPr>
        <w:t>Third, w</w:t>
      </w:r>
      <w:r w:rsidRPr="00E46198" w:rsidR="00EB13DC">
        <w:rPr>
          <w:sz w:val="22"/>
          <w:szCs w:val="22"/>
        </w:rPr>
        <w:t xml:space="preserve">e find </w:t>
      </w:r>
      <w:r w:rsidRPr="00E46198" w:rsidR="00696BFB">
        <w:rPr>
          <w:sz w:val="22"/>
          <w:szCs w:val="22"/>
        </w:rPr>
        <w:t xml:space="preserve">that </w:t>
      </w:r>
      <w:r w:rsidRPr="00E46198" w:rsidR="00657ECF">
        <w:rPr>
          <w:sz w:val="22"/>
          <w:szCs w:val="22"/>
        </w:rPr>
        <w:t xml:space="preserve">PTC-220 </w:t>
      </w:r>
      <w:r w:rsidRPr="00E46198" w:rsidR="001822D7">
        <w:rPr>
          <w:sz w:val="22"/>
          <w:szCs w:val="22"/>
        </w:rPr>
        <w:t>has no reasonable alternative.</w:t>
      </w:r>
      <w:r w:rsidRPr="00E46198" w:rsidR="00DA2997">
        <w:rPr>
          <w:sz w:val="22"/>
          <w:szCs w:val="22"/>
        </w:rPr>
        <w:t xml:space="preserve">  </w:t>
      </w:r>
      <w:r w:rsidRPr="00E46198" w:rsidR="00657ECF">
        <w:rPr>
          <w:sz w:val="22"/>
          <w:szCs w:val="22"/>
        </w:rPr>
        <w:t>PTC-220’s member railroads</w:t>
      </w:r>
      <w:r w:rsidRPr="00E46198" w:rsidR="005477BE">
        <w:rPr>
          <w:sz w:val="22"/>
          <w:szCs w:val="22"/>
        </w:rPr>
        <w:t xml:space="preserve"> </w:t>
      </w:r>
      <w:r w:rsidRPr="00E46198" w:rsidR="00D00EFE">
        <w:rPr>
          <w:sz w:val="22"/>
          <w:szCs w:val="22"/>
        </w:rPr>
        <w:t xml:space="preserve">have installed </w:t>
      </w:r>
      <w:r w:rsidRPr="00E46198" w:rsidR="00873016">
        <w:rPr>
          <w:sz w:val="22"/>
          <w:szCs w:val="22"/>
        </w:rPr>
        <w:t xml:space="preserve">more than 16,000 </w:t>
      </w:r>
      <w:r w:rsidRPr="00E46198" w:rsidR="002B4C40">
        <w:rPr>
          <w:sz w:val="22"/>
          <w:szCs w:val="22"/>
        </w:rPr>
        <w:t xml:space="preserve">locomotive radios </w:t>
      </w:r>
      <w:r w:rsidRPr="00E46198" w:rsidR="00D00EFE">
        <w:rPr>
          <w:sz w:val="22"/>
          <w:szCs w:val="22"/>
        </w:rPr>
        <w:t xml:space="preserve">that operate </w:t>
      </w:r>
      <w:r w:rsidRPr="00E46198" w:rsidR="002B4C40">
        <w:rPr>
          <w:sz w:val="22"/>
          <w:szCs w:val="22"/>
        </w:rPr>
        <w:t xml:space="preserve">at </w:t>
      </w:r>
      <w:r w:rsidRPr="00E46198" w:rsidR="00D00EFE">
        <w:rPr>
          <w:sz w:val="22"/>
          <w:szCs w:val="22"/>
        </w:rPr>
        <w:t xml:space="preserve">a constant </w:t>
      </w:r>
      <w:r w:rsidRPr="00E46198" w:rsidR="002B4C40">
        <w:rPr>
          <w:sz w:val="22"/>
          <w:szCs w:val="22"/>
        </w:rPr>
        <w:t xml:space="preserve">50 watts TPO </w:t>
      </w:r>
      <w:r w:rsidRPr="00E46198" w:rsidR="00696BFB">
        <w:rPr>
          <w:sz w:val="22"/>
          <w:szCs w:val="22"/>
        </w:rPr>
        <w:t>in the 220-222 MHz band</w:t>
      </w:r>
      <w:r w:rsidRPr="00E46198" w:rsidR="00AB567D">
        <w:rPr>
          <w:sz w:val="22"/>
          <w:szCs w:val="22"/>
        </w:rPr>
        <w:t>;</w:t>
      </w:r>
      <w:r w:rsidRPr="00E46198" w:rsidR="002B4C40">
        <w:rPr>
          <w:sz w:val="22"/>
          <w:szCs w:val="22"/>
        </w:rPr>
        <w:t xml:space="preserve"> th</w:t>
      </w:r>
      <w:r w:rsidRPr="00E46198" w:rsidR="007C535E">
        <w:rPr>
          <w:sz w:val="22"/>
          <w:szCs w:val="22"/>
        </w:rPr>
        <w:t>e</w:t>
      </w:r>
      <w:r w:rsidRPr="00E46198" w:rsidR="00FD568A">
        <w:rPr>
          <w:sz w:val="22"/>
          <w:szCs w:val="22"/>
        </w:rPr>
        <w:t xml:space="preserve"> record shows that </w:t>
      </w:r>
      <w:r w:rsidRPr="00E46198" w:rsidR="0036206A">
        <w:rPr>
          <w:sz w:val="22"/>
          <w:szCs w:val="22"/>
        </w:rPr>
        <w:t xml:space="preserve">it is not possible to program the radios to operate at 50 watts TPO and satisfy the condition that TPO be </w:t>
      </w:r>
      <w:r w:rsidRPr="00E46198" w:rsidR="001C2746">
        <w:rPr>
          <w:sz w:val="22"/>
          <w:szCs w:val="22"/>
        </w:rPr>
        <w:t>25 watts or less when external radio commands are not present.</w:t>
      </w:r>
      <w:r w:rsidRPr="00E46198" w:rsidR="00FB393C">
        <w:rPr>
          <w:sz w:val="22"/>
          <w:szCs w:val="22"/>
        </w:rPr>
        <w:t xml:space="preserve">  </w:t>
      </w:r>
      <w:r w:rsidRPr="00E46198" w:rsidR="00AB567D">
        <w:rPr>
          <w:sz w:val="22"/>
          <w:szCs w:val="22"/>
        </w:rPr>
        <w:t xml:space="preserve"> </w:t>
      </w:r>
      <w:r w:rsidRPr="00E46198" w:rsidR="00D4366E">
        <w:rPr>
          <w:sz w:val="22"/>
          <w:szCs w:val="22"/>
        </w:rPr>
        <w:t xml:space="preserve">  </w:t>
      </w:r>
    </w:p>
    <w:p w:rsidR="007402D2" w:rsidRPr="00E46198" w:rsidP="004B2EBD" w14:paraId="6CEA1DAF" w14:textId="77777777">
      <w:pPr>
        <w:ind w:firstLine="720"/>
        <w:rPr>
          <w:sz w:val="22"/>
          <w:szCs w:val="22"/>
        </w:rPr>
      </w:pPr>
    </w:p>
    <w:p w:rsidR="008D3D27" w:rsidRPr="00E46198" w:rsidP="004B2EBD" w14:paraId="6A7F47C0" w14:textId="341A20C8">
      <w:pPr>
        <w:ind w:firstLine="720"/>
        <w:rPr>
          <w:sz w:val="22"/>
          <w:szCs w:val="22"/>
        </w:rPr>
      </w:pPr>
      <w:r w:rsidRPr="00E46198">
        <w:rPr>
          <w:sz w:val="22"/>
          <w:szCs w:val="22"/>
        </w:rPr>
        <w:t xml:space="preserve">Given </w:t>
      </w:r>
      <w:r w:rsidRPr="00E46198" w:rsidR="007C535E">
        <w:rPr>
          <w:sz w:val="22"/>
          <w:szCs w:val="22"/>
        </w:rPr>
        <w:t>the totality of the circumstances</w:t>
      </w:r>
      <w:r w:rsidRPr="00E46198" w:rsidR="001C2746">
        <w:rPr>
          <w:sz w:val="22"/>
          <w:szCs w:val="22"/>
        </w:rPr>
        <w:t xml:space="preserve"> in the record before us and for the reasons stated above</w:t>
      </w:r>
      <w:r w:rsidRPr="00E46198" w:rsidR="007C535E">
        <w:rPr>
          <w:sz w:val="22"/>
          <w:szCs w:val="22"/>
        </w:rPr>
        <w:t xml:space="preserve">, </w:t>
      </w:r>
      <w:r w:rsidRPr="00E46198" w:rsidR="004248FA">
        <w:rPr>
          <w:sz w:val="22"/>
          <w:szCs w:val="22"/>
        </w:rPr>
        <w:t xml:space="preserve">we </w:t>
      </w:r>
      <w:r w:rsidRPr="00E46198" w:rsidR="00CB11B4">
        <w:rPr>
          <w:sz w:val="22"/>
          <w:szCs w:val="22"/>
        </w:rPr>
        <w:t xml:space="preserve">hereby </w:t>
      </w:r>
      <w:r w:rsidRPr="00E46198" w:rsidR="004248FA">
        <w:rPr>
          <w:sz w:val="22"/>
          <w:szCs w:val="22"/>
        </w:rPr>
        <w:t xml:space="preserve">waive </w:t>
      </w:r>
      <w:r w:rsidRPr="00E46198" w:rsidR="008714B3">
        <w:rPr>
          <w:sz w:val="22"/>
          <w:szCs w:val="22"/>
        </w:rPr>
        <w:t>s</w:t>
      </w:r>
      <w:r w:rsidRPr="00E46198" w:rsidR="004248FA">
        <w:rPr>
          <w:sz w:val="22"/>
          <w:szCs w:val="22"/>
        </w:rPr>
        <w:t>ection</w:t>
      </w:r>
      <w:r w:rsidRPr="00E46198" w:rsidR="00327FAB">
        <w:rPr>
          <w:sz w:val="22"/>
          <w:szCs w:val="22"/>
        </w:rPr>
        <w:t>s</w:t>
      </w:r>
      <w:r w:rsidRPr="00E46198" w:rsidR="004248FA">
        <w:rPr>
          <w:sz w:val="22"/>
          <w:szCs w:val="22"/>
        </w:rPr>
        <w:t xml:space="preserve"> 80.215(i)(1) and (2) of the Commission’s rules </w:t>
      </w:r>
      <w:r w:rsidRPr="00E46198" w:rsidR="0053083F">
        <w:rPr>
          <w:sz w:val="22"/>
          <w:szCs w:val="22"/>
        </w:rPr>
        <w:t xml:space="preserve">to the extent </w:t>
      </w:r>
      <w:r w:rsidRPr="00E46198" w:rsidR="007402D2">
        <w:rPr>
          <w:sz w:val="22"/>
          <w:szCs w:val="22"/>
        </w:rPr>
        <w:t>necessary and</w:t>
      </w:r>
      <w:r w:rsidRPr="00E46198" w:rsidR="0053083F">
        <w:rPr>
          <w:sz w:val="22"/>
          <w:szCs w:val="22"/>
        </w:rPr>
        <w:t xml:space="preserve"> aut</w:t>
      </w:r>
      <w:r w:rsidRPr="00E46198" w:rsidR="00CB11B4">
        <w:rPr>
          <w:sz w:val="22"/>
          <w:szCs w:val="22"/>
        </w:rPr>
        <w:t xml:space="preserve">horize </w:t>
      </w:r>
      <w:r w:rsidRPr="00E46198" w:rsidR="00C05AD7">
        <w:rPr>
          <w:sz w:val="22"/>
          <w:szCs w:val="22"/>
        </w:rPr>
        <w:t xml:space="preserve">PTC-220 </w:t>
      </w:r>
      <w:r w:rsidRPr="00E46198" w:rsidR="00912B7C">
        <w:rPr>
          <w:sz w:val="22"/>
          <w:szCs w:val="22"/>
        </w:rPr>
        <w:t xml:space="preserve">to operate </w:t>
      </w:r>
      <w:r w:rsidRPr="00E46198" w:rsidR="001C2746">
        <w:rPr>
          <w:sz w:val="22"/>
          <w:szCs w:val="22"/>
        </w:rPr>
        <w:t xml:space="preserve">PTC </w:t>
      </w:r>
      <w:r w:rsidRPr="00E46198" w:rsidR="004248FA">
        <w:rPr>
          <w:sz w:val="22"/>
          <w:szCs w:val="22"/>
        </w:rPr>
        <w:t>locomotive</w:t>
      </w:r>
      <w:r w:rsidRPr="00E46198" w:rsidR="00912B7C">
        <w:rPr>
          <w:sz w:val="22"/>
          <w:szCs w:val="22"/>
        </w:rPr>
        <w:t xml:space="preserve"> radios at</w:t>
      </w:r>
      <w:r w:rsidRPr="00E46198" w:rsidR="004248FA">
        <w:rPr>
          <w:sz w:val="22"/>
          <w:szCs w:val="22"/>
        </w:rPr>
        <w:t xml:space="preserve"> 50 watts </w:t>
      </w:r>
      <w:r w:rsidRPr="00E46198" w:rsidR="00327BD3">
        <w:rPr>
          <w:sz w:val="22"/>
          <w:szCs w:val="22"/>
        </w:rPr>
        <w:t>TPO</w:t>
      </w:r>
      <w:r w:rsidRPr="00E46198" w:rsidR="001C2746">
        <w:rPr>
          <w:sz w:val="22"/>
          <w:szCs w:val="22"/>
        </w:rPr>
        <w:t xml:space="preserve"> under Call Sign W</w:t>
      </w:r>
      <w:r w:rsidRPr="00E46198" w:rsidR="00EA4A35">
        <w:rPr>
          <w:sz w:val="22"/>
          <w:szCs w:val="22"/>
        </w:rPr>
        <w:t>RKK374</w:t>
      </w:r>
      <w:r w:rsidRPr="00E46198" w:rsidR="00912B7C">
        <w:rPr>
          <w:sz w:val="22"/>
          <w:szCs w:val="22"/>
        </w:rPr>
        <w:t>.</w:t>
      </w:r>
      <w:r>
        <w:rPr>
          <w:rStyle w:val="FootnoteReference"/>
          <w:sz w:val="22"/>
          <w:szCs w:val="22"/>
        </w:rPr>
        <w:footnoteReference w:id="60"/>
      </w:r>
    </w:p>
    <w:p w:rsidR="002966BF" w:rsidRPr="00E46198" w:rsidP="004B2EBD" w14:paraId="3F97BC21" w14:textId="77777777">
      <w:pPr>
        <w:ind w:firstLine="720"/>
        <w:rPr>
          <w:sz w:val="22"/>
          <w:szCs w:val="22"/>
        </w:rPr>
      </w:pPr>
    </w:p>
    <w:p w:rsidR="00D13D6F" w:rsidRPr="00E46198" w:rsidP="004B2EBD" w14:paraId="3688BAAB" w14:textId="79F3BB65">
      <w:pPr>
        <w:ind w:firstLine="720"/>
        <w:rPr>
          <w:sz w:val="22"/>
          <w:szCs w:val="22"/>
        </w:rPr>
      </w:pPr>
      <w:r w:rsidRPr="00E46198">
        <w:rPr>
          <w:i/>
          <w:iCs/>
          <w:sz w:val="22"/>
          <w:szCs w:val="22"/>
        </w:rPr>
        <w:t>Mobile Radio Effective Radiated Power Limit</w:t>
      </w:r>
      <w:r w:rsidRPr="00E46198" w:rsidR="00EE0C4B">
        <w:rPr>
          <w:i/>
          <w:iCs/>
          <w:sz w:val="22"/>
          <w:szCs w:val="22"/>
        </w:rPr>
        <w:t>s</w:t>
      </w:r>
      <w:r w:rsidRPr="00E46198">
        <w:rPr>
          <w:sz w:val="22"/>
          <w:szCs w:val="22"/>
        </w:rPr>
        <w:t xml:space="preserve">.  </w:t>
      </w:r>
      <w:r w:rsidRPr="00E46198" w:rsidR="00EA4A35">
        <w:rPr>
          <w:sz w:val="22"/>
          <w:szCs w:val="22"/>
        </w:rPr>
        <w:t xml:space="preserve">PTC-220 </w:t>
      </w:r>
      <w:r w:rsidRPr="00E46198" w:rsidR="00747290">
        <w:rPr>
          <w:sz w:val="22"/>
          <w:szCs w:val="22"/>
        </w:rPr>
        <w:t xml:space="preserve">also requests </w:t>
      </w:r>
      <w:r w:rsidRPr="00E46198" w:rsidR="00C76675">
        <w:rPr>
          <w:sz w:val="22"/>
          <w:szCs w:val="22"/>
        </w:rPr>
        <w:t>waive</w:t>
      </w:r>
      <w:r w:rsidRPr="00E46198" w:rsidR="001C2746">
        <w:rPr>
          <w:sz w:val="22"/>
          <w:szCs w:val="22"/>
        </w:rPr>
        <w:t>r</w:t>
      </w:r>
      <w:r w:rsidRPr="00E46198" w:rsidR="00C76675">
        <w:rPr>
          <w:sz w:val="22"/>
          <w:szCs w:val="22"/>
        </w:rPr>
        <w:t xml:space="preserve"> </w:t>
      </w:r>
      <w:r w:rsidRPr="00E46198" w:rsidR="001C2AB4">
        <w:rPr>
          <w:sz w:val="22"/>
          <w:szCs w:val="22"/>
        </w:rPr>
        <w:t xml:space="preserve">of </w:t>
      </w:r>
      <w:r w:rsidRPr="00E46198" w:rsidR="005F0FA2">
        <w:rPr>
          <w:sz w:val="22"/>
          <w:szCs w:val="22"/>
        </w:rPr>
        <w:t>s</w:t>
      </w:r>
      <w:r w:rsidRPr="00E46198" w:rsidR="001C2AB4">
        <w:rPr>
          <w:sz w:val="22"/>
          <w:szCs w:val="22"/>
        </w:rPr>
        <w:t xml:space="preserve">ection 80.215(i)’s 18-watt </w:t>
      </w:r>
      <w:r w:rsidRPr="00E46198" w:rsidR="00846ABE">
        <w:rPr>
          <w:sz w:val="22"/>
          <w:szCs w:val="22"/>
        </w:rPr>
        <w:t xml:space="preserve">mobile radio </w:t>
      </w:r>
      <w:r w:rsidRPr="00E46198" w:rsidR="001C2AB4">
        <w:rPr>
          <w:sz w:val="22"/>
          <w:szCs w:val="22"/>
        </w:rPr>
        <w:t xml:space="preserve">ERP limit </w:t>
      </w:r>
      <w:r w:rsidRPr="00E46198" w:rsidR="00C76675">
        <w:rPr>
          <w:sz w:val="22"/>
          <w:szCs w:val="22"/>
        </w:rPr>
        <w:t xml:space="preserve">so that </w:t>
      </w:r>
      <w:r w:rsidRPr="00E46198" w:rsidR="001C2AB4">
        <w:rPr>
          <w:sz w:val="22"/>
          <w:szCs w:val="22"/>
        </w:rPr>
        <w:t xml:space="preserve">its </w:t>
      </w:r>
      <w:r w:rsidRPr="00E46198" w:rsidR="00EA4A35">
        <w:rPr>
          <w:sz w:val="22"/>
          <w:szCs w:val="22"/>
        </w:rPr>
        <w:t>members</w:t>
      </w:r>
      <w:r w:rsidRPr="00E46198" w:rsidR="00CA4C96">
        <w:rPr>
          <w:sz w:val="22"/>
          <w:szCs w:val="22"/>
        </w:rPr>
        <w:t xml:space="preserve"> </w:t>
      </w:r>
      <w:r w:rsidRPr="00E46198" w:rsidR="0036206A">
        <w:rPr>
          <w:sz w:val="22"/>
          <w:szCs w:val="22"/>
        </w:rPr>
        <w:t>can</w:t>
      </w:r>
      <w:r w:rsidRPr="00E46198" w:rsidR="00C76675">
        <w:rPr>
          <w:sz w:val="22"/>
          <w:szCs w:val="22"/>
        </w:rPr>
        <w:t xml:space="preserve"> operate </w:t>
      </w:r>
      <w:r w:rsidRPr="00E46198" w:rsidR="0021624F">
        <w:rPr>
          <w:sz w:val="22"/>
          <w:szCs w:val="22"/>
        </w:rPr>
        <w:t xml:space="preserve">PTC </w:t>
      </w:r>
      <w:r w:rsidRPr="00E46198" w:rsidR="00E30B3B">
        <w:rPr>
          <w:sz w:val="22"/>
          <w:szCs w:val="22"/>
        </w:rPr>
        <w:t xml:space="preserve">locomotive </w:t>
      </w:r>
      <w:r w:rsidRPr="00E46198" w:rsidR="00C76675">
        <w:rPr>
          <w:sz w:val="22"/>
          <w:szCs w:val="22"/>
        </w:rPr>
        <w:t xml:space="preserve">radios </w:t>
      </w:r>
      <w:r w:rsidRPr="00E46198" w:rsidR="00865E79">
        <w:rPr>
          <w:sz w:val="22"/>
          <w:szCs w:val="22"/>
        </w:rPr>
        <w:t xml:space="preserve">at up to </w:t>
      </w:r>
      <w:r w:rsidRPr="00E46198" w:rsidR="006C2A3F">
        <w:rPr>
          <w:sz w:val="22"/>
          <w:szCs w:val="22"/>
        </w:rPr>
        <w:t>39</w:t>
      </w:r>
      <w:r w:rsidRPr="00E46198" w:rsidR="00865E79">
        <w:rPr>
          <w:sz w:val="22"/>
          <w:szCs w:val="22"/>
        </w:rPr>
        <w:t xml:space="preserve"> watts ERP</w:t>
      </w:r>
      <w:r w:rsidRPr="00E46198" w:rsidR="00E95896">
        <w:rPr>
          <w:sz w:val="22"/>
          <w:szCs w:val="22"/>
        </w:rPr>
        <w:t>.</w:t>
      </w:r>
      <w:r>
        <w:rPr>
          <w:rStyle w:val="FootnoteReference"/>
          <w:sz w:val="22"/>
          <w:szCs w:val="22"/>
        </w:rPr>
        <w:footnoteReference w:id="61"/>
      </w:r>
      <w:r w:rsidRPr="00E46198" w:rsidR="001C2AB4">
        <w:rPr>
          <w:sz w:val="22"/>
          <w:szCs w:val="22"/>
        </w:rPr>
        <w:t xml:space="preserve">  </w:t>
      </w:r>
      <w:r w:rsidRPr="00E46198" w:rsidR="00F67084">
        <w:rPr>
          <w:sz w:val="22"/>
          <w:szCs w:val="22"/>
        </w:rPr>
        <w:t>As explained above, a</w:t>
      </w:r>
      <w:r w:rsidRPr="00E46198" w:rsidR="001C2AB4">
        <w:rPr>
          <w:sz w:val="22"/>
          <w:szCs w:val="22"/>
        </w:rPr>
        <w:t xml:space="preserve">lthough </w:t>
      </w:r>
      <w:r w:rsidRPr="00E46198" w:rsidR="005F0FA2">
        <w:rPr>
          <w:sz w:val="22"/>
          <w:szCs w:val="22"/>
        </w:rPr>
        <w:t>s</w:t>
      </w:r>
      <w:r w:rsidRPr="00E46198" w:rsidR="00AD173B">
        <w:rPr>
          <w:sz w:val="22"/>
          <w:szCs w:val="22"/>
        </w:rPr>
        <w:t xml:space="preserve">ection 80.215(i) </w:t>
      </w:r>
      <w:r w:rsidRPr="00E46198" w:rsidR="003F4CC0">
        <w:rPr>
          <w:sz w:val="22"/>
          <w:szCs w:val="22"/>
        </w:rPr>
        <w:t xml:space="preserve">generally </w:t>
      </w:r>
      <w:r w:rsidRPr="00E46198" w:rsidR="005624E6">
        <w:rPr>
          <w:sz w:val="22"/>
          <w:szCs w:val="22"/>
        </w:rPr>
        <w:t xml:space="preserve">limits </w:t>
      </w:r>
      <w:r w:rsidRPr="00E46198" w:rsidR="00AD173B">
        <w:rPr>
          <w:sz w:val="22"/>
          <w:szCs w:val="22"/>
        </w:rPr>
        <w:t xml:space="preserve">mobile radio ERP </w:t>
      </w:r>
      <w:r w:rsidRPr="00E46198" w:rsidR="005624E6">
        <w:rPr>
          <w:sz w:val="22"/>
          <w:szCs w:val="22"/>
        </w:rPr>
        <w:t xml:space="preserve">to </w:t>
      </w:r>
      <w:r w:rsidRPr="00E46198" w:rsidR="00AD173B">
        <w:rPr>
          <w:sz w:val="22"/>
          <w:szCs w:val="22"/>
        </w:rPr>
        <w:t>18 watts</w:t>
      </w:r>
      <w:r w:rsidRPr="00E46198" w:rsidR="001C2AB4">
        <w:rPr>
          <w:sz w:val="22"/>
          <w:szCs w:val="22"/>
        </w:rPr>
        <w:t>,</w:t>
      </w:r>
      <w:r>
        <w:rPr>
          <w:rStyle w:val="FootnoteReference"/>
          <w:sz w:val="22"/>
          <w:szCs w:val="22"/>
        </w:rPr>
        <w:footnoteReference w:id="62"/>
      </w:r>
      <w:r w:rsidRPr="00E46198" w:rsidR="006172B0">
        <w:rPr>
          <w:sz w:val="22"/>
          <w:szCs w:val="22"/>
        </w:rPr>
        <w:t xml:space="preserve"> </w:t>
      </w:r>
      <w:r w:rsidRPr="00E46198" w:rsidR="005F0FA2">
        <w:rPr>
          <w:sz w:val="22"/>
          <w:szCs w:val="22"/>
        </w:rPr>
        <w:t>s</w:t>
      </w:r>
      <w:r w:rsidRPr="00E46198" w:rsidR="00C76675">
        <w:rPr>
          <w:sz w:val="22"/>
          <w:szCs w:val="22"/>
        </w:rPr>
        <w:t xml:space="preserve">ection 80.215(j) </w:t>
      </w:r>
      <w:r w:rsidRPr="00E46198" w:rsidR="0033084A">
        <w:rPr>
          <w:sz w:val="22"/>
          <w:szCs w:val="22"/>
        </w:rPr>
        <w:t xml:space="preserve">exempts mobile </w:t>
      </w:r>
      <w:r w:rsidRPr="00E46198" w:rsidR="00731571">
        <w:rPr>
          <w:sz w:val="22"/>
          <w:szCs w:val="22"/>
        </w:rPr>
        <w:t xml:space="preserve">radio operations </w:t>
      </w:r>
      <w:r w:rsidRPr="00E46198" w:rsidR="0033084A">
        <w:rPr>
          <w:sz w:val="22"/>
          <w:szCs w:val="22"/>
        </w:rPr>
        <w:t xml:space="preserve">from this </w:t>
      </w:r>
      <w:r w:rsidRPr="00E46198" w:rsidR="00E064E8">
        <w:rPr>
          <w:sz w:val="22"/>
          <w:szCs w:val="22"/>
        </w:rPr>
        <w:t xml:space="preserve">ERP </w:t>
      </w:r>
      <w:r w:rsidRPr="00E46198" w:rsidR="0033084A">
        <w:rPr>
          <w:sz w:val="22"/>
          <w:szCs w:val="22"/>
        </w:rPr>
        <w:t>l</w:t>
      </w:r>
      <w:r w:rsidRPr="00E46198" w:rsidR="00731571">
        <w:rPr>
          <w:sz w:val="22"/>
          <w:szCs w:val="22"/>
        </w:rPr>
        <w:t>i</w:t>
      </w:r>
      <w:r w:rsidRPr="00E46198" w:rsidR="0033084A">
        <w:rPr>
          <w:sz w:val="22"/>
          <w:szCs w:val="22"/>
        </w:rPr>
        <w:t>mit</w:t>
      </w:r>
      <w:r w:rsidRPr="00E46198" w:rsidR="00E064E8">
        <w:rPr>
          <w:sz w:val="22"/>
          <w:szCs w:val="22"/>
        </w:rPr>
        <w:t xml:space="preserve"> </w:t>
      </w:r>
      <w:r w:rsidRPr="00E46198" w:rsidR="00F67084">
        <w:rPr>
          <w:sz w:val="22"/>
          <w:szCs w:val="22"/>
        </w:rPr>
        <w:t xml:space="preserve">provided </w:t>
      </w:r>
      <w:r w:rsidRPr="00E46198" w:rsidR="00823221">
        <w:rPr>
          <w:sz w:val="22"/>
          <w:szCs w:val="22"/>
        </w:rPr>
        <w:t xml:space="preserve">the two </w:t>
      </w:r>
      <w:r w:rsidRPr="00E46198" w:rsidR="007D7576">
        <w:rPr>
          <w:sz w:val="22"/>
          <w:szCs w:val="22"/>
        </w:rPr>
        <w:t>conditions</w:t>
      </w:r>
      <w:r w:rsidRPr="00E46198" w:rsidR="00823221">
        <w:rPr>
          <w:sz w:val="22"/>
          <w:szCs w:val="22"/>
        </w:rPr>
        <w:t xml:space="preserve"> for excee</w:t>
      </w:r>
      <w:r w:rsidRPr="00E46198" w:rsidR="007D7576">
        <w:rPr>
          <w:sz w:val="22"/>
          <w:szCs w:val="22"/>
        </w:rPr>
        <w:t>d</w:t>
      </w:r>
      <w:r w:rsidRPr="00E46198" w:rsidR="00823221">
        <w:rPr>
          <w:sz w:val="22"/>
          <w:szCs w:val="22"/>
        </w:rPr>
        <w:t xml:space="preserve">ing </w:t>
      </w:r>
      <w:r w:rsidRPr="00E46198" w:rsidR="005F0FA2">
        <w:rPr>
          <w:sz w:val="22"/>
          <w:szCs w:val="22"/>
        </w:rPr>
        <w:t>s</w:t>
      </w:r>
      <w:r w:rsidRPr="00E46198" w:rsidR="007B647D">
        <w:rPr>
          <w:sz w:val="22"/>
          <w:szCs w:val="22"/>
        </w:rPr>
        <w:t>ection 80.215(</w:t>
      </w:r>
      <w:r w:rsidRPr="00E46198" w:rsidR="009A43C8">
        <w:rPr>
          <w:sz w:val="22"/>
          <w:szCs w:val="22"/>
        </w:rPr>
        <w:t>i</w:t>
      </w:r>
      <w:r w:rsidRPr="00E46198" w:rsidR="007B647D">
        <w:rPr>
          <w:sz w:val="22"/>
          <w:szCs w:val="22"/>
        </w:rPr>
        <w:t>)</w:t>
      </w:r>
      <w:r w:rsidRPr="00E46198" w:rsidR="00D75D41">
        <w:rPr>
          <w:sz w:val="22"/>
          <w:szCs w:val="22"/>
        </w:rPr>
        <w:t>’</w:t>
      </w:r>
      <w:r w:rsidRPr="00E46198" w:rsidR="007D7576">
        <w:rPr>
          <w:sz w:val="22"/>
          <w:szCs w:val="22"/>
        </w:rPr>
        <w:t xml:space="preserve">s 25-watt TPO limit are met </w:t>
      </w:r>
      <w:bookmarkStart w:id="11" w:name="_Hlk52878344"/>
      <w:r w:rsidRPr="00E46198" w:rsidR="00BB0AF6">
        <w:rPr>
          <w:sz w:val="22"/>
          <w:szCs w:val="22"/>
        </w:rPr>
        <w:t>“when operating in sp</w:t>
      </w:r>
      <w:r w:rsidRPr="00E46198" w:rsidR="005F1B8E">
        <w:rPr>
          <w:sz w:val="22"/>
          <w:szCs w:val="22"/>
        </w:rPr>
        <w:t>e</w:t>
      </w:r>
      <w:r w:rsidRPr="00E46198" w:rsidR="00BB0AF6">
        <w:rPr>
          <w:sz w:val="22"/>
          <w:szCs w:val="22"/>
        </w:rPr>
        <w:t>cif</w:t>
      </w:r>
      <w:r w:rsidRPr="00E46198" w:rsidR="005F1B8E">
        <w:rPr>
          <w:sz w:val="22"/>
          <w:szCs w:val="22"/>
        </w:rPr>
        <w:t>ic</w:t>
      </w:r>
      <w:r w:rsidRPr="00E46198" w:rsidR="00BB0AF6">
        <w:rPr>
          <w:sz w:val="22"/>
          <w:szCs w:val="22"/>
        </w:rPr>
        <w:t xml:space="preserve"> geo</w:t>
      </w:r>
      <w:r w:rsidRPr="00E46198" w:rsidR="005F1B8E">
        <w:rPr>
          <w:sz w:val="22"/>
          <w:szCs w:val="22"/>
        </w:rPr>
        <w:t xml:space="preserve">graphical </w:t>
      </w:r>
      <w:r w:rsidRPr="00E46198" w:rsidR="00BB0AF6">
        <w:rPr>
          <w:sz w:val="22"/>
          <w:szCs w:val="22"/>
        </w:rPr>
        <w:t xml:space="preserve">areas </w:t>
      </w:r>
      <w:r w:rsidRPr="00E46198" w:rsidR="00991F1C">
        <w:rPr>
          <w:sz w:val="22"/>
          <w:szCs w:val="22"/>
        </w:rPr>
        <w:t>identified</w:t>
      </w:r>
      <w:r w:rsidRPr="00E46198" w:rsidR="005F1B8E">
        <w:rPr>
          <w:sz w:val="22"/>
          <w:szCs w:val="22"/>
        </w:rPr>
        <w:t xml:space="preserve"> </w:t>
      </w:r>
      <w:r w:rsidRPr="00E46198" w:rsidR="00BB0AF6">
        <w:rPr>
          <w:sz w:val="22"/>
          <w:szCs w:val="22"/>
        </w:rPr>
        <w:t>in a pl</w:t>
      </w:r>
      <w:r w:rsidRPr="00E46198" w:rsidR="00A27FF2">
        <w:rPr>
          <w:sz w:val="22"/>
          <w:szCs w:val="22"/>
        </w:rPr>
        <w:t>a</w:t>
      </w:r>
      <w:r w:rsidRPr="00E46198" w:rsidR="00BB0AF6">
        <w:rPr>
          <w:sz w:val="22"/>
          <w:szCs w:val="22"/>
        </w:rPr>
        <w:t>n fo</w:t>
      </w:r>
      <w:r w:rsidRPr="00E46198" w:rsidR="00A27FF2">
        <w:rPr>
          <w:sz w:val="22"/>
          <w:szCs w:val="22"/>
        </w:rPr>
        <w:t>r</w:t>
      </w:r>
      <w:r w:rsidRPr="00E46198" w:rsidR="00BB0AF6">
        <w:rPr>
          <w:sz w:val="22"/>
          <w:szCs w:val="22"/>
        </w:rPr>
        <w:t xml:space="preserve"> th</w:t>
      </w:r>
      <w:r w:rsidRPr="00E46198" w:rsidR="00A27FF2">
        <w:rPr>
          <w:sz w:val="22"/>
          <w:szCs w:val="22"/>
        </w:rPr>
        <w:t>e</w:t>
      </w:r>
      <w:r w:rsidRPr="00E46198" w:rsidR="00BB0AF6">
        <w:rPr>
          <w:sz w:val="22"/>
          <w:szCs w:val="22"/>
        </w:rPr>
        <w:t xml:space="preserve"> u</w:t>
      </w:r>
      <w:r w:rsidRPr="00E46198" w:rsidR="00A27FF2">
        <w:rPr>
          <w:sz w:val="22"/>
          <w:szCs w:val="22"/>
        </w:rPr>
        <w:t>s</w:t>
      </w:r>
      <w:r w:rsidRPr="00E46198" w:rsidR="00BB0AF6">
        <w:rPr>
          <w:sz w:val="22"/>
          <w:szCs w:val="22"/>
        </w:rPr>
        <w:t>e of higher power.”</w:t>
      </w:r>
      <w:r>
        <w:rPr>
          <w:rStyle w:val="FootnoteReference"/>
          <w:sz w:val="22"/>
          <w:szCs w:val="22"/>
        </w:rPr>
        <w:footnoteReference w:id="63"/>
      </w:r>
    </w:p>
    <w:p w:rsidR="00D13D6F" w:rsidRPr="00E46198" w:rsidP="004B2EBD" w14:paraId="35D3994B" w14:textId="77777777">
      <w:pPr>
        <w:ind w:firstLine="720"/>
        <w:rPr>
          <w:sz w:val="22"/>
          <w:szCs w:val="22"/>
        </w:rPr>
      </w:pPr>
    </w:p>
    <w:p w:rsidR="009559DC" w:rsidRPr="00E46198" w:rsidP="004B2EBD" w14:paraId="4A8F7544" w14:textId="000B5CF1">
      <w:pPr>
        <w:ind w:firstLine="720"/>
        <w:rPr>
          <w:sz w:val="22"/>
          <w:szCs w:val="22"/>
        </w:rPr>
      </w:pPr>
      <w:r w:rsidRPr="00E46198">
        <w:rPr>
          <w:sz w:val="22"/>
          <w:szCs w:val="22"/>
        </w:rPr>
        <w:t xml:space="preserve">As required by </w:t>
      </w:r>
      <w:r w:rsidRPr="00E46198" w:rsidR="005F0FA2">
        <w:rPr>
          <w:sz w:val="22"/>
          <w:szCs w:val="22"/>
        </w:rPr>
        <w:t>s</w:t>
      </w:r>
      <w:r w:rsidRPr="00E46198" w:rsidR="00EA607F">
        <w:rPr>
          <w:sz w:val="22"/>
          <w:szCs w:val="22"/>
        </w:rPr>
        <w:t xml:space="preserve">ection 80.215(j), </w:t>
      </w:r>
      <w:r w:rsidRPr="00E46198" w:rsidR="008C21DB">
        <w:rPr>
          <w:sz w:val="22"/>
          <w:szCs w:val="22"/>
        </w:rPr>
        <w:t xml:space="preserve">PTC-220 </w:t>
      </w:r>
      <w:bookmarkEnd w:id="11"/>
      <w:r w:rsidRPr="00E46198" w:rsidR="00900730">
        <w:rPr>
          <w:sz w:val="22"/>
          <w:szCs w:val="22"/>
        </w:rPr>
        <w:t xml:space="preserve">has submitted a plan </w:t>
      </w:r>
      <w:r w:rsidRPr="00E46198" w:rsidR="00955118">
        <w:rPr>
          <w:sz w:val="22"/>
          <w:szCs w:val="22"/>
        </w:rPr>
        <w:t xml:space="preserve">to deploy </w:t>
      </w:r>
      <w:r w:rsidRPr="00E46198" w:rsidR="00EA607F">
        <w:rPr>
          <w:sz w:val="22"/>
          <w:szCs w:val="22"/>
        </w:rPr>
        <w:t>mobile radio</w:t>
      </w:r>
      <w:r w:rsidRPr="00E46198" w:rsidR="00955118">
        <w:rPr>
          <w:sz w:val="22"/>
          <w:szCs w:val="22"/>
        </w:rPr>
        <w:t>s with a</w:t>
      </w:r>
      <w:r w:rsidRPr="00E46198" w:rsidR="00A940AB">
        <w:rPr>
          <w:sz w:val="22"/>
          <w:szCs w:val="22"/>
        </w:rPr>
        <w:t xml:space="preserve"> peak </w:t>
      </w:r>
      <w:r w:rsidRPr="00E46198" w:rsidR="00EA607F">
        <w:rPr>
          <w:sz w:val="22"/>
          <w:szCs w:val="22"/>
        </w:rPr>
        <w:t xml:space="preserve">ERP </w:t>
      </w:r>
      <w:r w:rsidRPr="00E46198" w:rsidR="00A940AB">
        <w:rPr>
          <w:sz w:val="22"/>
          <w:szCs w:val="22"/>
        </w:rPr>
        <w:t xml:space="preserve">from 24 </w:t>
      </w:r>
      <w:r w:rsidRPr="00E46198" w:rsidR="00EA607F">
        <w:rPr>
          <w:sz w:val="22"/>
          <w:szCs w:val="22"/>
        </w:rPr>
        <w:t xml:space="preserve">to 39 watts in </w:t>
      </w:r>
      <w:r w:rsidRPr="00E46198" w:rsidR="00204D5D">
        <w:rPr>
          <w:sz w:val="22"/>
          <w:szCs w:val="22"/>
        </w:rPr>
        <w:t>specific geographical areas</w:t>
      </w:r>
      <w:r w:rsidRPr="00E46198" w:rsidR="00BC760E">
        <w:rPr>
          <w:sz w:val="22"/>
          <w:szCs w:val="22"/>
        </w:rPr>
        <w:t>.</w:t>
      </w:r>
      <w:r>
        <w:rPr>
          <w:rStyle w:val="FootnoteReference"/>
          <w:sz w:val="22"/>
          <w:szCs w:val="22"/>
        </w:rPr>
        <w:footnoteReference w:id="64"/>
      </w:r>
      <w:r w:rsidRPr="00E46198" w:rsidR="00CB6655">
        <w:rPr>
          <w:rStyle w:val="FootnoteReference"/>
          <w:sz w:val="22"/>
          <w:szCs w:val="22"/>
        </w:rPr>
        <w:t xml:space="preserve"> </w:t>
      </w:r>
      <w:r w:rsidRPr="00E46198" w:rsidR="00BC760E">
        <w:rPr>
          <w:sz w:val="22"/>
          <w:szCs w:val="22"/>
        </w:rPr>
        <w:t xml:space="preserve"> </w:t>
      </w:r>
      <w:bookmarkStart w:id="12" w:name="_Hlk34135347"/>
      <w:r w:rsidRPr="00E46198" w:rsidR="00EA607F">
        <w:rPr>
          <w:sz w:val="22"/>
          <w:szCs w:val="22"/>
        </w:rPr>
        <w:t>The plan</w:t>
      </w:r>
      <w:r w:rsidRPr="00E46198" w:rsidR="008E50AA">
        <w:rPr>
          <w:sz w:val="22"/>
          <w:szCs w:val="22"/>
        </w:rPr>
        <w:t xml:space="preserve"> </w:t>
      </w:r>
      <w:r w:rsidRPr="00E46198" w:rsidR="00130A6B">
        <w:rPr>
          <w:sz w:val="22"/>
          <w:szCs w:val="22"/>
        </w:rPr>
        <w:t>include</w:t>
      </w:r>
      <w:r w:rsidRPr="00E46198" w:rsidR="008E50AA">
        <w:rPr>
          <w:sz w:val="22"/>
          <w:szCs w:val="22"/>
        </w:rPr>
        <w:t>s</w:t>
      </w:r>
      <w:r w:rsidRPr="00E46198" w:rsidR="00130A6B">
        <w:rPr>
          <w:sz w:val="22"/>
          <w:szCs w:val="22"/>
        </w:rPr>
        <w:t xml:space="preserve"> </w:t>
      </w:r>
      <w:r w:rsidRPr="00E46198" w:rsidR="00777460">
        <w:rPr>
          <w:sz w:val="22"/>
          <w:szCs w:val="22"/>
        </w:rPr>
        <w:t xml:space="preserve">58 </w:t>
      </w:r>
      <w:r w:rsidRPr="00E46198" w:rsidR="00130A6B">
        <w:rPr>
          <w:sz w:val="22"/>
          <w:szCs w:val="22"/>
        </w:rPr>
        <w:t>map</w:t>
      </w:r>
      <w:r w:rsidRPr="00E46198" w:rsidR="00777460">
        <w:rPr>
          <w:sz w:val="22"/>
          <w:szCs w:val="22"/>
        </w:rPr>
        <w:t>s</w:t>
      </w:r>
      <w:r w:rsidRPr="00E46198" w:rsidR="00130A6B">
        <w:rPr>
          <w:sz w:val="22"/>
          <w:szCs w:val="22"/>
        </w:rPr>
        <w:t xml:space="preserve"> of the </w:t>
      </w:r>
      <w:r w:rsidRPr="00E46198" w:rsidR="00840B92">
        <w:rPr>
          <w:sz w:val="22"/>
          <w:szCs w:val="22"/>
        </w:rPr>
        <w:t xml:space="preserve">specific </w:t>
      </w:r>
      <w:r w:rsidRPr="00E46198" w:rsidR="00130A6B">
        <w:rPr>
          <w:sz w:val="22"/>
          <w:szCs w:val="22"/>
        </w:rPr>
        <w:t>r</w:t>
      </w:r>
      <w:r w:rsidRPr="00E46198" w:rsidR="00C175AD">
        <w:rPr>
          <w:sz w:val="22"/>
          <w:szCs w:val="22"/>
        </w:rPr>
        <w:t>a</w:t>
      </w:r>
      <w:r w:rsidRPr="00E46198" w:rsidR="00130A6B">
        <w:rPr>
          <w:sz w:val="22"/>
          <w:szCs w:val="22"/>
        </w:rPr>
        <w:t>il line</w:t>
      </w:r>
      <w:r w:rsidRPr="00E46198" w:rsidR="00C175AD">
        <w:rPr>
          <w:sz w:val="22"/>
          <w:szCs w:val="22"/>
        </w:rPr>
        <w:t>s</w:t>
      </w:r>
      <w:r w:rsidRPr="00E46198" w:rsidR="00130A6B">
        <w:rPr>
          <w:sz w:val="22"/>
          <w:szCs w:val="22"/>
        </w:rPr>
        <w:t xml:space="preserve"> where PTC mo</w:t>
      </w:r>
      <w:r w:rsidRPr="00E46198" w:rsidR="00C175AD">
        <w:rPr>
          <w:sz w:val="22"/>
          <w:szCs w:val="22"/>
        </w:rPr>
        <w:t xml:space="preserve">bile </w:t>
      </w:r>
      <w:r w:rsidRPr="00E46198" w:rsidR="00130A6B">
        <w:rPr>
          <w:sz w:val="22"/>
          <w:szCs w:val="22"/>
        </w:rPr>
        <w:t>ra</w:t>
      </w:r>
      <w:r w:rsidRPr="00E46198" w:rsidR="00C175AD">
        <w:rPr>
          <w:sz w:val="22"/>
          <w:szCs w:val="22"/>
        </w:rPr>
        <w:t>d</w:t>
      </w:r>
      <w:r w:rsidRPr="00E46198" w:rsidR="00130A6B">
        <w:rPr>
          <w:sz w:val="22"/>
          <w:szCs w:val="22"/>
        </w:rPr>
        <w:t>ios will op</w:t>
      </w:r>
      <w:r w:rsidRPr="00E46198" w:rsidR="00C175AD">
        <w:rPr>
          <w:sz w:val="22"/>
          <w:szCs w:val="22"/>
        </w:rPr>
        <w:t>era</w:t>
      </w:r>
      <w:r w:rsidRPr="00E46198" w:rsidR="00130A6B">
        <w:rPr>
          <w:sz w:val="22"/>
          <w:szCs w:val="22"/>
        </w:rPr>
        <w:t>te</w:t>
      </w:r>
      <w:bookmarkEnd w:id="12"/>
      <w:r>
        <w:rPr>
          <w:rStyle w:val="FootnoteReference"/>
          <w:sz w:val="22"/>
          <w:szCs w:val="22"/>
        </w:rPr>
        <w:footnoteReference w:id="65"/>
      </w:r>
      <w:r w:rsidRPr="00E46198" w:rsidR="00CB752D">
        <w:rPr>
          <w:sz w:val="22"/>
          <w:szCs w:val="22"/>
        </w:rPr>
        <w:t xml:space="preserve"> and</w:t>
      </w:r>
      <w:r w:rsidRPr="00E46198" w:rsidR="004B7377">
        <w:rPr>
          <w:sz w:val="22"/>
          <w:szCs w:val="22"/>
        </w:rPr>
        <w:t xml:space="preserve"> </w:t>
      </w:r>
      <w:r w:rsidRPr="00E46198" w:rsidR="003C505C">
        <w:rPr>
          <w:sz w:val="22"/>
          <w:szCs w:val="22"/>
        </w:rPr>
        <w:t xml:space="preserve">a </w:t>
      </w:r>
      <w:r w:rsidRPr="00E46198" w:rsidR="001E0AEF">
        <w:rPr>
          <w:sz w:val="22"/>
          <w:szCs w:val="22"/>
        </w:rPr>
        <w:t xml:space="preserve">showing regarding </w:t>
      </w:r>
      <w:r w:rsidRPr="00E46198" w:rsidR="000B6398">
        <w:rPr>
          <w:sz w:val="22"/>
          <w:szCs w:val="22"/>
        </w:rPr>
        <w:t>the radios</w:t>
      </w:r>
      <w:r w:rsidRPr="00E46198" w:rsidR="00C836DB">
        <w:rPr>
          <w:sz w:val="22"/>
          <w:szCs w:val="22"/>
        </w:rPr>
        <w:t>’</w:t>
      </w:r>
      <w:r w:rsidRPr="00E46198" w:rsidR="000B6398">
        <w:rPr>
          <w:sz w:val="22"/>
          <w:szCs w:val="22"/>
        </w:rPr>
        <w:t xml:space="preserve"> </w:t>
      </w:r>
      <w:r w:rsidRPr="00E46198" w:rsidR="00445A27">
        <w:rPr>
          <w:sz w:val="22"/>
          <w:szCs w:val="22"/>
        </w:rPr>
        <w:t>peak ERP levels</w:t>
      </w:r>
      <w:r w:rsidRPr="00E46198" w:rsidR="00CB752D">
        <w:rPr>
          <w:sz w:val="22"/>
          <w:szCs w:val="22"/>
        </w:rPr>
        <w:t>.</w:t>
      </w:r>
      <w:r>
        <w:rPr>
          <w:rStyle w:val="FootnoteReference"/>
          <w:sz w:val="22"/>
          <w:szCs w:val="22"/>
        </w:rPr>
        <w:footnoteReference w:id="66"/>
      </w:r>
      <w:r w:rsidRPr="00E46198" w:rsidR="00C836DB">
        <w:rPr>
          <w:sz w:val="22"/>
          <w:szCs w:val="22"/>
        </w:rPr>
        <w:t xml:space="preserve">  PTC-220 explains that no appreciable additional interference would result from operation of the mobile</w:t>
      </w:r>
      <w:r w:rsidRPr="00E46198" w:rsidR="0007278F">
        <w:rPr>
          <w:sz w:val="22"/>
          <w:szCs w:val="22"/>
        </w:rPr>
        <w:t xml:space="preserve"> </w:t>
      </w:r>
      <w:r w:rsidRPr="00E46198" w:rsidR="00C836DB">
        <w:rPr>
          <w:sz w:val="22"/>
          <w:szCs w:val="22"/>
        </w:rPr>
        <w:t xml:space="preserve">radios because </w:t>
      </w:r>
      <w:r w:rsidRPr="00E46198" w:rsidR="00A940AB">
        <w:rPr>
          <w:sz w:val="22"/>
          <w:szCs w:val="22"/>
        </w:rPr>
        <w:t>their transmit duty cycle is extremely low</w:t>
      </w:r>
      <w:r w:rsidRPr="00E46198" w:rsidR="00BE36D4">
        <w:rPr>
          <w:sz w:val="22"/>
          <w:szCs w:val="22"/>
        </w:rPr>
        <w:t>,</w:t>
      </w:r>
      <w:r w:rsidRPr="00E46198" w:rsidR="00A940AB">
        <w:rPr>
          <w:sz w:val="22"/>
          <w:szCs w:val="22"/>
        </w:rPr>
        <w:t xml:space="preserve"> their antennas are much lower to the ground than base and wayside station antennas</w:t>
      </w:r>
      <w:r w:rsidRPr="00E46198" w:rsidR="00BE36D4">
        <w:rPr>
          <w:sz w:val="22"/>
          <w:szCs w:val="22"/>
        </w:rPr>
        <w:t>, and they operate at much lower power levels</w:t>
      </w:r>
      <w:r w:rsidRPr="00E46198">
        <w:rPr>
          <w:sz w:val="22"/>
          <w:szCs w:val="22"/>
        </w:rPr>
        <w:t>.</w:t>
      </w:r>
      <w:r>
        <w:rPr>
          <w:rStyle w:val="FootnoteReference"/>
          <w:sz w:val="22"/>
          <w:szCs w:val="22"/>
        </w:rPr>
        <w:footnoteReference w:id="67"/>
      </w:r>
      <w:r w:rsidRPr="00E46198">
        <w:rPr>
          <w:sz w:val="22"/>
          <w:szCs w:val="22"/>
        </w:rPr>
        <w:t xml:space="preserve"> </w:t>
      </w:r>
    </w:p>
    <w:p w:rsidR="00941DA8" w:rsidRPr="00E46198" w:rsidP="00183B2B" w14:paraId="267B6EF4" w14:textId="77777777">
      <w:pPr>
        <w:ind w:firstLine="720"/>
        <w:rPr>
          <w:sz w:val="22"/>
          <w:szCs w:val="22"/>
        </w:rPr>
      </w:pPr>
      <w:r w:rsidRPr="00E46198">
        <w:rPr>
          <w:sz w:val="22"/>
          <w:szCs w:val="22"/>
        </w:rPr>
        <w:t xml:space="preserve"> </w:t>
      </w:r>
    </w:p>
    <w:p w:rsidR="00183B2B" w:rsidRPr="00E46198" w:rsidP="00183B2B" w14:paraId="01BE4C07" w14:textId="6C9836CE">
      <w:pPr>
        <w:ind w:firstLine="720"/>
        <w:rPr>
          <w:sz w:val="22"/>
          <w:szCs w:val="22"/>
        </w:rPr>
      </w:pPr>
      <w:r w:rsidRPr="00E46198">
        <w:rPr>
          <w:sz w:val="22"/>
          <w:szCs w:val="22"/>
        </w:rPr>
        <w:t xml:space="preserve">Above </w:t>
      </w:r>
      <w:r w:rsidRPr="00E46198" w:rsidR="00014D99">
        <w:rPr>
          <w:sz w:val="22"/>
          <w:szCs w:val="22"/>
        </w:rPr>
        <w:t xml:space="preserve">we waive the two conditions </w:t>
      </w:r>
      <w:r w:rsidRPr="00E46198" w:rsidR="008628C5">
        <w:rPr>
          <w:sz w:val="22"/>
          <w:szCs w:val="22"/>
        </w:rPr>
        <w:t xml:space="preserve">of </w:t>
      </w:r>
      <w:r w:rsidRPr="00E46198" w:rsidR="008714B3">
        <w:rPr>
          <w:sz w:val="22"/>
          <w:szCs w:val="22"/>
        </w:rPr>
        <w:t>s</w:t>
      </w:r>
      <w:r w:rsidRPr="00E46198" w:rsidR="008628C5">
        <w:rPr>
          <w:sz w:val="22"/>
          <w:szCs w:val="22"/>
        </w:rPr>
        <w:t xml:space="preserve">ection 80.215(i) </w:t>
      </w:r>
      <w:r w:rsidRPr="00E46198" w:rsidR="00014D99">
        <w:rPr>
          <w:sz w:val="22"/>
          <w:szCs w:val="22"/>
        </w:rPr>
        <w:t>required to use mobile radios with TPO exceeding 25 watts</w:t>
      </w:r>
      <w:r w:rsidRPr="00E46198" w:rsidR="008F0641">
        <w:rPr>
          <w:sz w:val="22"/>
          <w:szCs w:val="22"/>
        </w:rPr>
        <w:t xml:space="preserve"> ERP.  </w:t>
      </w:r>
      <w:r w:rsidRPr="00E46198" w:rsidR="00E013D5">
        <w:rPr>
          <w:sz w:val="22"/>
          <w:szCs w:val="22"/>
        </w:rPr>
        <w:t>Once these two conditions are met (or waived</w:t>
      </w:r>
      <w:r w:rsidRPr="00E46198" w:rsidR="008628C5">
        <w:rPr>
          <w:sz w:val="22"/>
          <w:szCs w:val="22"/>
        </w:rPr>
        <w:t>,</w:t>
      </w:r>
      <w:r w:rsidRPr="00E46198" w:rsidR="00E013D5">
        <w:rPr>
          <w:sz w:val="22"/>
          <w:szCs w:val="22"/>
        </w:rPr>
        <w:t xml:space="preserve"> as here), </w:t>
      </w:r>
      <w:r w:rsidRPr="00E46198" w:rsidR="008628C5">
        <w:rPr>
          <w:sz w:val="22"/>
          <w:szCs w:val="22"/>
        </w:rPr>
        <w:t xml:space="preserve">a licensee is exempt from </w:t>
      </w:r>
      <w:r w:rsidRPr="00E46198" w:rsidR="00220891">
        <w:rPr>
          <w:sz w:val="22"/>
          <w:szCs w:val="22"/>
        </w:rPr>
        <w:t>the rule’s 18-watt ERP limit, provided it has submitted a</w:t>
      </w:r>
      <w:r w:rsidRPr="00E46198" w:rsidR="009E1968">
        <w:rPr>
          <w:sz w:val="22"/>
          <w:szCs w:val="22"/>
        </w:rPr>
        <w:t xml:space="preserve">n appropriate </w:t>
      </w:r>
      <w:r w:rsidRPr="00E46198" w:rsidR="00220891">
        <w:rPr>
          <w:sz w:val="22"/>
          <w:szCs w:val="22"/>
        </w:rPr>
        <w:t xml:space="preserve">plan for use of higher mobile power under </w:t>
      </w:r>
      <w:r w:rsidRPr="00E46198" w:rsidR="008714B3">
        <w:rPr>
          <w:sz w:val="22"/>
          <w:szCs w:val="22"/>
        </w:rPr>
        <w:t>s</w:t>
      </w:r>
      <w:r w:rsidRPr="00E46198" w:rsidR="00522DB6">
        <w:rPr>
          <w:sz w:val="22"/>
          <w:szCs w:val="22"/>
        </w:rPr>
        <w:t xml:space="preserve">ection </w:t>
      </w:r>
      <w:r w:rsidRPr="00E46198" w:rsidR="00455DD3">
        <w:rPr>
          <w:sz w:val="22"/>
          <w:szCs w:val="22"/>
        </w:rPr>
        <w:t>80.215(j)</w:t>
      </w:r>
      <w:r w:rsidRPr="00E46198" w:rsidR="00220891">
        <w:rPr>
          <w:sz w:val="22"/>
          <w:szCs w:val="22"/>
        </w:rPr>
        <w:t>.</w:t>
      </w:r>
      <w:r w:rsidRPr="00E46198" w:rsidR="009E1D3F">
        <w:rPr>
          <w:sz w:val="22"/>
          <w:szCs w:val="22"/>
        </w:rPr>
        <w:t xml:space="preserve">  </w:t>
      </w:r>
      <w:r w:rsidRPr="00E46198" w:rsidR="00964BD8">
        <w:rPr>
          <w:sz w:val="22"/>
          <w:szCs w:val="22"/>
        </w:rPr>
        <w:t xml:space="preserve">We have </w:t>
      </w:r>
      <w:r w:rsidRPr="00E46198" w:rsidR="009E1D3F">
        <w:rPr>
          <w:sz w:val="22"/>
          <w:szCs w:val="22"/>
        </w:rPr>
        <w:t xml:space="preserve">closely </w:t>
      </w:r>
      <w:r w:rsidRPr="00E46198" w:rsidR="00964BD8">
        <w:rPr>
          <w:sz w:val="22"/>
          <w:szCs w:val="22"/>
        </w:rPr>
        <w:t xml:space="preserve">reviewed </w:t>
      </w:r>
      <w:r w:rsidRPr="00E46198" w:rsidR="00CD242F">
        <w:rPr>
          <w:sz w:val="22"/>
          <w:szCs w:val="22"/>
        </w:rPr>
        <w:t xml:space="preserve">PTC-220’s </w:t>
      </w:r>
      <w:r w:rsidRPr="00E46198" w:rsidR="005D20A0">
        <w:rPr>
          <w:sz w:val="22"/>
          <w:szCs w:val="22"/>
        </w:rPr>
        <w:t>S</w:t>
      </w:r>
      <w:r w:rsidRPr="00E46198" w:rsidR="00964BD8">
        <w:rPr>
          <w:sz w:val="22"/>
          <w:szCs w:val="22"/>
        </w:rPr>
        <w:t>ecti</w:t>
      </w:r>
      <w:r w:rsidRPr="00E46198" w:rsidR="00CB2416">
        <w:rPr>
          <w:sz w:val="22"/>
          <w:szCs w:val="22"/>
        </w:rPr>
        <w:t>o</w:t>
      </w:r>
      <w:r w:rsidRPr="00E46198" w:rsidR="00964BD8">
        <w:rPr>
          <w:sz w:val="22"/>
          <w:szCs w:val="22"/>
        </w:rPr>
        <w:t xml:space="preserve">n 80.215(j) </w:t>
      </w:r>
      <w:r w:rsidRPr="00E46198" w:rsidR="005D20A0">
        <w:rPr>
          <w:sz w:val="22"/>
          <w:szCs w:val="22"/>
        </w:rPr>
        <w:t>P</w:t>
      </w:r>
      <w:r w:rsidRPr="00E46198" w:rsidR="00964BD8">
        <w:rPr>
          <w:sz w:val="22"/>
          <w:szCs w:val="22"/>
        </w:rPr>
        <w:t>lan</w:t>
      </w:r>
      <w:r w:rsidRPr="00E46198" w:rsidR="00CB2416">
        <w:rPr>
          <w:sz w:val="22"/>
          <w:szCs w:val="22"/>
        </w:rPr>
        <w:t xml:space="preserve"> and find that the plan </w:t>
      </w:r>
      <w:r w:rsidRPr="00E46198" w:rsidR="001F39F2">
        <w:rPr>
          <w:sz w:val="22"/>
          <w:szCs w:val="22"/>
        </w:rPr>
        <w:t>meets the requirement</w:t>
      </w:r>
      <w:r w:rsidRPr="00E46198" w:rsidR="00F06799">
        <w:rPr>
          <w:sz w:val="22"/>
          <w:szCs w:val="22"/>
        </w:rPr>
        <w:t>s</w:t>
      </w:r>
      <w:r w:rsidRPr="00E46198" w:rsidR="001F39F2">
        <w:rPr>
          <w:sz w:val="22"/>
          <w:szCs w:val="22"/>
        </w:rPr>
        <w:t xml:space="preserve"> for </w:t>
      </w:r>
      <w:r w:rsidRPr="00E46198" w:rsidR="00F06799">
        <w:rPr>
          <w:sz w:val="22"/>
          <w:szCs w:val="22"/>
        </w:rPr>
        <w:t xml:space="preserve">exemption of mobile radio operations from </w:t>
      </w:r>
      <w:r w:rsidRPr="00E46198" w:rsidR="008714B3">
        <w:rPr>
          <w:sz w:val="22"/>
          <w:szCs w:val="22"/>
        </w:rPr>
        <w:t>s</w:t>
      </w:r>
      <w:r w:rsidRPr="00E46198" w:rsidR="00F06799">
        <w:rPr>
          <w:sz w:val="22"/>
          <w:szCs w:val="22"/>
        </w:rPr>
        <w:t>ection 80.215(i)’s 18-watt ERP limit.</w:t>
      </w:r>
      <w:r w:rsidRPr="00E46198" w:rsidR="00964BD8">
        <w:rPr>
          <w:sz w:val="22"/>
          <w:szCs w:val="22"/>
        </w:rPr>
        <w:t xml:space="preserve"> </w:t>
      </w:r>
      <w:r w:rsidRPr="00E46198" w:rsidR="009328D9">
        <w:rPr>
          <w:sz w:val="22"/>
          <w:szCs w:val="22"/>
        </w:rPr>
        <w:t xml:space="preserve"> </w:t>
      </w:r>
      <w:r w:rsidRPr="00E46198" w:rsidR="00D026DD">
        <w:rPr>
          <w:sz w:val="22"/>
          <w:szCs w:val="22"/>
        </w:rPr>
        <w:t xml:space="preserve">Accordingly, we hereby authorize </w:t>
      </w:r>
      <w:r w:rsidRPr="00E46198" w:rsidR="005D20A0">
        <w:rPr>
          <w:sz w:val="22"/>
          <w:szCs w:val="22"/>
        </w:rPr>
        <w:t>PTC-220</w:t>
      </w:r>
      <w:r w:rsidRPr="00E46198" w:rsidR="00CC08EF">
        <w:rPr>
          <w:sz w:val="22"/>
          <w:szCs w:val="22"/>
        </w:rPr>
        <w:t xml:space="preserve"> to operate mobile radios at up to 39 watts ERP</w:t>
      </w:r>
      <w:r w:rsidRPr="00E46198" w:rsidR="00A41FDF">
        <w:rPr>
          <w:sz w:val="22"/>
          <w:szCs w:val="22"/>
        </w:rPr>
        <w:t xml:space="preserve"> under </w:t>
      </w:r>
      <w:r w:rsidRPr="00E46198" w:rsidR="009B0D75">
        <w:rPr>
          <w:sz w:val="22"/>
          <w:szCs w:val="22"/>
        </w:rPr>
        <w:t>C</w:t>
      </w:r>
      <w:r w:rsidRPr="00E46198" w:rsidR="00A41FDF">
        <w:rPr>
          <w:sz w:val="22"/>
          <w:szCs w:val="22"/>
        </w:rPr>
        <w:t xml:space="preserve">all </w:t>
      </w:r>
      <w:r w:rsidRPr="00E46198" w:rsidR="009B0D75">
        <w:rPr>
          <w:sz w:val="22"/>
          <w:szCs w:val="22"/>
        </w:rPr>
        <w:t>S</w:t>
      </w:r>
      <w:r w:rsidRPr="00E46198" w:rsidR="00A41FDF">
        <w:rPr>
          <w:sz w:val="22"/>
          <w:szCs w:val="22"/>
        </w:rPr>
        <w:t>ign WRKK374</w:t>
      </w:r>
      <w:r w:rsidRPr="00E46198" w:rsidR="00CC08EF">
        <w:rPr>
          <w:sz w:val="22"/>
          <w:szCs w:val="22"/>
        </w:rPr>
        <w:t>.</w:t>
      </w:r>
      <w:r>
        <w:rPr>
          <w:rStyle w:val="FootnoteReference"/>
          <w:sz w:val="22"/>
          <w:szCs w:val="22"/>
        </w:rPr>
        <w:footnoteReference w:id="68"/>
      </w:r>
    </w:p>
    <w:p w:rsidR="00343BFD" w:rsidRPr="00E46198" w:rsidP="00343BFD" w14:paraId="0A7C3755" w14:textId="77777777">
      <w:pPr>
        <w:ind w:firstLine="720"/>
        <w:rPr>
          <w:sz w:val="22"/>
          <w:szCs w:val="22"/>
        </w:rPr>
      </w:pPr>
    </w:p>
    <w:p w:rsidR="00477A8C" w:rsidRPr="00E46198" w:rsidP="00DF7E15" w14:paraId="347DF2BE" w14:textId="7038B3F5">
      <w:pPr>
        <w:pStyle w:val="ListParagraph"/>
        <w:numPr>
          <w:ilvl w:val="0"/>
          <w:numId w:val="3"/>
        </w:numPr>
        <w:rPr>
          <w:b/>
          <w:bCs/>
          <w:sz w:val="22"/>
          <w:szCs w:val="22"/>
        </w:rPr>
      </w:pPr>
      <w:r w:rsidRPr="00E46198">
        <w:rPr>
          <w:b/>
          <w:bCs/>
          <w:sz w:val="22"/>
          <w:szCs w:val="22"/>
        </w:rPr>
        <w:t xml:space="preserve">Authorization of </w:t>
      </w:r>
      <w:bookmarkStart w:id="13" w:name="_Hlk53044879"/>
      <w:r w:rsidRPr="00E46198">
        <w:rPr>
          <w:b/>
          <w:bCs/>
          <w:sz w:val="22"/>
          <w:szCs w:val="22"/>
        </w:rPr>
        <w:t xml:space="preserve">Wireless Radio Base and Wayside Radio Stations </w:t>
      </w:r>
      <w:bookmarkEnd w:id="13"/>
    </w:p>
    <w:p w:rsidR="00477A8C" w:rsidRPr="00E46198" w:rsidP="004B2EBD" w14:paraId="5ED64062" w14:textId="77777777">
      <w:pPr>
        <w:ind w:firstLine="720"/>
        <w:rPr>
          <w:sz w:val="22"/>
          <w:szCs w:val="22"/>
        </w:rPr>
      </w:pPr>
    </w:p>
    <w:p w:rsidR="00D73BAF" w:rsidRPr="00E46198" w:rsidP="00020AFA" w14:paraId="69297045" w14:textId="048BDC63">
      <w:pPr>
        <w:ind w:firstLine="720"/>
        <w:rPr>
          <w:bCs/>
          <w:sz w:val="22"/>
          <w:szCs w:val="22"/>
        </w:rPr>
      </w:pPr>
      <w:r w:rsidRPr="00E46198">
        <w:rPr>
          <w:sz w:val="22"/>
          <w:szCs w:val="22"/>
        </w:rPr>
        <w:t xml:space="preserve">We now address </w:t>
      </w:r>
      <w:r w:rsidRPr="00E46198" w:rsidR="00F15AC8">
        <w:rPr>
          <w:sz w:val="22"/>
          <w:szCs w:val="22"/>
        </w:rPr>
        <w:t>PTC-220</w:t>
      </w:r>
      <w:r w:rsidRPr="00E46198">
        <w:rPr>
          <w:sz w:val="22"/>
          <w:szCs w:val="22"/>
        </w:rPr>
        <w:t xml:space="preserve">’s request for authorization to operate </w:t>
      </w:r>
      <w:r w:rsidRPr="00E46198" w:rsidR="00004856">
        <w:rPr>
          <w:sz w:val="22"/>
          <w:szCs w:val="22"/>
        </w:rPr>
        <w:t xml:space="preserve">546 </w:t>
      </w:r>
      <w:r w:rsidRPr="00E46198" w:rsidR="004B4ADE">
        <w:rPr>
          <w:sz w:val="22"/>
          <w:szCs w:val="22"/>
        </w:rPr>
        <w:t xml:space="preserve">PTC wireless base stations  and </w:t>
      </w:r>
      <w:r w:rsidRPr="00E46198" w:rsidR="00004856">
        <w:rPr>
          <w:sz w:val="22"/>
          <w:szCs w:val="22"/>
        </w:rPr>
        <w:t xml:space="preserve">5,566 </w:t>
      </w:r>
      <w:r w:rsidRPr="00E46198" w:rsidR="004B4ADE">
        <w:rPr>
          <w:sz w:val="22"/>
          <w:szCs w:val="22"/>
        </w:rPr>
        <w:t>PTC wireless wayside stations.</w:t>
      </w:r>
    </w:p>
    <w:p w:rsidR="00D73BAF" w:rsidRPr="00E46198" w:rsidP="00020AFA" w14:paraId="2022715B" w14:textId="77777777">
      <w:pPr>
        <w:ind w:firstLine="720"/>
        <w:rPr>
          <w:bCs/>
          <w:i/>
          <w:iCs/>
          <w:sz w:val="22"/>
          <w:szCs w:val="22"/>
        </w:rPr>
      </w:pPr>
    </w:p>
    <w:p w:rsidR="00477A8C" w:rsidRPr="00E46198" w:rsidP="00020AFA" w14:paraId="5C70D5E1" w14:textId="250DDEDD">
      <w:pPr>
        <w:ind w:firstLine="720"/>
        <w:rPr>
          <w:sz w:val="22"/>
          <w:szCs w:val="22"/>
        </w:rPr>
      </w:pPr>
      <w:r w:rsidRPr="00E46198">
        <w:rPr>
          <w:bCs/>
          <w:i/>
          <w:iCs/>
          <w:sz w:val="22"/>
          <w:szCs w:val="22"/>
        </w:rPr>
        <w:t>Request for Waiver of 47 CFR § 1.913(</w:t>
      </w:r>
      <w:r w:rsidRPr="00E46198" w:rsidR="00B51F5E">
        <w:rPr>
          <w:bCs/>
          <w:i/>
          <w:iCs/>
          <w:sz w:val="22"/>
          <w:szCs w:val="22"/>
        </w:rPr>
        <w:t>b</w:t>
      </w:r>
      <w:r w:rsidRPr="00E46198">
        <w:rPr>
          <w:bCs/>
          <w:i/>
          <w:iCs/>
          <w:sz w:val="22"/>
          <w:szCs w:val="22"/>
        </w:rPr>
        <w:t>)</w:t>
      </w:r>
      <w:r w:rsidRPr="00E46198">
        <w:rPr>
          <w:bCs/>
          <w:sz w:val="22"/>
          <w:szCs w:val="22"/>
        </w:rPr>
        <w:t>.</w:t>
      </w:r>
      <w:r w:rsidRPr="00E46198">
        <w:rPr>
          <w:b/>
          <w:sz w:val="22"/>
          <w:szCs w:val="22"/>
        </w:rPr>
        <w:t xml:space="preserve">  </w:t>
      </w:r>
      <w:r w:rsidRPr="00E46198">
        <w:rPr>
          <w:iCs/>
          <w:sz w:val="22"/>
          <w:szCs w:val="22"/>
        </w:rPr>
        <w:t xml:space="preserve">We first address </w:t>
      </w:r>
      <w:r w:rsidRPr="00E46198" w:rsidR="00F15AC8">
        <w:rPr>
          <w:iCs/>
          <w:sz w:val="22"/>
          <w:szCs w:val="22"/>
        </w:rPr>
        <w:t xml:space="preserve">PTC-220’s </w:t>
      </w:r>
      <w:r w:rsidRPr="00E46198">
        <w:rPr>
          <w:iCs/>
          <w:sz w:val="22"/>
          <w:szCs w:val="22"/>
        </w:rPr>
        <w:t xml:space="preserve">request to provide PTC </w:t>
      </w:r>
      <w:r w:rsidRPr="00E46198" w:rsidR="0000033A">
        <w:rPr>
          <w:iCs/>
          <w:sz w:val="22"/>
          <w:szCs w:val="22"/>
        </w:rPr>
        <w:t xml:space="preserve">base and </w:t>
      </w:r>
      <w:r w:rsidRPr="00E46198">
        <w:rPr>
          <w:iCs/>
          <w:sz w:val="22"/>
          <w:szCs w:val="22"/>
        </w:rPr>
        <w:t xml:space="preserve">wayside radio station data in a consolidated format.  </w:t>
      </w:r>
      <w:r w:rsidRPr="00E46198">
        <w:rPr>
          <w:sz w:val="22"/>
          <w:szCs w:val="22"/>
        </w:rPr>
        <w:t xml:space="preserve">Pursuant to </w:t>
      </w:r>
      <w:r w:rsidRPr="00E46198" w:rsidR="005F0FA2">
        <w:rPr>
          <w:sz w:val="22"/>
          <w:szCs w:val="22"/>
        </w:rPr>
        <w:t>s</w:t>
      </w:r>
      <w:r w:rsidRPr="00E46198">
        <w:rPr>
          <w:sz w:val="22"/>
          <w:szCs w:val="22"/>
        </w:rPr>
        <w:t>ection</w:t>
      </w:r>
      <w:r w:rsidRPr="00E46198" w:rsidR="00DF7F82">
        <w:rPr>
          <w:sz w:val="22"/>
          <w:szCs w:val="22"/>
        </w:rPr>
        <w:t>s</w:t>
      </w:r>
      <w:r w:rsidRPr="00E46198">
        <w:rPr>
          <w:sz w:val="22"/>
          <w:szCs w:val="22"/>
        </w:rPr>
        <w:t xml:space="preserve"> 1.3 and 1.925(b)(3)(ii) of the Commission’s rule</w:t>
      </w:r>
      <w:r w:rsidRPr="00E46198" w:rsidR="00DF7F82">
        <w:rPr>
          <w:sz w:val="22"/>
          <w:szCs w:val="22"/>
        </w:rPr>
        <w:t>s</w:t>
      </w:r>
      <w:r w:rsidRPr="00E46198">
        <w:rPr>
          <w:sz w:val="22"/>
          <w:szCs w:val="22"/>
        </w:rPr>
        <w:t>,</w:t>
      </w:r>
      <w:r>
        <w:rPr>
          <w:rStyle w:val="FootnoteReference"/>
          <w:sz w:val="22"/>
          <w:szCs w:val="22"/>
        </w:rPr>
        <w:footnoteReference w:id="69"/>
      </w:r>
      <w:r w:rsidRPr="00E46198">
        <w:rPr>
          <w:sz w:val="22"/>
          <w:szCs w:val="22"/>
        </w:rPr>
        <w:t xml:space="preserve"> </w:t>
      </w:r>
      <w:r w:rsidRPr="00E46198" w:rsidR="00F15AC8">
        <w:rPr>
          <w:sz w:val="22"/>
          <w:szCs w:val="22"/>
        </w:rPr>
        <w:t xml:space="preserve">PTC-220 </w:t>
      </w:r>
      <w:r w:rsidRPr="00E46198">
        <w:rPr>
          <w:sz w:val="22"/>
          <w:szCs w:val="22"/>
        </w:rPr>
        <w:t xml:space="preserve">requests that we waive </w:t>
      </w:r>
      <w:r w:rsidRPr="00E46198" w:rsidR="005F0FA2">
        <w:rPr>
          <w:sz w:val="22"/>
          <w:szCs w:val="22"/>
        </w:rPr>
        <w:t>s</w:t>
      </w:r>
      <w:r w:rsidRPr="00E46198">
        <w:rPr>
          <w:sz w:val="22"/>
          <w:szCs w:val="22"/>
        </w:rPr>
        <w:t>ection 1.913(</w:t>
      </w:r>
      <w:r w:rsidRPr="00E46198" w:rsidR="00B51F5E">
        <w:rPr>
          <w:sz w:val="22"/>
          <w:szCs w:val="22"/>
        </w:rPr>
        <w:t>b</w:t>
      </w:r>
      <w:r w:rsidRPr="00E46198">
        <w:rPr>
          <w:sz w:val="22"/>
          <w:szCs w:val="22"/>
        </w:rPr>
        <w:t>)</w:t>
      </w:r>
      <w:r w:rsidRPr="00E46198" w:rsidR="00466C05">
        <w:rPr>
          <w:sz w:val="22"/>
          <w:szCs w:val="22"/>
        </w:rPr>
        <w:t xml:space="preserve"> of the Commission’s rules </w:t>
      </w:r>
      <w:r w:rsidRPr="00E46198">
        <w:rPr>
          <w:sz w:val="22"/>
          <w:szCs w:val="22"/>
        </w:rPr>
        <w:t xml:space="preserve">to the extent the rule requires </w:t>
      </w:r>
      <w:r w:rsidRPr="00E46198" w:rsidR="00F15AC8">
        <w:rPr>
          <w:sz w:val="22"/>
          <w:szCs w:val="22"/>
        </w:rPr>
        <w:t xml:space="preserve">PTC-220 </w:t>
      </w:r>
      <w:r w:rsidRPr="00E46198">
        <w:rPr>
          <w:sz w:val="22"/>
          <w:szCs w:val="22"/>
        </w:rPr>
        <w:t xml:space="preserve">to file a separate FCC Form 601, Schedule D for authorization of each </w:t>
      </w:r>
      <w:r w:rsidRPr="00E46198" w:rsidR="0078263E">
        <w:rPr>
          <w:sz w:val="22"/>
          <w:szCs w:val="22"/>
        </w:rPr>
        <w:t xml:space="preserve">fixed </w:t>
      </w:r>
      <w:r w:rsidRPr="00E46198">
        <w:rPr>
          <w:sz w:val="22"/>
          <w:szCs w:val="22"/>
        </w:rPr>
        <w:t>radio station.</w:t>
      </w:r>
      <w:r>
        <w:rPr>
          <w:rStyle w:val="FootnoteReference"/>
          <w:sz w:val="22"/>
          <w:szCs w:val="22"/>
        </w:rPr>
        <w:footnoteReference w:id="70"/>
      </w:r>
      <w:r w:rsidRPr="00E46198">
        <w:rPr>
          <w:sz w:val="22"/>
          <w:szCs w:val="22"/>
        </w:rPr>
        <w:t xml:space="preserve">  </w:t>
      </w:r>
      <w:r w:rsidRPr="00E46198" w:rsidR="00F15AC8">
        <w:rPr>
          <w:sz w:val="22"/>
          <w:szCs w:val="22"/>
        </w:rPr>
        <w:t xml:space="preserve">PTC-220 </w:t>
      </w:r>
      <w:r w:rsidRPr="00E46198">
        <w:rPr>
          <w:sz w:val="22"/>
          <w:szCs w:val="22"/>
        </w:rPr>
        <w:t xml:space="preserve">states that the </w:t>
      </w:r>
      <w:r w:rsidRPr="00E46198" w:rsidR="00CD717A">
        <w:rPr>
          <w:sz w:val="22"/>
          <w:szCs w:val="22"/>
        </w:rPr>
        <w:t xml:space="preserve">PTC mandate and the </w:t>
      </w:r>
      <w:r w:rsidRPr="00E46198">
        <w:rPr>
          <w:sz w:val="22"/>
          <w:szCs w:val="22"/>
        </w:rPr>
        <w:t xml:space="preserve">number of required PTC </w:t>
      </w:r>
      <w:r w:rsidRPr="00E46198" w:rsidR="00F15AC8">
        <w:rPr>
          <w:sz w:val="22"/>
          <w:szCs w:val="22"/>
        </w:rPr>
        <w:t xml:space="preserve">base and </w:t>
      </w:r>
      <w:r w:rsidRPr="00E46198">
        <w:rPr>
          <w:sz w:val="22"/>
          <w:szCs w:val="22"/>
        </w:rPr>
        <w:t xml:space="preserve">wayside radio stations included in its License Modification Application present unique factual circumstances that would render the requirement to complete a Schedule D for each station unduly burdensome and contrary to the public interest within the meaning of </w:t>
      </w:r>
      <w:r w:rsidRPr="00E46198" w:rsidR="005F0FA2">
        <w:rPr>
          <w:sz w:val="22"/>
          <w:szCs w:val="22"/>
        </w:rPr>
        <w:t>s</w:t>
      </w:r>
      <w:r w:rsidRPr="00E46198">
        <w:rPr>
          <w:sz w:val="22"/>
          <w:szCs w:val="22"/>
        </w:rPr>
        <w:t>ection 1.925(b)(3)(ii).</w:t>
      </w:r>
      <w:r>
        <w:rPr>
          <w:rStyle w:val="FootnoteReference"/>
          <w:sz w:val="22"/>
          <w:szCs w:val="22"/>
        </w:rPr>
        <w:footnoteReference w:id="71"/>
      </w:r>
    </w:p>
    <w:p w:rsidR="00477A8C" w:rsidRPr="00E46198" w:rsidP="00020AFA" w14:paraId="6FC9F040" w14:textId="77777777">
      <w:pPr>
        <w:rPr>
          <w:sz w:val="22"/>
          <w:szCs w:val="22"/>
        </w:rPr>
      </w:pPr>
      <w:r w:rsidRPr="00E46198">
        <w:rPr>
          <w:sz w:val="22"/>
          <w:szCs w:val="22"/>
        </w:rPr>
        <w:t xml:space="preserve">  </w:t>
      </w:r>
    </w:p>
    <w:p w:rsidR="00477A8C" w:rsidRPr="00E46198" w:rsidP="004B2EBD" w14:paraId="3112CD73" w14:textId="7544F5AF">
      <w:pPr>
        <w:ind w:firstLine="720"/>
        <w:rPr>
          <w:iCs/>
          <w:sz w:val="22"/>
          <w:szCs w:val="22"/>
        </w:rPr>
      </w:pPr>
      <w:r w:rsidRPr="00E46198">
        <w:rPr>
          <w:sz w:val="22"/>
          <w:szCs w:val="22"/>
        </w:rPr>
        <w:t xml:space="preserve">PTC-220 </w:t>
      </w:r>
      <w:r w:rsidRPr="00E46198" w:rsidR="00EA607F">
        <w:rPr>
          <w:sz w:val="22"/>
          <w:szCs w:val="22"/>
        </w:rPr>
        <w:t xml:space="preserve">requests permission to present the information required by Schedule D in a spreadsheet (attached </w:t>
      </w:r>
      <w:r w:rsidRPr="00E46198" w:rsidR="00CE0745">
        <w:rPr>
          <w:sz w:val="22"/>
          <w:szCs w:val="22"/>
        </w:rPr>
        <w:t>to its application</w:t>
      </w:r>
      <w:r w:rsidRPr="00E46198" w:rsidR="00EA607F">
        <w:rPr>
          <w:sz w:val="22"/>
          <w:szCs w:val="22"/>
        </w:rPr>
        <w:t>).</w:t>
      </w:r>
      <w:r>
        <w:rPr>
          <w:rStyle w:val="FootnoteReference"/>
          <w:sz w:val="22"/>
          <w:szCs w:val="22"/>
        </w:rPr>
        <w:footnoteReference w:id="72"/>
      </w:r>
      <w:r w:rsidRPr="00E46198" w:rsidR="00EA607F">
        <w:rPr>
          <w:sz w:val="22"/>
          <w:szCs w:val="22"/>
        </w:rPr>
        <w:t xml:space="preserve">  The </w:t>
      </w:r>
      <w:r w:rsidRPr="00E46198" w:rsidR="004B3A9D">
        <w:rPr>
          <w:sz w:val="22"/>
          <w:szCs w:val="22"/>
        </w:rPr>
        <w:t>95</w:t>
      </w:r>
      <w:r w:rsidRPr="00E46198" w:rsidR="00EA607F">
        <w:rPr>
          <w:sz w:val="22"/>
          <w:szCs w:val="22"/>
        </w:rPr>
        <w:t xml:space="preserve">-page spreadsheet provides location and </w:t>
      </w:r>
      <w:r w:rsidRPr="00E46198" w:rsidR="000E262B">
        <w:rPr>
          <w:sz w:val="22"/>
          <w:szCs w:val="22"/>
        </w:rPr>
        <w:t xml:space="preserve">other </w:t>
      </w:r>
      <w:r w:rsidRPr="00E46198" w:rsidR="00334A31">
        <w:rPr>
          <w:sz w:val="22"/>
          <w:szCs w:val="22"/>
        </w:rPr>
        <w:t xml:space="preserve">pertinent </w:t>
      </w:r>
      <w:r w:rsidRPr="00E46198" w:rsidR="004C72AD">
        <w:rPr>
          <w:sz w:val="22"/>
          <w:szCs w:val="22"/>
        </w:rPr>
        <w:t xml:space="preserve">station </w:t>
      </w:r>
      <w:r w:rsidRPr="00E46198" w:rsidR="00EA607F">
        <w:rPr>
          <w:sz w:val="22"/>
          <w:szCs w:val="22"/>
        </w:rPr>
        <w:t xml:space="preserve">parameters in a </w:t>
      </w:r>
      <w:r w:rsidRPr="00E46198" w:rsidR="00327E95">
        <w:rPr>
          <w:sz w:val="22"/>
          <w:szCs w:val="22"/>
        </w:rPr>
        <w:t xml:space="preserve">user-friendly format </w:t>
      </w:r>
      <w:r w:rsidRPr="00E46198" w:rsidR="00EA607F">
        <w:rPr>
          <w:sz w:val="22"/>
          <w:szCs w:val="22"/>
        </w:rPr>
        <w:t>that can be analyzed by interested parties and FCC staff</w:t>
      </w:r>
      <w:r w:rsidRPr="00E46198" w:rsidR="00020AFA">
        <w:rPr>
          <w:sz w:val="22"/>
          <w:szCs w:val="22"/>
        </w:rPr>
        <w:t>,</w:t>
      </w:r>
      <w:r w:rsidRPr="00E46198" w:rsidR="00EA607F">
        <w:rPr>
          <w:sz w:val="22"/>
          <w:szCs w:val="22"/>
        </w:rPr>
        <w:t xml:space="preserve"> rather than having to parse </w:t>
      </w:r>
      <w:r w:rsidRPr="00E46198">
        <w:rPr>
          <w:sz w:val="22"/>
          <w:szCs w:val="22"/>
        </w:rPr>
        <w:t>6</w:t>
      </w:r>
      <w:r w:rsidRPr="00E46198" w:rsidR="00860CED">
        <w:rPr>
          <w:sz w:val="22"/>
          <w:szCs w:val="22"/>
        </w:rPr>
        <w:t>,</w:t>
      </w:r>
      <w:r w:rsidRPr="00E46198">
        <w:rPr>
          <w:sz w:val="22"/>
          <w:szCs w:val="22"/>
        </w:rPr>
        <w:t>113</w:t>
      </w:r>
      <w:r w:rsidRPr="00E46198" w:rsidR="00EA607F">
        <w:rPr>
          <w:sz w:val="22"/>
          <w:szCs w:val="22"/>
        </w:rPr>
        <w:t xml:space="preserve"> Schedule D filings.</w:t>
      </w:r>
      <w:r>
        <w:rPr>
          <w:rStyle w:val="FootnoteReference"/>
          <w:sz w:val="22"/>
          <w:szCs w:val="22"/>
        </w:rPr>
        <w:footnoteReference w:id="73"/>
      </w:r>
      <w:r w:rsidRPr="00E46198" w:rsidR="000D2AEE">
        <w:rPr>
          <w:sz w:val="22"/>
          <w:szCs w:val="22"/>
        </w:rPr>
        <w:t xml:space="preserve"> </w:t>
      </w:r>
      <w:r w:rsidRPr="00E46198" w:rsidR="00EA607F">
        <w:rPr>
          <w:sz w:val="22"/>
          <w:szCs w:val="22"/>
        </w:rPr>
        <w:t xml:space="preserve"> </w:t>
      </w:r>
      <w:r w:rsidRPr="00E46198" w:rsidR="00327E95">
        <w:rPr>
          <w:sz w:val="22"/>
          <w:szCs w:val="22"/>
        </w:rPr>
        <w:t>W</w:t>
      </w:r>
      <w:r w:rsidRPr="00E46198" w:rsidR="00EA607F">
        <w:rPr>
          <w:sz w:val="22"/>
          <w:szCs w:val="22"/>
        </w:rPr>
        <w:t xml:space="preserve">e find that </w:t>
      </w:r>
      <w:r w:rsidRPr="00E46198" w:rsidR="00605531">
        <w:rPr>
          <w:sz w:val="22"/>
          <w:szCs w:val="22"/>
        </w:rPr>
        <w:t>Congress</w:t>
      </w:r>
      <w:r w:rsidRPr="00E46198" w:rsidR="00521182">
        <w:rPr>
          <w:sz w:val="22"/>
          <w:szCs w:val="22"/>
        </w:rPr>
        <w:t>’</w:t>
      </w:r>
      <w:r w:rsidRPr="00E46198" w:rsidR="00605531">
        <w:rPr>
          <w:sz w:val="22"/>
          <w:szCs w:val="22"/>
        </w:rPr>
        <w:t xml:space="preserve"> PTC mandate and the </w:t>
      </w:r>
      <w:r w:rsidRPr="00E46198" w:rsidR="00EA607F">
        <w:rPr>
          <w:sz w:val="22"/>
          <w:szCs w:val="22"/>
        </w:rPr>
        <w:t xml:space="preserve">application of </w:t>
      </w:r>
      <w:r w:rsidRPr="00E46198" w:rsidR="005F0FA2">
        <w:rPr>
          <w:sz w:val="22"/>
          <w:szCs w:val="22"/>
        </w:rPr>
        <w:t>s</w:t>
      </w:r>
      <w:r w:rsidRPr="00E46198" w:rsidR="00EA607F">
        <w:rPr>
          <w:sz w:val="22"/>
          <w:szCs w:val="22"/>
        </w:rPr>
        <w:t>ection 1.913(</w:t>
      </w:r>
      <w:r w:rsidRPr="00E46198" w:rsidR="00860CED">
        <w:rPr>
          <w:sz w:val="22"/>
          <w:szCs w:val="22"/>
        </w:rPr>
        <w:t>b</w:t>
      </w:r>
      <w:r w:rsidRPr="00E46198" w:rsidR="00EA607F">
        <w:rPr>
          <w:sz w:val="22"/>
          <w:szCs w:val="22"/>
        </w:rPr>
        <w:t>)</w:t>
      </w:r>
      <w:r w:rsidRPr="00E46198" w:rsidR="00327E95">
        <w:rPr>
          <w:sz w:val="22"/>
          <w:szCs w:val="22"/>
        </w:rPr>
        <w:t>—</w:t>
      </w:r>
      <w:r w:rsidRPr="00E46198" w:rsidR="00EA607F">
        <w:rPr>
          <w:sz w:val="22"/>
          <w:szCs w:val="22"/>
        </w:rPr>
        <w:t>to the extent it would require</w:t>
      </w:r>
      <w:r w:rsidRPr="00E46198" w:rsidR="00327E95">
        <w:rPr>
          <w:sz w:val="22"/>
          <w:szCs w:val="22"/>
        </w:rPr>
        <w:t xml:space="preserve"> </w:t>
      </w:r>
      <w:r w:rsidRPr="00E46198">
        <w:rPr>
          <w:sz w:val="22"/>
          <w:szCs w:val="22"/>
        </w:rPr>
        <w:t xml:space="preserve">PTC-220 </w:t>
      </w:r>
      <w:r w:rsidRPr="00E46198" w:rsidR="00327E95">
        <w:rPr>
          <w:sz w:val="22"/>
          <w:szCs w:val="22"/>
        </w:rPr>
        <w:t xml:space="preserve">to file </w:t>
      </w:r>
      <w:r w:rsidRPr="00E46198">
        <w:rPr>
          <w:sz w:val="22"/>
          <w:szCs w:val="22"/>
        </w:rPr>
        <w:t>6</w:t>
      </w:r>
      <w:r w:rsidRPr="00E46198" w:rsidR="00860CED">
        <w:rPr>
          <w:sz w:val="22"/>
          <w:szCs w:val="22"/>
        </w:rPr>
        <w:t>,</w:t>
      </w:r>
      <w:r w:rsidRPr="00E46198">
        <w:rPr>
          <w:sz w:val="22"/>
          <w:szCs w:val="22"/>
        </w:rPr>
        <w:t>113</w:t>
      </w:r>
      <w:r w:rsidRPr="00E46198" w:rsidR="00327E95">
        <w:rPr>
          <w:sz w:val="22"/>
          <w:szCs w:val="22"/>
        </w:rPr>
        <w:t xml:space="preserve"> </w:t>
      </w:r>
      <w:r w:rsidRPr="00E46198" w:rsidR="00EA607F">
        <w:rPr>
          <w:sz w:val="22"/>
          <w:szCs w:val="22"/>
        </w:rPr>
        <w:t>Schedule Ds</w:t>
      </w:r>
      <w:r w:rsidRPr="00E46198" w:rsidR="00605531">
        <w:rPr>
          <w:sz w:val="22"/>
          <w:szCs w:val="22"/>
        </w:rPr>
        <w:t xml:space="preserve"> to comply with that mandate</w:t>
      </w:r>
      <w:r w:rsidRPr="00E46198" w:rsidR="00327E95">
        <w:rPr>
          <w:sz w:val="22"/>
          <w:szCs w:val="22"/>
        </w:rPr>
        <w:t>—</w:t>
      </w:r>
      <w:r w:rsidRPr="00E46198" w:rsidR="00EA607F">
        <w:rPr>
          <w:sz w:val="22"/>
          <w:szCs w:val="22"/>
        </w:rPr>
        <w:t>present unique factual circumstances</w:t>
      </w:r>
      <w:r w:rsidRPr="00E46198" w:rsidR="00327E95">
        <w:rPr>
          <w:sz w:val="22"/>
          <w:szCs w:val="22"/>
        </w:rPr>
        <w:t xml:space="preserve"> and </w:t>
      </w:r>
      <w:r w:rsidRPr="00E46198" w:rsidR="00EA607F">
        <w:rPr>
          <w:sz w:val="22"/>
          <w:szCs w:val="22"/>
        </w:rPr>
        <w:t>that it would be contrary to the public interest to require</w:t>
      </w:r>
      <w:r w:rsidRPr="00E46198" w:rsidR="00605531">
        <w:rPr>
          <w:sz w:val="22"/>
          <w:szCs w:val="22"/>
        </w:rPr>
        <w:t xml:space="preserve"> strict </w:t>
      </w:r>
      <w:r w:rsidRPr="00E46198" w:rsidR="00EA607F">
        <w:rPr>
          <w:sz w:val="22"/>
          <w:szCs w:val="22"/>
        </w:rPr>
        <w:t>adherence to the rule.</w:t>
      </w:r>
      <w:r>
        <w:rPr>
          <w:rStyle w:val="FootnoteReference"/>
          <w:sz w:val="22"/>
          <w:szCs w:val="22"/>
        </w:rPr>
        <w:footnoteReference w:id="74"/>
      </w:r>
      <w:r w:rsidRPr="00E46198" w:rsidR="00EA607F">
        <w:rPr>
          <w:sz w:val="22"/>
          <w:szCs w:val="22"/>
        </w:rPr>
        <w:t xml:space="preserve">  For these reasons, we grant </w:t>
      </w:r>
      <w:r w:rsidRPr="00E46198">
        <w:rPr>
          <w:sz w:val="22"/>
          <w:szCs w:val="22"/>
        </w:rPr>
        <w:t>PTC-220</w:t>
      </w:r>
      <w:r w:rsidRPr="00E46198" w:rsidR="00EA607F">
        <w:rPr>
          <w:sz w:val="22"/>
          <w:szCs w:val="22"/>
        </w:rPr>
        <w:t xml:space="preserve">’s waiver request.  </w:t>
      </w:r>
    </w:p>
    <w:p w:rsidR="00477A8C" w:rsidRPr="00E46198" w:rsidP="004B2EBD" w14:paraId="3960748B" w14:textId="77777777">
      <w:pPr>
        <w:ind w:firstLine="720"/>
        <w:rPr>
          <w:i/>
          <w:sz w:val="22"/>
          <w:szCs w:val="22"/>
        </w:rPr>
      </w:pPr>
    </w:p>
    <w:p w:rsidR="00F15AC8" w:rsidRPr="00E46198" w:rsidP="004B2EBD" w14:paraId="4EE27378" w14:textId="2F5F809C">
      <w:pPr>
        <w:ind w:firstLine="720"/>
        <w:rPr>
          <w:sz w:val="22"/>
          <w:szCs w:val="22"/>
        </w:rPr>
      </w:pPr>
      <w:r w:rsidRPr="00E46198">
        <w:rPr>
          <w:i/>
          <w:sz w:val="22"/>
          <w:szCs w:val="22"/>
        </w:rPr>
        <w:t>Interference Analysis</w:t>
      </w:r>
      <w:r w:rsidRPr="00E46198">
        <w:rPr>
          <w:sz w:val="22"/>
          <w:szCs w:val="22"/>
        </w:rPr>
        <w:t xml:space="preserve">.  </w:t>
      </w:r>
      <w:r w:rsidRPr="00E46198" w:rsidR="00F4104E">
        <w:rPr>
          <w:sz w:val="22"/>
          <w:szCs w:val="22"/>
        </w:rPr>
        <w:t xml:space="preserve">As required by </w:t>
      </w:r>
      <w:r w:rsidRPr="00E46198" w:rsidR="005F0FA2">
        <w:rPr>
          <w:sz w:val="22"/>
          <w:szCs w:val="22"/>
        </w:rPr>
        <w:t>s</w:t>
      </w:r>
      <w:r w:rsidRPr="00E46198" w:rsidR="00F4104E">
        <w:rPr>
          <w:sz w:val="22"/>
          <w:szCs w:val="22"/>
        </w:rPr>
        <w:t>ection 80.215(h)(2)</w:t>
      </w:r>
      <w:r w:rsidRPr="00E46198" w:rsidR="00004856">
        <w:rPr>
          <w:sz w:val="22"/>
          <w:szCs w:val="22"/>
        </w:rPr>
        <w:t xml:space="preserve"> of the Commission’s rules</w:t>
      </w:r>
      <w:r w:rsidRPr="00E46198" w:rsidR="00F4104E">
        <w:rPr>
          <w:sz w:val="22"/>
          <w:szCs w:val="22"/>
        </w:rPr>
        <w:t>,</w:t>
      </w:r>
      <w:r>
        <w:rPr>
          <w:rStyle w:val="FootnoteReference"/>
          <w:sz w:val="22"/>
          <w:szCs w:val="22"/>
        </w:rPr>
        <w:footnoteReference w:id="75"/>
      </w:r>
      <w:r w:rsidRPr="00E46198" w:rsidR="00F4104E">
        <w:rPr>
          <w:sz w:val="22"/>
          <w:szCs w:val="22"/>
        </w:rPr>
        <w:t xml:space="preserve"> </w:t>
      </w:r>
      <w:r w:rsidRPr="00E46198">
        <w:rPr>
          <w:sz w:val="22"/>
          <w:szCs w:val="22"/>
        </w:rPr>
        <w:t>PTC-220</w:t>
      </w:r>
      <w:r w:rsidRPr="00E46198">
        <w:rPr>
          <w:sz w:val="22"/>
          <w:szCs w:val="22"/>
        </w:rPr>
        <w:t xml:space="preserve">’s Engineering Report addresses the potential for interference from the proposed operation of PTC base and wayside </w:t>
      </w:r>
      <w:r w:rsidRPr="00E46198" w:rsidR="00605531">
        <w:rPr>
          <w:sz w:val="22"/>
          <w:szCs w:val="22"/>
        </w:rPr>
        <w:t xml:space="preserve">radio </w:t>
      </w:r>
      <w:r w:rsidRPr="00E46198">
        <w:rPr>
          <w:sz w:val="22"/>
          <w:szCs w:val="22"/>
        </w:rPr>
        <w:t>stations to over-the-air (OTA) channel 10 and 13 receivers.</w:t>
      </w:r>
      <w:r>
        <w:rPr>
          <w:rStyle w:val="FootnoteReference"/>
          <w:sz w:val="22"/>
          <w:szCs w:val="22"/>
        </w:rPr>
        <w:footnoteReference w:id="76"/>
      </w:r>
      <w:r w:rsidRPr="00E46198">
        <w:rPr>
          <w:sz w:val="22"/>
          <w:szCs w:val="22"/>
        </w:rPr>
        <w:t xml:space="preserve">  </w:t>
      </w:r>
      <w:r w:rsidRPr="00E46198" w:rsidR="00327FAB">
        <w:rPr>
          <w:sz w:val="22"/>
          <w:szCs w:val="22"/>
        </w:rPr>
        <w:t xml:space="preserve">The report identifies </w:t>
      </w:r>
      <w:r w:rsidRPr="00E46198" w:rsidR="00D01FF4">
        <w:rPr>
          <w:sz w:val="22"/>
          <w:szCs w:val="22"/>
        </w:rPr>
        <w:t xml:space="preserve">all </w:t>
      </w:r>
      <w:r w:rsidRPr="00E46198" w:rsidR="00327FAB">
        <w:rPr>
          <w:sz w:val="22"/>
          <w:szCs w:val="22"/>
        </w:rPr>
        <w:t>channel 10 stations</w:t>
      </w:r>
      <w:r w:rsidRPr="00E46198" w:rsidR="00D01FF4">
        <w:rPr>
          <w:sz w:val="22"/>
          <w:szCs w:val="22"/>
        </w:rPr>
        <w:t xml:space="preserve"> within </w:t>
      </w:r>
      <w:r w:rsidRPr="00E46198" w:rsidR="00327FAB">
        <w:rPr>
          <w:sz w:val="22"/>
          <w:szCs w:val="22"/>
        </w:rPr>
        <w:t>129 kilometers (80 miles) of a PTC site.</w:t>
      </w:r>
      <w:r>
        <w:rPr>
          <w:rStyle w:val="FootnoteReference"/>
          <w:sz w:val="22"/>
          <w:szCs w:val="22"/>
        </w:rPr>
        <w:footnoteReference w:id="77"/>
      </w:r>
      <w:r w:rsidRPr="00E46198" w:rsidR="00D01FF4">
        <w:rPr>
          <w:sz w:val="22"/>
          <w:szCs w:val="22"/>
        </w:rPr>
        <w:t xml:space="preserve">  </w:t>
      </w:r>
      <w:r w:rsidRPr="00E46198" w:rsidR="00C66F9C">
        <w:rPr>
          <w:sz w:val="22"/>
          <w:szCs w:val="22"/>
        </w:rPr>
        <w:t>The report</w:t>
      </w:r>
      <w:r w:rsidRPr="00E46198" w:rsidR="00D01FF4">
        <w:rPr>
          <w:sz w:val="22"/>
          <w:szCs w:val="22"/>
        </w:rPr>
        <w:t xml:space="preserve"> also</w:t>
      </w:r>
      <w:r w:rsidRPr="00E46198" w:rsidR="00C66F9C">
        <w:rPr>
          <w:sz w:val="22"/>
          <w:szCs w:val="22"/>
        </w:rPr>
        <w:t xml:space="preserve"> identifies </w:t>
      </w:r>
      <w:r w:rsidRPr="00E46198">
        <w:rPr>
          <w:sz w:val="22"/>
          <w:szCs w:val="22"/>
        </w:rPr>
        <w:t>21</w:t>
      </w:r>
      <w:r w:rsidRPr="00E46198" w:rsidR="00E410C1">
        <w:rPr>
          <w:sz w:val="22"/>
          <w:szCs w:val="22"/>
        </w:rPr>
        <w:t xml:space="preserve"> </w:t>
      </w:r>
      <w:r w:rsidRPr="00E46198">
        <w:rPr>
          <w:sz w:val="22"/>
          <w:szCs w:val="22"/>
        </w:rPr>
        <w:t>full power</w:t>
      </w:r>
      <w:r w:rsidRPr="00E46198" w:rsidR="00954785">
        <w:rPr>
          <w:sz w:val="22"/>
          <w:szCs w:val="22"/>
        </w:rPr>
        <w:t xml:space="preserve"> and </w:t>
      </w:r>
      <w:r w:rsidRPr="00E46198">
        <w:rPr>
          <w:sz w:val="22"/>
          <w:szCs w:val="22"/>
        </w:rPr>
        <w:t>28 digital low power</w:t>
      </w:r>
      <w:r w:rsidRPr="00E46198" w:rsidR="00954785">
        <w:rPr>
          <w:sz w:val="22"/>
          <w:szCs w:val="22"/>
        </w:rPr>
        <w:t xml:space="preserve"> </w:t>
      </w:r>
      <w:r w:rsidRPr="00E46198" w:rsidR="00157D56">
        <w:rPr>
          <w:sz w:val="22"/>
          <w:szCs w:val="22"/>
        </w:rPr>
        <w:t xml:space="preserve">channel 13 </w:t>
      </w:r>
      <w:r w:rsidRPr="00E46198" w:rsidR="00954785">
        <w:rPr>
          <w:sz w:val="22"/>
          <w:szCs w:val="22"/>
        </w:rPr>
        <w:t>stations</w:t>
      </w:r>
      <w:r w:rsidRPr="00E46198" w:rsidR="00D01FF4">
        <w:rPr>
          <w:sz w:val="22"/>
          <w:szCs w:val="22"/>
        </w:rPr>
        <w:t xml:space="preserve"> within </w:t>
      </w:r>
      <w:bookmarkStart w:id="14" w:name="_Hlk83815044"/>
      <w:r w:rsidRPr="00E46198">
        <w:rPr>
          <w:sz w:val="22"/>
          <w:szCs w:val="22"/>
        </w:rPr>
        <w:t xml:space="preserve">169 kilometers (105 miles) </w:t>
      </w:r>
      <w:r w:rsidRPr="00E46198" w:rsidR="00D01FF4">
        <w:rPr>
          <w:sz w:val="22"/>
          <w:szCs w:val="22"/>
        </w:rPr>
        <w:t>of a PTC</w:t>
      </w:r>
      <w:r w:rsidRPr="00E46198" w:rsidR="009B30C7">
        <w:rPr>
          <w:sz w:val="22"/>
          <w:szCs w:val="22"/>
        </w:rPr>
        <w:t xml:space="preserve"> site</w:t>
      </w:r>
      <w:r w:rsidRPr="00E46198">
        <w:rPr>
          <w:sz w:val="22"/>
          <w:szCs w:val="22"/>
        </w:rPr>
        <w:t>.</w:t>
      </w:r>
      <w:bookmarkEnd w:id="14"/>
      <w:r>
        <w:rPr>
          <w:rStyle w:val="FootnoteReference"/>
          <w:sz w:val="22"/>
          <w:szCs w:val="22"/>
        </w:rPr>
        <w:footnoteReference w:id="78"/>
      </w:r>
    </w:p>
    <w:p w:rsidR="00477A8C" w:rsidRPr="00E46198" w:rsidP="004B2EBD" w14:paraId="42193AFA" w14:textId="77777777">
      <w:pPr>
        <w:rPr>
          <w:sz w:val="22"/>
          <w:szCs w:val="22"/>
        </w:rPr>
      </w:pPr>
    </w:p>
    <w:p w:rsidR="00836DC3" w:rsidRPr="00E46198" w:rsidP="00061B4D" w14:paraId="52476DB6" w14:textId="77C8B838">
      <w:pPr>
        <w:ind w:firstLine="720"/>
        <w:rPr>
          <w:sz w:val="22"/>
          <w:szCs w:val="22"/>
        </w:rPr>
      </w:pPr>
      <w:r w:rsidRPr="00E46198">
        <w:rPr>
          <w:i/>
          <w:sz w:val="22"/>
          <w:szCs w:val="22"/>
        </w:rPr>
        <w:t>Channel 10 Broadcast Stations</w:t>
      </w:r>
      <w:r w:rsidRPr="00E46198">
        <w:rPr>
          <w:sz w:val="22"/>
          <w:szCs w:val="22"/>
        </w:rPr>
        <w:t xml:space="preserve">.  </w:t>
      </w:r>
      <w:r w:rsidRPr="00E46198" w:rsidR="00714BB7">
        <w:rPr>
          <w:sz w:val="22"/>
          <w:szCs w:val="22"/>
        </w:rPr>
        <w:t xml:space="preserve">Section </w:t>
      </w:r>
      <w:r w:rsidRPr="00E46198" w:rsidR="00CB7538">
        <w:rPr>
          <w:sz w:val="22"/>
          <w:szCs w:val="22"/>
        </w:rPr>
        <w:t>80.215(h)(1) of the Commission’s rules requires applicants seeking to ope</w:t>
      </w:r>
      <w:r w:rsidRPr="00E46198" w:rsidR="001667DC">
        <w:rPr>
          <w:sz w:val="22"/>
          <w:szCs w:val="22"/>
        </w:rPr>
        <w:t>ra</w:t>
      </w:r>
      <w:r w:rsidRPr="00E46198" w:rsidR="00CB7538">
        <w:rPr>
          <w:sz w:val="22"/>
          <w:szCs w:val="22"/>
        </w:rPr>
        <w:t>t</w:t>
      </w:r>
      <w:r w:rsidRPr="00E46198" w:rsidR="001667DC">
        <w:rPr>
          <w:sz w:val="22"/>
          <w:szCs w:val="22"/>
        </w:rPr>
        <w:t>e</w:t>
      </w:r>
      <w:r w:rsidRPr="00E46198" w:rsidR="00CB7538">
        <w:rPr>
          <w:sz w:val="22"/>
          <w:szCs w:val="22"/>
        </w:rPr>
        <w:t xml:space="preserve"> in the AMTS band to submit</w:t>
      </w:r>
      <w:r w:rsidRPr="00E46198" w:rsidR="001667DC">
        <w:rPr>
          <w:sz w:val="22"/>
          <w:szCs w:val="22"/>
        </w:rPr>
        <w:t xml:space="preserve"> interference mitigation plans </w:t>
      </w:r>
      <w:r w:rsidRPr="00E46198" w:rsidR="00AB64D4">
        <w:rPr>
          <w:sz w:val="22"/>
          <w:szCs w:val="22"/>
        </w:rPr>
        <w:t>addressing the potential for interference to TV channel 10.</w:t>
      </w:r>
      <w:r>
        <w:rPr>
          <w:rStyle w:val="FootnoteReference"/>
          <w:sz w:val="22"/>
          <w:szCs w:val="22"/>
        </w:rPr>
        <w:footnoteReference w:id="79"/>
      </w:r>
      <w:r w:rsidRPr="00E46198" w:rsidR="005F4F20">
        <w:rPr>
          <w:sz w:val="22"/>
          <w:szCs w:val="22"/>
        </w:rPr>
        <w:t xml:space="preserve"> </w:t>
      </w:r>
      <w:r w:rsidRPr="00E46198" w:rsidR="00BA4AB8">
        <w:rPr>
          <w:sz w:val="22"/>
          <w:szCs w:val="22"/>
        </w:rPr>
        <w:t xml:space="preserve"> </w:t>
      </w:r>
      <w:r w:rsidRPr="00E46198" w:rsidR="00980FA5">
        <w:rPr>
          <w:sz w:val="22"/>
          <w:szCs w:val="22"/>
        </w:rPr>
        <w:t>The Commission adopted this rule</w:t>
      </w:r>
      <w:r w:rsidRPr="00E46198" w:rsidR="00154CED">
        <w:rPr>
          <w:sz w:val="22"/>
          <w:szCs w:val="22"/>
        </w:rPr>
        <w:t xml:space="preserve">, which was intended to </w:t>
      </w:r>
      <w:r w:rsidRPr="00E46198" w:rsidR="0022133D">
        <w:rPr>
          <w:sz w:val="22"/>
          <w:szCs w:val="22"/>
        </w:rPr>
        <w:t xml:space="preserve">protect </w:t>
      </w:r>
      <w:r w:rsidRPr="00E46198" w:rsidR="002C7E67">
        <w:rPr>
          <w:sz w:val="22"/>
          <w:szCs w:val="22"/>
        </w:rPr>
        <w:t xml:space="preserve">analog TV </w:t>
      </w:r>
      <w:r w:rsidRPr="00E46198" w:rsidR="0022133D">
        <w:rPr>
          <w:sz w:val="22"/>
          <w:szCs w:val="22"/>
        </w:rPr>
        <w:t xml:space="preserve">channel 10 </w:t>
      </w:r>
      <w:r w:rsidRPr="00E46198" w:rsidR="002C7E67">
        <w:rPr>
          <w:sz w:val="22"/>
          <w:szCs w:val="22"/>
        </w:rPr>
        <w:t>receivers from</w:t>
      </w:r>
      <w:r w:rsidRPr="00E46198" w:rsidR="00AC04CD">
        <w:rPr>
          <w:sz w:val="22"/>
          <w:szCs w:val="22"/>
        </w:rPr>
        <w:t xml:space="preserve"> intermodulation interference</w:t>
      </w:r>
      <w:r w:rsidRPr="00E46198" w:rsidR="006E16A5">
        <w:rPr>
          <w:sz w:val="22"/>
          <w:szCs w:val="22"/>
        </w:rPr>
        <w:t xml:space="preserve">, </w:t>
      </w:r>
      <w:r w:rsidRPr="00E46198" w:rsidR="00535CEF">
        <w:rPr>
          <w:sz w:val="22"/>
          <w:szCs w:val="22"/>
        </w:rPr>
        <w:t>before the digital television transi</w:t>
      </w:r>
      <w:r w:rsidRPr="00E46198" w:rsidR="006E16A5">
        <w:rPr>
          <w:sz w:val="22"/>
          <w:szCs w:val="22"/>
        </w:rPr>
        <w:t>tion</w:t>
      </w:r>
      <w:r w:rsidRPr="00E46198" w:rsidR="002345C3">
        <w:rPr>
          <w:sz w:val="22"/>
          <w:szCs w:val="22"/>
        </w:rPr>
        <w:t xml:space="preserve">; however, </w:t>
      </w:r>
      <w:r w:rsidRPr="00E46198" w:rsidR="00025777">
        <w:rPr>
          <w:sz w:val="22"/>
          <w:szCs w:val="22"/>
        </w:rPr>
        <w:t>the transition from an</w:t>
      </w:r>
      <w:r w:rsidRPr="00E46198">
        <w:rPr>
          <w:sz w:val="22"/>
          <w:szCs w:val="22"/>
        </w:rPr>
        <w:t xml:space="preserve">alog </w:t>
      </w:r>
      <w:r w:rsidRPr="00E46198" w:rsidR="00025777">
        <w:rPr>
          <w:sz w:val="22"/>
          <w:szCs w:val="22"/>
        </w:rPr>
        <w:t xml:space="preserve">to </w:t>
      </w:r>
      <w:r w:rsidRPr="00E46198">
        <w:rPr>
          <w:sz w:val="22"/>
          <w:szCs w:val="22"/>
        </w:rPr>
        <w:t xml:space="preserve">digital </w:t>
      </w:r>
      <w:r w:rsidRPr="00E46198" w:rsidR="00025777">
        <w:rPr>
          <w:sz w:val="22"/>
          <w:szCs w:val="22"/>
        </w:rPr>
        <w:t>tel</w:t>
      </w:r>
      <w:r w:rsidRPr="00E46198">
        <w:rPr>
          <w:sz w:val="22"/>
          <w:szCs w:val="22"/>
        </w:rPr>
        <w:t>e</w:t>
      </w:r>
      <w:r w:rsidRPr="00E46198" w:rsidR="00025777">
        <w:rPr>
          <w:sz w:val="22"/>
          <w:szCs w:val="22"/>
        </w:rPr>
        <w:t>vis</w:t>
      </w:r>
      <w:r w:rsidRPr="00E46198">
        <w:rPr>
          <w:sz w:val="22"/>
          <w:szCs w:val="22"/>
        </w:rPr>
        <w:t xml:space="preserve">ion has resulted in a lack of criteria </w:t>
      </w:r>
      <w:r w:rsidRPr="00E46198" w:rsidR="004D5DC8">
        <w:rPr>
          <w:sz w:val="22"/>
          <w:szCs w:val="22"/>
        </w:rPr>
        <w:t>to assess the potential for interfer</w:t>
      </w:r>
      <w:r w:rsidRPr="00E46198" w:rsidR="002345C3">
        <w:rPr>
          <w:sz w:val="22"/>
          <w:szCs w:val="22"/>
        </w:rPr>
        <w:t>e</w:t>
      </w:r>
      <w:r w:rsidRPr="00E46198" w:rsidR="004D5DC8">
        <w:rPr>
          <w:sz w:val="22"/>
          <w:szCs w:val="22"/>
        </w:rPr>
        <w:t>nce to</w:t>
      </w:r>
      <w:r w:rsidRPr="00E46198" w:rsidR="002345C3">
        <w:rPr>
          <w:sz w:val="22"/>
          <w:szCs w:val="22"/>
        </w:rPr>
        <w:t xml:space="preserve"> </w:t>
      </w:r>
      <w:r w:rsidRPr="00E46198" w:rsidR="00D51C3E">
        <w:rPr>
          <w:sz w:val="22"/>
          <w:szCs w:val="22"/>
        </w:rPr>
        <w:t xml:space="preserve">digital channel </w:t>
      </w:r>
      <w:r w:rsidRPr="00E46198" w:rsidR="00EF5CF4">
        <w:rPr>
          <w:sz w:val="22"/>
          <w:szCs w:val="22"/>
        </w:rPr>
        <w:t>10</w:t>
      </w:r>
      <w:r w:rsidRPr="00E46198" w:rsidR="00D51C3E">
        <w:rPr>
          <w:sz w:val="22"/>
          <w:szCs w:val="22"/>
        </w:rPr>
        <w:t xml:space="preserve"> receivers.</w:t>
      </w:r>
      <w:r w:rsidRPr="00E46198" w:rsidR="004D5DC8">
        <w:rPr>
          <w:sz w:val="22"/>
          <w:szCs w:val="22"/>
        </w:rPr>
        <w:t xml:space="preserve">   </w:t>
      </w:r>
    </w:p>
    <w:p w:rsidR="00836DC3" w:rsidRPr="00E46198" w:rsidP="00061B4D" w14:paraId="144013F3" w14:textId="77777777">
      <w:pPr>
        <w:ind w:firstLine="720"/>
        <w:rPr>
          <w:sz w:val="22"/>
          <w:szCs w:val="22"/>
        </w:rPr>
      </w:pPr>
    </w:p>
    <w:p w:rsidR="00061B4D" w:rsidRPr="00E46198" w:rsidP="00061B4D" w14:paraId="349EBFE9" w14:textId="7CE9DCD0">
      <w:pPr>
        <w:ind w:firstLine="720"/>
        <w:rPr>
          <w:sz w:val="22"/>
          <w:szCs w:val="22"/>
        </w:rPr>
      </w:pPr>
      <w:r w:rsidRPr="00E46198">
        <w:rPr>
          <w:sz w:val="22"/>
          <w:szCs w:val="22"/>
        </w:rPr>
        <w:t>OET-74 Supplement A states that “to assert compliance with the protection and mitigation requirements in [section 80.215(h)] regarding potential interference to channel 10, PTC applicants intending to operate in the AMTS band should briefly explain [1] that the transition to digital TV results in a lack of criteria to assess potential interference to channel 10, [2] that harmful interference to TV Channel 10 is unlikely, and [3] that if such interference is caused by PTC operations, it will be cured at the applicant’s expense.”</w:t>
      </w:r>
      <w:r>
        <w:rPr>
          <w:rStyle w:val="FootnoteReference"/>
          <w:sz w:val="22"/>
          <w:szCs w:val="22"/>
        </w:rPr>
        <w:footnoteReference w:id="80"/>
      </w:r>
    </w:p>
    <w:p w:rsidR="00BA2780" w:rsidRPr="00E46198" w:rsidP="00061B4D" w14:paraId="32C913B8" w14:textId="670652EE">
      <w:pPr>
        <w:ind w:firstLine="720"/>
        <w:rPr>
          <w:sz w:val="22"/>
          <w:szCs w:val="22"/>
        </w:rPr>
      </w:pPr>
    </w:p>
    <w:p w:rsidR="00D01E2E" w:rsidRPr="00E46198" w:rsidP="00C635F6" w14:paraId="4F75E5E8" w14:textId="46A60D20">
      <w:pPr>
        <w:ind w:firstLine="720"/>
        <w:rPr>
          <w:sz w:val="22"/>
          <w:szCs w:val="22"/>
          <w:highlight w:val="yellow"/>
        </w:rPr>
      </w:pPr>
      <w:r w:rsidRPr="00E46198">
        <w:rPr>
          <w:sz w:val="22"/>
          <w:szCs w:val="22"/>
        </w:rPr>
        <w:t>PTC-220 excluded</w:t>
      </w:r>
      <w:r w:rsidRPr="00E46198" w:rsidR="00460E9E">
        <w:rPr>
          <w:sz w:val="22"/>
          <w:szCs w:val="22"/>
        </w:rPr>
        <w:t xml:space="preserve"> </w:t>
      </w:r>
      <w:r w:rsidRPr="00E46198" w:rsidR="003545AE">
        <w:rPr>
          <w:sz w:val="22"/>
          <w:szCs w:val="22"/>
        </w:rPr>
        <w:t xml:space="preserve">eleven </w:t>
      </w:r>
      <w:r w:rsidRPr="00E46198" w:rsidR="00454679">
        <w:rPr>
          <w:sz w:val="22"/>
          <w:szCs w:val="22"/>
        </w:rPr>
        <w:t xml:space="preserve">channel 10 digital stations from </w:t>
      </w:r>
      <w:r w:rsidRPr="00E46198" w:rsidR="00CA313A">
        <w:rPr>
          <w:sz w:val="22"/>
          <w:szCs w:val="22"/>
        </w:rPr>
        <w:t xml:space="preserve">its </w:t>
      </w:r>
      <w:r w:rsidRPr="00E46198" w:rsidR="00454679">
        <w:rPr>
          <w:sz w:val="22"/>
          <w:szCs w:val="22"/>
        </w:rPr>
        <w:t>interference analysis.</w:t>
      </w:r>
      <w:r>
        <w:rPr>
          <w:rStyle w:val="FootnoteReference"/>
          <w:sz w:val="22"/>
          <w:szCs w:val="22"/>
        </w:rPr>
        <w:footnoteReference w:id="81"/>
      </w:r>
      <w:r w:rsidRPr="00E46198" w:rsidR="00CA313A">
        <w:rPr>
          <w:sz w:val="22"/>
          <w:szCs w:val="22"/>
        </w:rPr>
        <w:t xml:space="preserve">  </w:t>
      </w:r>
      <w:r w:rsidRPr="00E46198" w:rsidR="00BA2780">
        <w:rPr>
          <w:sz w:val="22"/>
          <w:szCs w:val="22"/>
        </w:rPr>
        <w:t>Consistent with the requirements of OET-74 Supplement A, PTC-220</w:t>
      </w:r>
      <w:r w:rsidRPr="00E46198" w:rsidR="00F91A14">
        <w:rPr>
          <w:sz w:val="22"/>
          <w:szCs w:val="22"/>
        </w:rPr>
        <w:t>’s</w:t>
      </w:r>
      <w:r w:rsidRPr="00E46198" w:rsidR="00BA2780">
        <w:rPr>
          <w:sz w:val="22"/>
          <w:szCs w:val="22"/>
        </w:rPr>
        <w:t xml:space="preserve"> Engineering Report states that “the transition [from analog] to digital TV results in a lack of criteria to assess potential interference to digital transmissions on channel 10,”</w:t>
      </w:r>
      <w:bookmarkStart w:id="15" w:name="_Hlk526258032"/>
      <w:r>
        <w:rPr>
          <w:rStyle w:val="FootnoteReference"/>
          <w:sz w:val="22"/>
          <w:szCs w:val="22"/>
        </w:rPr>
        <w:footnoteReference w:id="82"/>
      </w:r>
      <w:bookmarkEnd w:id="15"/>
      <w:r w:rsidRPr="00E46198" w:rsidR="00BA2780">
        <w:rPr>
          <w:sz w:val="22"/>
          <w:szCs w:val="22"/>
        </w:rPr>
        <w:t xml:space="preserve"> and that the threat of harmful interference to digital channel 10 broadcast is not likely.</w:t>
      </w:r>
      <w:r>
        <w:rPr>
          <w:rStyle w:val="FootnoteReference"/>
          <w:sz w:val="22"/>
          <w:szCs w:val="22"/>
        </w:rPr>
        <w:footnoteReference w:id="83"/>
      </w:r>
      <w:r w:rsidRPr="00E46198" w:rsidR="00BA2780">
        <w:rPr>
          <w:sz w:val="22"/>
          <w:szCs w:val="22"/>
        </w:rPr>
        <w:t xml:space="preserve">  Further, PTC-220 acknowledges that it is responsible for curing any interference to </w:t>
      </w:r>
      <w:r w:rsidRPr="00E46198" w:rsidR="00BA2780">
        <w:rPr>
          <w:sz w:val="22"/>
          <w:szCs w:val="22"/>
        </w:rPr>
        <w:t>viewers of OTA channel 10 television stations at its own expense.</w:t>
      </w:r>
      <w:r>
        <w:rPr>
          <w:rStyle w:val="FootnoteReference"/>
          <w:sz w:val="22"/>
          <w:szCs w:val="22"/>
        </w:rPr>
        <w:footnoteReference w:id="84"/>
      </w:r>
      <w:r w:rsidRPr="00E46198" w:rsidR="00BA2780">
        <w:rPr>
          <w:sz w:val="22"/>
          <w:szCs w:val="22"/>
        </w:rPr>
        <w:t xml:space="preserve">  We </w:t>
      </w:r>
      <w:r w:rsidRPr="00E46198" w:rsidR="00621E38">
        <w:rPr>
          <w:sz w:val="22"/>
          <w:szCs w:val="22"/>
        </w:rPr>
        <w:t xml:space="preserve">find </w:t>
      </w:r>
      <w:r w:rsidRPr="00E46198" w:rsidR="00BA2780">
        <w:rPr>
          <w:sz w:val="22"/>
          <w:szCs w:val="22"/>
        </w:rPr>
        <w:t xml:space="preserve">that PTC-220 properly excluded channel 10 </w:t>
      </w:r>
      <w:r w:rsidRPr="00E46198" w:rsidR="00C25248">
        <w:rPr>
          <w:sz w:val="22"/>
          <w:szCs w:val="22"/>
        </w:rPr>
        <w:t xml:space="preserve">digital </w:t>
      </w:r>
      <w:r w:rsidRPr="00E46198" w:rsidR="00BA2780">
        <w:rPr>
          <w:sz w:val="22"/>
          <w:szCs w:val="22"/>
        </w:rPr>
        <w:t>stations from the interference analysis.</w:t>
      </w:r>
      <w:r>
        <w:rPr>
          <w:rStyle w:val="FootnoteReference"/>
          <w:sz w:val="22"/>
          <w:szCs w:val="22"/>
        </w:rPr>
        <w:footnoteReference w:id="85"/>
      </w:r>
      <w:r w:rsidRPr="00E46198" w:rsidR="008F6B89">
        <w:rPr>
          <w:sz w:val="22"/>
          <w:szCs w:val="22"/>
        </w:rPr>
        <w:t xml:space="preserve"> </w:t>
      </w:r>
      <w:r w:rsidRPr="00E46198" w:rsidR="0059298B">
        <w:rPr>
          <w:sz w:val="22"/>
          <w:szCs w:val="22"/>
        </w:rPr>
        <w:t xml:space="preserve"> </w:t>
      </w:r>
      <w:r w:rsidRPr="00E46198">
        <w:rPr>
          <w:sz w:val="22"/>
          <w:szCs w:val="22"/>
          <w:highlight w:val="yellow"/>
        </w:rPr>
        <w:t xml:space="preserve">    </w:t>
      </w:r>
    </w:p>
    <w:p w:rsidR="00D01E2E" w:rsidRPr="00E46198" w:rsidP="00C635F6" w14:paraId="56623F33" w14:textId="77777777">
      <w:pPr>
        <w:ind w:firstLine="720"/>
        <w:rPr>
          <w:sz w:val="22"/>
          <w:szCs w:val="22"/>
          <w:highlight w:val="yellow"/>
        </w:rPr>
      </w:pPr>
    </w:p>
    <w:p w:rsidR="00477A8C" w:rsidRPr="00E46198" w:rsidP="00372DCC" w14:paraId="6E8F9120" w14:textId="60987A37">
      <w:pPr>
        <w:ind w:firstLine="720"/>
        <w:rPr>
          <w:sz w:val="22"/>
          <w:szCs w:val="22"/>
        </w:rPr>
      </w:pPr>
      <w:r w:rsidRPr="00E46198">
        <w:rPr>
          <w:sz w:val="22"/>
          <w:szCs w:val="22"/>
        </w:rPr>
        <w:t xml:space="preserve">We emphasize that if </w:t>
      </w:r>
      <w:r w:rsidRPr="00E46198" w:rsidR="00096296">
        <w:rPr>
          <w:sz w:val="22"/>
          <w:szCs w:val="22"/>
        </w:rPr>
        <w:t>a railroad’s</w:t>
      </w:r>
      <w:r w:rsidRPr="00E46198" w:rsidR="00666BD8">
        <w:rPr>
          <w:sz w:val="22"/>
          <w:szCs w:val="22"/>
        </w:rPr>
        <w:t xml:space="preserve"> </w:t>
      </w:r>
      <w:r w:rsidRPr="00E46198" w:rsidR="00991381">
        <w:rPr>
          <w:sz w:val="22"/>
          <w:szCs w:val="22"/>
        </w:rPr>
        <w:t xml:space="preserve">operations </w:t>
      </w:r>
      <w:r w:rsidRPr="00E46198" w:rsidR="00B064FD">
        <w:rPr>
          <w:sz w:val="22"/>
          <w:szCs w:val="22"/>
        </w:rPr>
        <w:t xml:space="preserve">under </w:t>
      </w:r>
      <w:r w:rsidRPr="00E46198" w:rsidR="009B0D75">
        <w:rPr>
          <w:sz w:val="22"/>
          <w:szCs w:val="22"/>
        </w:rPr>
        <w:t>C</w:t>
      </w:r>
      <w:r w:rsidRPr="00E46198" w:rsidR="00B064FD">
        <w:rPr>
          <w:sz w:val="22"/>
          <w:szCs w:val="22"/>
        </w:rPr>
        <w:t xml:space="preserve">all </w:t>
      </w:r>
      <w:r w:rsidRPr="00E46198" w:rsidR="009B0D75">
        <w:rPr>
          <w:sz w:val="22"/>
          <w:szCs w:val="22"/>
        </w:rPr>
        <w:t>S</w:t>
      </w:r>
      <w:r w:rsidRPr="00E46198" w:rsidR="00B064FD">
        <w:rPr>
          <w:sz w:val="22"/>
          <w:szCs w:val="22"/>
        </w:rPr>
        <w:t>ig</w:t>
      </w:r>
      <w:r w:rsidRPr="00E46198" w:rsidR="00616E61">
        <w:rPr>
          <w:sz w:val="22"/>
          <w:szCs w:val="22"/>
        </w:rPr>
        <w:t>n</w:t>
      </w:r>
      <w:r w:rsidRPr="00E46198" w:rsidR="00B064FD">
        <w:rPr>
          <w:sz w:val="22"/>
          <w:szCs w:val="22"/>
        </w:rPr>
        <w:t xml:space="preserve"> WRKK374</w:t>
      </w:r>
      <w:r w:rsidRPr="00E46198" w:rsidR="00661AC7">
        <w:rPr>
          <w:sz w:val="22"/>
          <w:szCs w:val="22"/>
        </w:rPr>
        <w:t xml:space="preserve"> </w:t>
      </w:r>
      <w:r w:rsidRPr="00E46198">
        <w:rPr>
          <w:sz w:val="22"/>
          <w:szCs w:val="22"/>
        </w:rPr>
        <w:t xml:space="preserve">were to interfere with OTA reception of a channel 10 station, </w:t>
      </w:r>
      <w:r w:rsidRPr="00E46198" w:rsidR="00346D71">
        <w:rPr>
          <w:sz w:val="22"/>
          <w:szCs w:val="22"/>
        </w:rPr>
        <w:t xml:space="preserve">the railroad </w:t>
      </w:r>
      <w:r w:rsidRPr="00E46198">
        <w:rPr>
          <w:sz w:val="22"/>
          <w:szCs w:val="22"/>
        </w:rPr>
        <w:t xml:space="preserve">must remediate such interference at its own expense as required by </w:t>
      </w:r>
      <w:r w:rsidRPr="00E46198" w:rsidR="008714B3">
        <w:rPr>
          <w:sz w:val="22"/>
          <w:szCs w:val="22"/>
        </w:rPr>
        <w:t>s</w:t>
      </w:r>
      <w:r w:rsidRPr="00E46198">
        <w:rPr>
          <w:sz w:val="22"/>
          <w:szCs w:val="22"/>
        </w:rPr>
        <w:t>ection 80.215(h)(4)</w:t>
      </w:r>
      <w:r>
        <w:rPr>
          <w:rStyle w:val="FootnoteReference"/>
          <w:sz w:val="22"/>
          <w:szCs w:val="22"/>
        </w:rPr>
        <w:footnoteReference w:id="86"/>
      </w:r>
      <w:r w:rsidRPr="00E46198">
        <w:rPr>
          <w:sz w:val="22"/>
          <w:szCs w:val="22"/>
        </w:rPr>
        <w:t xml:space="preserve"> and the interference mitigation conditions we adopt below.</w:t>
      </w:r>
    </w:p>
    <w:p w:rsidR="00477A8C" w:rsidRPr="00E46198" w:rsidP="004B2EBD" w14:paraId="14BF6426" w14:textId="77777777">
      <w:pPr>
        <w:ind w:firstLine="720"/>
        <w:rPr>
          <w:sz w:val="22"/>
          <w:szCs w:val="22"/>
        </w:rPr>
      </w:pPr>
    </w:p>
    <w:p w:rsidR="00803054" w:rsidRPr="00E46198" w:rsidP="004B2EBD" w14:paraId="5C3D5245" w14:textId="22C51BBB">
      <w:pPr>
        <w:ind w:firstLine="720"/>
        <w:rPr>
          <w:sz w:val="22"/>
          <w:szCs w:val="22"/>
        </w:rPr>
      </w:pPr>
      <w:r w:rsidRPr="00E46198">
        <w:rPr>
          <w:i/>
          <w:sz w:val="22"/>
          <w:szCs w:val="22"/>
        </w:rPr>
        <w:t>Channel 13 Broadcast Stations</w:t>
      </w:r>
      <w:r w:rsidRPr="00E46198">
        <w:rPr>
          <w:sz w:val="22"/>
          <w:szCs w:val="22"/>
        </w:rPr>
        <w:t xml:space="preserve">.  </w:t>
      </w:r>
      <w:r w:rsidRPr="00E46198" w:rsidR="00423CAD">
        <w:rPr>
          <w:sz w:val="22"/>
          <w:szCs w:val="22"/>
        </w:rPr>
        <w:t>PTC-220</w:t>
      </w:r>
      <w:r w:rsidRPr="00E46198">
        <w:rPr>
          <w:sz w:val="22"/>
          <w:szCs w:val="22"/>
        </w:rPr>
        <w:t xml:space="preserve"> used the Commission’s TVStudy software to determine the potential for the proposed PTC operations to interfere with channel 13 broadcast stations.</w:t>
      </w:r>
      <w:r>
        <w:rPr>
          <w:rStyle w:val="FootnoteReference"/>
          <w:sz w:val="22"/>
          <w:szCs w:val="22"/>
        </w:rPr>
        <w:footnoteReference w:id="87"/>
      </w:r>
      <w:r w:rsidRPr="00E46198">
        <w:rPr>
          <w:sz w:val="22"/>
          <w:szCs w:val="22"/>
        </w:rPr>
        <w:t xml:space="preserve">  Using TV Study, it </w:t>
      </w:r>
      <w:r w:rsidRPr="00E46198">
        <w:rPr>
          <w:sz w:val="22"/>
          <w:szCs w:val="22"/>
        </w:rPr>
        <w:t>applied the Longley-Rice radio propagation model</w:t>
      </w:r>
      <w:r>
        <w:rPr>
          <w:rStyle w:val="FootnoteReference"/>
          <w:sz w:val="22"/>
          <w:szCs w:val="22"/>
        </w:rPr>
        <w:footnoteReference w:id="88"/>
      </w:r>
      <w:r w:rsidRPr="00E46198">
        <w:rPr>
          <w:sz w:val="22"/>
          <w:szCs w:val="22"/>
        </w:rPr>
        <w:t xml:space="preserve"> to predict the number of television households that potentially could be affected by the operation of </w:t>
      </w:r>
      <w:r w:rsidRPr="00E46198" w:rsidR="00423CAD">
        <w:rPr>
          <w:sz w:val="22"/>
          <w:szCs w:val="22"/>
        </w:rPr>
        <w:t xml:space="preserve">the proposed </w:t>
      </w:r>
      <w:r w:rsidRPr="00E46198">
        <w:rPr>
          <w:sz w:val="22"/>
          <w:szCs w:val="22"/>
        </w:rPr>
        <w:t>radio stations.</w:t>
      </w:r>
      <w:r>
        <w:rPr>
          <w:rStyle w:val="FootnoteReference"/>
          <w:sz w:val="22"/>
          <w:szCs w:val="22"/>
        </w:rPr>
        <w:footnoteReference w:id="89"/>
      </w:r>
      <w:r w:rsidRPr="00E46198">
        <w:rPr>
          <w:sz w:val="22"/>
          <w:szCs w:val="22"/>
        </w:rPr>
        <w:t xml:space="preserve">  </w:t>
      </w:r>
      <w:r w:rsidRPr="00E46198" w:rsidR="00423CAD">
        <w:rPr>
          <w:sz w:val="22"/>
          <w:szCs w:val="22"/>
        </w:rPr>
        <w:t xml:space="preserve">PTC-220 </w:t>
      </w:r>
      <w:r w:rsidRPr="00E46198">
        <w:rPr>
          <w:sz w:val="22"/>
          <w:szCs w:val="22"/>
        </w:rPr>
        <w:t>states that, consistent with OET-74 and OET-74 Supplement A, it calculated the number of potentially affected channel 13 households using a threshold d</w:t>
      </w:r>
      <w:r w:rsidRPr="00E46198">
        <w:rPr>
          <w:iCs/>
          <w:sz w:val="22"/>
          <w:szCs w:val="22"/>
        </w:rPr>
        <w:t xml:space="preserve">esired/undesired (D/U) signal </w:t>
      </w:r>
      <w:r w:rsidRPr="00E46198">
        <w:rPr>
          <w:sz w:val="22"/>
          <w:szCs w:val="22"/>
        </w:rPr>
        <w:t>ratio of -33 dB.</w:t>
      </w:r>
      <w:r>
        <w:rPr>
          <w:rStyle w:val="FootnoteReference"/>
          <w:sz w:val="22"/>
          <w:szCs w:val="22"/>
        </w:rPr>
        <w:footnoteReference w:id="90"/>
      </w:r>
      <w:r w:rsidRPr="00E46198" w:rsidR="007873DF">
        <w:rPr>
          <w:sz w:val="22"/>
          <w:szCs w:val="22"/>
        </w:rPr>
        <w:t xml:space="preserve">  </w:t>
      </w:r>
      <w:r w:rsidRPr="00E46198">
        <w:rPr>
          <w:sz w:val="22"/>
          <w:szCs w:val="22"/>
        </w:rPr>
        <w:t xml:space="preserve">PTC-220 </w:t>
      </w:r>
      <w:r w:rsidRPr="00E46198">
        <w:rPr>
          <w:sz w:val="22"/>
          <w:szCs w:val="22"/>
        </w:rPr>
        <w:t>used a matrix of square tiles</w:t>
      </w:r>
      <w:r w:rsidRPr="00E46198" w:rsidR="00197AF0">
        <w:rPr>
          <w:sz w:val="22"/>
          <w:szCs w:val="22"/>
        </w:rPr>
        <w:t>—</w:t>
      </w:r>
      <w:r w:rsidRPr="00E46198">
        <w:rPr>
          <w:sz w:val="22"/>
          <w:szCs w:val="22"/>
        </w:rPr>
        <w:t>two kilometers per side for full power channel 13 station</w:t>
      </w:r>
      <w:r w:rsidRPr="00E46198">
        <w:rPr>
          <w:sz w:val="22"/>
          <w:szCs w:val="22"/>
        </w:rPr>
        <w:t>s and one kilometer per side for LPTV channel 13 stations</w:t>
      </w:r>
      <w:r w:rsidRPr="00E46198" w:rsidR="00E56DD8">
        <w:rPr>
          <w:sz w:val="22"/>
          <w:szCs w:val="22"/>
        </w:rPr>
        <w:t>—</w:t>
      </w:r>
      <w:r w:rsidRPr="00E46198">
        <w:rPr>
          <w:sz w:val="22"/>
          <w:szCs w:val="22"/>
        </w:rPr>
        <w:t xml:space="preserve">to identify the tiles with insufficient </w:t>
      </w:r>
      <w:r w:rsidRPr="00E46198">
        <w:rPr>
          <w:iCs/>
          <w:sz w:val="22"/>
          <w:szCs w:val="22"/>
        </w:rPr>
        <w:t>D/U ratio</w:t>
      </w:r>
      <w:r w:rsidRPr="00E46198">
        <w:rPr>
          <w:sz w:val="22"/>
          <w:szCs w:val="22"/>
        </w:rPr>
        <w:t xml:space="preserve"> inside </w:t>
      </w:r>
      <w:r w:rsidRPr="00E46198" w:rsidR="00030E2D">
        <w:rPr>
          <w:sz w:val="22"/>
          <w:szCs w:val="22"/>
        </w:rPr>
        <w:t xml:space="preserve">a </w:t>
      </w:r>
      <w:r w:rsidRPr="00E46198">
        <w:rPr>
          <w:sz w:val="22"/>
          <w:szCs w:val="22"/>
        </w:rPr>
        <w:t>television station’s service area and the number of potential households within those tiles that potentially could be affected by the proposed PTC operations.</w:t>
      </w:r>
      <w:r>
        <w:rPr>
          <w:rStyle w:val="FootnoteReference"/>
          <w:sz w:val="22"/>
          <w:szCs w:val="22"/>
        </w:rPr>
        <w:footnoteReference w:id="91"/>
      </w:r>
      <w:r w:rsidRPr="00E46198">
        <w:rPr>
          <w:sz w:val="22"/>
          <w:szCs w:val="22"/>
        </w:rPr>
        <w:t xml:space="preserve"> </w:t>
      </w:r>
      <w:bookmarkStart w:id="16" w:name="_Hlk528050977"/>
      <w:r w:rsidRPr="00E46198">
        <w:rPr>
          <w:sz w:val="22"/>
          <w:szCs w:val="22"/>
        </w:rPr>
        <w:t xml:space="preserve"> </w:t>
      </w:r>
    </w:p>
    <w:bookmarkEnd w:id="16"/>
    <w:p w:rsidR="00477A8C" w:rsidRPr="00E46198" w:rsidP="004B2EBD" w14:paraId="5CA75E22" w14:textId="77777777">
      <w:pPr>
        <w:ind w:firstLine="720"/>
        <w:rPr>
          <w:sz w:val="22"/>
          <w:szCs w:val="22"/>
        </w:rPr>
      </w:pPr>
    </w:p>
    <w:p w:rsidR="00477A8C" w:rsidRPr="00E46198" w:rsidP="004B2EBD" w14:paraId="1BD33677" w14:textId="6206BC8F">
      <w:pPr>
        <w:ind w:firstLine="720"/>
        <w:rPr>
          <w:sz w:val="22"/>
          <w:szCs w:val="22"/>
        </w:rPr>
      </w:pPr>
      <w:r w:rsidRPr="00E46198">
        <w:rPr>
          <w:sz w:val="22"/>
          <w:szCs w:val="22"/>
        </w:rPr>
        <w:t xml:space="preserve">Section 80.215(h)(3) </w:t>
      </w:r>
      <w:r w:rsidRPr="00E46198" w:rsidR="00E85B8C">
        <w:rPr>
          <w:sz w:val="22"/>
          <w:szCs w:val="22"/>
        </w:rPr>
        <w:t xml:space="preserve">of the Commission’s rules </w:t>
      </w:r>
      <w:r w:rsidRPr="00E46198">
        <w:rPr>
          <w:sz w:val="22"/>
          <w:szCs w:val="22"/>
        </w:rPr>
        <w:t xml:space="preserve">provides </w:t>
      </w:r>
      <w:r w:rsidRPr="00E46198" w:rsidR="009264D3">
        <w:rPr>
          <w:sz w:val="22"/>
          <w:szCs w:val="22"/>
        </w:rPr>
        <w:t xml:space="preserve">for authorization of an AMTS station where </w:t>
      </w:r>
      <w:r w:rsidRPr="00E46198" w:rsidR="00AC684F">
        <w:rPr>
          <w:sz w:val="22"/>
          <w:szCs w:val="22"/>
        </w:rPr>
        <w:t xml:space="preserve">a licensee </w:t>
      </w:r>
      <w:r w:rsidRPr="00E46198" w:rsidR="009264D3">
        <w:rPr>
          <w:sz w:val="22"/>
          <w:szCs w:val="22"/>
        </w:rPr>
        <w:t>show</w:t>
      </w:r>
      <w:r w:rsidRPr="00E46198" w:rsidR="00AC684F">
        <w:rPr>
          <w:sz w:val="22"/>
          <w:szCs w:val="22"/>
        </w:rPr>
        <w:t>s</w:t>
      </w:r>
      <w:r w:rsidRPr="00E46198" w:rsidR="009264D3">
        <w:rPr>
          <w:sz w:val="22"/>
          <w:szCs w:val="22"/>
        </w:rPr>
        <w:t xml:space="preserve"> that fewer than 100 households would be impacted by its operation.</w:t>
      </w:r>
      <w:r>
        <w:rPr>
          <w:rStyle w:val="FootnoteReference"/>
          <w:sz w:val="22"/>
          <w:szCs w:val="22"/>
        </w:rPr>
        <w:footnoteReference w:id="92"/>
      </w:r>
      <w:r w:rsidRPr="00E46198" w:rsidR="009264D3">
        <w:rPr>
          <w:sz w:val="22"/>
          <w:szCs w:val="22"/>
        </w:rPr>
        <w:t xml:space="preserve">  </w:t>
      </w:r>
      <w:r w:rsidRPr="00E46198" w:rsidR="00CD2046">
        <w:rPr>
          <w:sz w:val="22"/>
          <w:szCs w:val="22"/>
        </w:rPr>
        <w:t xml:space="preserve">However, </w:t>
      </w:r>
      <w:r w:rsidRPr="00E46198" w:rsidR="00AC684F">
        <w:rPr>
          <w:sz w:val="22"/>
          <w:szCs w:val="22"/>
        </w:rPr>
        <w:t>a license must satisfy three requirements to obtain a</w:t>
      </w:r>
      <w:r w:rsidRPr="00E46198" w:rsidR="009264D3">
        <w:rPr>
          <w:sz w:val="22"/>
          <w:szCs w:val="22"/>
        </w:rPr>
        <w:t xml:space="preserve">uthorization of </w:t>
      </w:r>
      <w:r w:rsidRPr="00E46198" w:rsidR="005520E7">
        <w:rPr>
          <w:sz w:val="22"/>
          <w:szCs w:val="22"/>
        </w:rPr>
        <w:t xml:space="preserve">a </w:t>
      </w:r>
      <w:r w:rsidRPr="00E46198" w:rsidR="009264D3">
        <w:rPr>
          <w:sz w:val="22"/>
          <w:szCs w:val="22"/>
        </w:rPr>
        <w:t xml:space="preserve">station that </w:t>
      </w:r>
      <w:r w:rsidRPr="00E46198">
        <w:rPr>
          <w:sz w:val="22"/>
          <w:szCs w:val="22"/>
        </w:rPr>
        <w:t xml:space="preserve">potentially </w:t>
      </w:r>
      <w:r w:rsidRPr="00E46198" w:rsidR="005520E7">
        <w:rPr>
          <w:sz w:val="22"/>
          <w:szCs w:val="22"/>
        </w:rPr>
        <w:t xml:space="preserve">would impact </w:t>
      </w:r>
      <w:r w:rsidRPr="00E46198" w:rsidR="003A106F">
        <w:rPr>
          <w:sz w:val="22"/>
          <w:szCs w:val="22"/>
        </w:rPr>
        <w:t>more than 100 households</w:t>
      </w:r>
      <w:r w:rsidRPr="00E46198" w:rsidR="009264D3">
        <w:rPr>
          <w:sz w:val="22"/>
          <w:szCs w:val="22"/>
        </w:rPr>
        <w:t>.</w:t>
      </w:r>
      <w:r>
        <w:rPr>
          <w:rStyle w:val="FootnoteReference"/>
          <w:sz w:val="22"/>
          <w:szCs w:val="22"/>
        </w:rPr>
        <w:footnoteReference w:id="93"/>
      </w:r>
      <w:r w:rsidRPr="00E46198">
        <w:rPr>
          <w:sz w:val="22"/>
          <w:szCs w:val="22"/>
        </w:rPr>
        <w:t xml:space="preserve"> </w:t>
      </w:r>
      <w:r w:rsidRPr="00E46198" w:rsidR="00AC684F">
        <w:rPr>
          <w:sz w:val="22"/>
          <w:szCs w:val="22"/>
        </w:rPr>
        <w:t xml:space="preserve"> </w:t>
      </w:r>
      <w:r w:rsidRPr="00E46198" w:rsidR="005A7BDE">
        <w:rPr>
          <w:sz w:val="22"/>
          <w:szCs w:val="22"/>
        </w:rPr>
        <w:t xml:space="preserve">Rather than </w:t>
      </w:r>
      <w:r w:rsidRPr="00E46198">
        <w:rPr>
          <w:sz w:val="22"/>
          <w:szCs w:val="22"/>
        </w:rPr>
        <w:t>provid</w:t>
      </w:r>
      <w:r w:rsidRPr="00E46198" w:rsidR="005A7BDE">
        <w:rPr>
          <w:sz w:val="22"/>
          <w:szCs w:val="22"/>
        </w:rPr>
        <w:t xml:space="preserve">ing </w:t>
      </w:r>
      <w:r w:rsidRPr="00E46198">
        <w:rPr>
          <w:sz w:val="22"/>
          <w:szCs w:val="22"/>
        </w:rPr>
        <w:t xml:space="preserve">data </w:t>
      </w:r>
      <w:r w:rsidRPr="00E46198" w:rsidR="005A7BDE">
        <w:rPr>
          <w:sz w:val="22"/>
          <w:szCs w:val="22"/>
        </w:rPr>
        <w:t>for each station,</w:t>
      </w:r>
      <w:r w:rsidRPr="00E46198" w:rsidR="00030E2D">
        <w:rPr>
          <w:sz w:val="22"/>
          <w:szCs w:val="22"/>
        </w:rPr>
        <w:t xml:space="preserve"> PTC-220 </w:t>
      </w:r>
      <w:r w:rsidRPr="00E46198" w:rsidR="000263C3">
        <w:rPr>
          <w:sz w:val="22"/>
          <w:szCs w:val="22"/>
        </w:rPr>
        <w:t xml:space="preserve">chose to </w:t>
      </w:r>
      <w:r w:rsidRPr="00E46198">
        <w:rPr>
          <w:sz w:val="22"/>
          <w:szCs w:val="22"/>
        </w:rPr>
        <w:t>aggregate the data</w:t>
      </w:r>
      <w:r w:rsidRPr="00E46198" w:rsidR="005A7BDE">
        <w:rPr>
          <w:sz w:val="22"/>
          <w:szCs w:val="22"/>
        </w:rPr>
        <w:t xml:space="preserve"> for all stations</w:t>
      </w:r>
      <w:r w:rsidRPr="00E46198">
        <w:rPr>
          <w:sz w:val="22"/>
          <w:szCs w:val="22"/>
        </w:rPr>
        <w:t>.</w:t>
      </w:r>
      <w:r>
        <w:rPr>
          <w:rStyle w:val="FootnoteReference"/>
          <w:sz w:val="22"/>
          <w:szCs w:val="22"/>
        </w:rPr>
        <w:footnoteReference w:id="94"/>
      </w:r>
      <w:r w:rsidRPr="00E46198">
        <w:rPr>
          <w:sz w:val="22"/>
          <w:szCs w:val="22"/>
        </w:rPr>
        <w:t xml:space="preserve"> </w:t>
      </w:r>
      <w:r w:rsidRPr="00E46198" w:rsidR="000A18F6">
        <w:rPr>
          <w:sz w:val="22"/>
          <w:szCs w:val="22"/>
        </w:rPr>
        <w:t xml:space="preserve"> PTC-220 predicts that</w:t>
      </w:r>
      <w:r w:rsidRPr="00E46198" w:rsidR="00626F64">
        <w:rPr>
          <w:sz w:val="22"/>
          <w:szCs w:val="22"/>
        </w:rPr>
        <w:t>, before undertaking interference mitigation</w:t>
      </w:r>
      <w:r w:rsidRPr="00E46198" w:rsidR="008F2D26">
        <w:rPr>
          <w:sz w:val="22"/>
          <w:szCs w:val="22"/>
        </w:rPr>
        <w:t>,</w:t>
      </w:r>
      <w:r w:rsidRPr="00E46198" w:rsidR="000A18F6">
        <w:rPr>
          <w:sz w:val="22"/>
          <w:szCs w:val="22"/>
        </w:rPr>
        <w:t xml:space="preserve"> the aggregate transmissions of </w:t>
      </w:r>
      <w:r w:rsidRPr="00E46198" w:rsidR="00626F64">
        <w:rPr>
          <w:sz w:val="22"/>
          <w:szCs w:val="22"/>
        </w:rPr>
        <w:t xml:space="preserve">all </w:t>
      </w:r>
      <w:r w:rsidRPr="00E46198" w:rsidR="000A18F6">
        <w:rPr>
          <w:sz w:val="22"/>
          <w:szCs w:val="22"/>
        </w:rPr>
        <w:t xml:space="preserve">the stations have the potential to affect 101,505 </w:t>
      </w:r>
      <w:bookmarkStart w:id="17" w:name="_Hlk53650946"/>
      <w:r w:rsidRPr="00E46198" w:rsidR="000A18F6">
        <w:rPr>
          <w:sz w:val="22"/>
          <w:szCs w:val="22"/>
        </w:rPr>
        <w:t xml:space="preserve">channel 13 TV </w:t>
      </w:r>
      <w:bookmarkEnd w:id="17"/>
      <w:r w:rsidRPr="00E46198" w:rsidR="000A18F6">
        <w:rPr>
          <w:sz w:val="22"/>
          <w:szCs w:val="22"/>
        </w:rPr>
        <w:t xml:space="preserve">households (1.4% of </w:t>
      </w:r>
      <w:r w:rsidRPr="00E46198" w:rsidR="000A18F6">
        <w:rPr>
          <w:sz w:val="22"/>
          <w:szCs w:val="22"/>
        </w:rPr>
        <w:t>all households).</w:t>
      </w:r>
      <w:r>
        <w:rPr>
          <w:rStyle w:val="FootnoteReference"/>
          <w:sz w:val="22"/>
          <w:szCs w:val="22"/>
        </w:rPr>
        <w:footnoteReference w:id="95"/>
      </w:r>
      <w:r w:rsidRPr="00E46198" w:rsidR="000A18F6">
        <w:rPr>
          <w:sz w:val="22"/>
          <w:szCs w:val="22"/>
        </w:rPr>
        <w:t xml:space="preserve"> </w:t>
      </w:r>
      <w:r w:rsidRPr="00E46198">
        <w:rPr>
          <w:sz w:val="22"/>
          <w:szCs w:val="22"/>
        </w:rPr>
        <w:t xml:space="preserve"> Given this aggregation, to analyze the potential impact on </w:t>
      </w:r>
      <w:r w:rsidRPr="00E46198" w:rsidR="00030E2D">
        <w:rPr>
          <w:sz w:val="22"/>
          <w:szCs w:val="22"/>
        </w:rPr>
        <w:t>channel 13 T</w:t>
      </w:r>
      <w:r w:rsidRPr="00E46198">
        <w:rPr>
          <w:sz w:val="22"/>
          <w:szCs w:val="22"/>
        </w:rPr>
        <w:t xml:space="preserve">V households, we will assume for this specific analysis that each </w:t>
      </w:r>
      <w:r w:rsidRPr="00E46198" w:rsidR="00364FB4">
        <w:rPr>
          <w:sz w:val="22"/>
          <w:szCs w:val="22"/>
        </w:rPr>
        <w:t xml:space="preserve">base and wayside </w:t>
      </w:r>
      <w:r w:rsidRPr="00E46198">
        <w:rPr>
          <w:sz w:val="22"/>
          <w:szCs w:val="22"/>
        </w:rPr>
        <w:t xml:space="preserve">station has the potential to impact more than 100 </w:t>
      </w:r>
      <w:r w:rsidRPr="00E46198" w:rsidR="00796ECD">
        <w:rPr>
          <w:sz w:val="22"/>
          <w:szCs w:val="22"/>
        </w:rPr>
        <w:t xml:space="preserve">channel 13 </w:t>
      </w:r>
      <w:r w:rsidRPr="00E46198">
        <w:rPr>
          <w:sz w:val="22"/>
          <w:szCs w:val="22"/>
        </w:rPr>
        <w:t>TV households.</w:t>
      </w:r>
      <w:r w:rsidRPr="00E46198" w:rsidR="00C9565A">
        <w:rPr>
          <w:sz w:val="22"/>
          <w:szCs w:val="22"/>
        </w:rPr>
        <w:t xml:space="preserve">  </w:t>
      </w:r>
      <w:r w:rsidRPr="00E46198" w:rsidR="00E15AA7">
        <w:rPr>
          <w:sz w:val="22"/>
          <w:szCs w:val="22"/>
        </w:rPr>
        <w:t xml:space="preserve"> </w:t>
      </w:r>
    </w:p>
    <w:p w:rsidR="00477A8C" w:rsidRPr="00E46198" w:rsidP="004B2EBD" w14:paraId="10DD2D3A" w14:textId="77777777">
      <w:pPr>
        <w:ind w:firstLine="720"/>
        <w:rPr>
          <w:sz w:val="22"/>
          <w:szCs w:val="22"/>
        </w:rPr>
      </w:pPr>
      <w:bookmarkStart w:id="18" w:name="_Hlk524695859"/>
    </w:p>
    <w:p w:rsidR="00477A8C" w:rsidRPr="00E46198" w:rsidP="004B2EBD" w14:paraId="101CD42D" w14:textId="49B47428">
      <w:pPr>
        <w:ind w:firstLine="720"/>
        <w:rPr>
          <w:sz w:val="22"/>
          <w:szCs w:val="22"/>
        </w:rPr>
      </w:pPr>
      <w:r w:rsidRPr="00E46198">
        <w:rPr>
          <w:sz w:val="22"/>
          <w:szCs w:val="22"/>
        </w:rPr>
        <w:t xml:space="preserve">Under </w:t>
      </w:r>
      <w:r w:rsidRPr="00E46198" w:rsidR="005F0FA2">
        <w:rPr>
          <w:sz w:val="22"/>
          <w:szCs w:val="22"/>
        </w:rPr>
        <w:t>s</w:t>
      </w:r>
      <w:r w:rsidRPr="00E46198">
        <w:rPr>
          <w:sz w:val="22"/>
          <w:szCs w:val="22"/>
        </w:rPr>
        <w:t>ection 80.215(h)(3)(i)-(iii)</w:t>
      </w:r>
      <w:r w:rsidRPr="00E46198" w:rsidR="00EB7107">
        <w:rPr>
          <w:sz w:val="22"/>
          <w:szCs w:val="22"/>
        </w:rPr>
        <w:t xml:space="preserve"> of the Commission’s rules</w:t>
      </w:r>
      <w:r w:rsidRPr="00E46198">
        <w:rPr>
          <w:sz w:val="22"/>
          <w:szCs w:val="22"/>
        </w:rPr>
        <w:t xml:space="preserve">, </w:t>
      </w:r>
      <w:bookmarkEnd w:id="18"/>
      <w:r w:rsidRPr="00E46198">
        <w:rPr>
          <w:sz w:val="22"/>
          <w:szCs w:val="22"/>
        </w:rPr>
        <w:t>the Commission may approve a</w:t>
      </w:r>
      <w:r w:rsidRPr="00E46198" w:rsidR="00796ECD">
        <w:rPr>
          <w:sz w:val="22"/>
          <w:szCs w:val="22"/>
        </w:rPr>
        <w:t xml:space="preserve"> fixed </w:t>
      </w:r>
      <w:r w:rsidRPr="00E46198">
        <w:rPr>
          <w:sz w:val="22"/>
          <w:szCs w:val="22"/>
        </w:rPr>
        <w:t xml:space="preserve">AMTS station where 100 or more households are within the interference contour of that station and a television station’s analog Grade B contour (here, </w:t>
      </w:r>
      <w:r w:rsidRPr="00E46198" w:rsidR="003F2E53">
        <w:rPr>
          <w:sz w:val="22"/>
          <w:szCs w:val="22"/>
        </w:rPr>
        <w:t xml:space="preserve">PTC-220 </w:t>
      </w:r>
      <w:r w:rsidRPr="00E46198">
        <w:rPr>
          <w:sz w:val="22"/>
          <w:szCs w:val="22"/>
        </w:rPr>
        <w:t xml:space="preserve">used </w:t>
      </w:r>
      <w:r w:rsidRPr="00E46198" w:rsidR="003F2E53">
        <w:rPr>
          <w:sz w:val="22"/>
          <w:szCs w:val="22"/>
        </w:rPr>
        <w:t>the TV stations’ n</w:t>
      </w:r>
      <w:r w:rsidRPr="00E46198">
        <w:rPr>
          <w:sz w:val="22"/>
          <w:szCs w:val="22"/>
        </w:rPr>
        <w:t>oise-limited service contour</w:t>
      </w:r>
      <w:r w:rsidRPr="00E46198" w:rsidR="00790C02">
        <w:rPr>
          <w:sz w:val="22"/>
          <w:szCs w:val="22"/>
        </w:rPr>
        <w:t>s</w:t>
      </w:r>
      <w:r w:rsidRPr="00E46198">
        <w:rPr>
          <w:sz w:val="22"/>
          <w:szCs w:val="22"/>
        </w:rPr>
        <w:t>),</w:t>
      </w:r>
      <w:r>
        <w:rPr>
          <w:rStyle w:val="FootnoteReference"/>
          <w:sz w:val="22"/>
          <w:szCs w:val="22"/>
        </w:rPr>
        <w:footnoteReference w:id="96"/>
      </w:r>
      <w:r w:rsidRPr="00E46198">
        <w:rPr>
          <w:sz w:val="22"/>
          <w:szCs w:val="22"/>
        </w:rPr>
        <w:t xml:space="preserve"> provided the applicant: </w:t>
      </w:r>
      <w:r w:rsidRPr="00E46198" w:rsidR="00790C02">
        <w:rPr>
          <w:sz w:val="22"/>
          <w:szCs w:val="22"/>
        </w:rPr>
        <w:t xml:space="preserve"> </w:t>
      </w:r>
      <w:r w:rsidRPr="00E46198">
        <w:rPr>
          <w:sz w:val="22"/>
          <w:szCs w:val="22"/>
        </w:rPr>
        <w:t>(1) shows that the proposed site is the only suitable location (at the application stage, it is sufficient to establish that the site is especially well-suited to provide the proposed service); (2) develops a plan to control any interference caused to TV reception from its operations; and (3) agrees to make adjustments to TV receivers to eliminate interference caused by its operations.</w:t>
      </w:r>
      <w:r>
        <w:rPr>
          <w:sz w:val="22"/>
          <w:szCs w:val="22"/>
          <w:vertAlign w:val="superscript"/>
        </w:rPr>
        <w:footnoteReference w:id="97"/>
      </w:r>
      <w:r w:rsidRPr="00E46198">
        <w:rPr>
          <w:sz w:val="22"/>
          <w:szCs w:val="22"/>
        </w:rPr>
        <w:t xml:space="preserve">  </w:t>
      </w:r>
      <w:bookmarkStart w:id="20" w:name="_Hlk503368587"/>
      <w:r w:rsidRPr="00E46198">
        <w:rPr>
          <w:sz w:val="22"/>
          <w:szCs w:val="22"/>
        </w:rPr>
        <w:t xml:space="preserve">We find that </w:t>
      </w:r>
      <w:r w:rsidRPr="00E46198" w:rsidR="003F2E53">
        <w:rPr>
          <w:sz w:val="22"/>
          <w:szCs w:val="22"/>
        </w:rPr>
        <w:t xml:space="preserve">PTC-220 </w:t>
      </w:r>
      <w:r w:rsidRPr="00E46198">
        <w:rPr>
          <w:sz w:val="22"/>
          <w:szCs w:val="22"/>
        </w:rPr>
        <w:t xml:space="preserve">has satisfied the three requirements of </w:t>
      </w:r>
      <w:r w:rsidRPr="00E46198" w:rsidR="005F0FA2">
        <w:rPr>
          <w:sz w:val="22"/>
          <w:szCs w:val="22"/>
        </w:rPr>
        <w:t>s</w:t>
      </w:r>
      <w:r w:rsidRPr="00E46198">
        <w:rPr>
          <w:sz w:val="22"/>
          <w:szCs w:val="22"/>
        </w:rPr>
        <w:t>ection 80.215(h)(3)(i)-(iii).</w:t>
      </w:r>
    </w:p>
    <w:p w:rsidR="00477A8C" w:rsidRPr="00E46198" w:rsidP="004B2EBD" w14:paraId="3D048E7A" w14:textId="77777777">
      <w:pPr>
        <w:ind w:firstLine="720"/>
        <w:rPr>
          <w:sz w:val="22"/>
          <w:szCs w:val="22"/>
        </w:rPr>
      </w:pPr>
    </w:p>
    <w:p w:rsidR="00477A8C" w:rsidRPr="00E46198" w:rsidP="004B2EBD" w14:paraId="72DAA6C6" w14:textId="2A8BA547">
      <w:pPr>
        <w:ind w:firstLine="720"/>
        <w:rPr>
          <w:sz w:val="22"/>
          <w:szCs w:val="22"/>
        </w:rPr>
      </w:pPr>
      <w:r w:rsidRPr="00E46198">
        <w:rPr>
          <w:sz w:val="22"/>
          <w:szCs w:val="22"/>
        </w:rPr>
        <w:t xml:space="preserve"> First, </w:t>
      </w:r>
      <w:r w:rsidRPr="00E46198" w:rsidR="003F2E53">
        <w:rPr>
          <w:sz w:val="22"/>
          <w:szCs w:val="22"/>
        </w:rPr>
        <w:t xml:space="preserve">PTC-220 </w:t>
      </w:r>
      <w:r w:rsidRPr="00E46198">
        <w:rPr>
          <w:sz w:val="22"/>
          <w:szCs w:val="22"/>
        </w:rPr>
        <w:t>certifies that</w:t>
      </w:r>
      <w:r w:rsidRPr="00E46198" w:rsidR="00FD2E6C">
        <w:rPr>
          <w:sz w:val="22"/>
          <w:szCs w:val="22"/>
        </w:rPr>
        <w:t xml:space="preserve">, consistent with section 80.215(h)(3)(i), </w:t>
      </w:r>
      <w:r w:rsidRPr="00E46198">
        <w:rPr>
          <w:sz w:val="22"/>
          <w:szCs w:val="22"/>
        </w:rPr>
        <w:t xml:space="preserve">each of </w:t>
      </w:r>
      <w:r w:rsidRPr="00E46198" w:rsidR="0088647D">
        <w:rPr>
          <w:sz w:val="22"/>
          <w:szCs w:val="22"/>
        </w:rPr>
        <w:t xml:space="preserve">the </w:t>
      </w:r>
      <w:r w:rsidRPr="00E46198">
        <w:rPr>
          <w:sz w:val="22"/>
          <w:szCs w:val="22"/>
        </w:rPr>
        <w:t>proposed station locations</w:t>
      </w:r>
      <w:r w:rsidRPr="00E46198" w:rsidR="00D36108">
        <w:rPr>
          <w:sz w:val="22"/>
          <w:szCs w:val="22"/>
        </w:rPr>
        <w:t xml:space="preserve"> are</w:t>
      </w:r>
      <w:r w:rsidRPr="00E46198" w:rsidR="00E379F0">
        <w:rPr>
          <w:sz w:val="22"/>
          <w:szCs w:val="22"/>
        </w:rPr>
        <w:t xml:space="preserve"> </w:t>
      </w:r>
      <w:r w:rsidRPr="00E46198" w:rsidR="00D36108">
        <w:rPr>
          <w:sz w:val="22"/>
          <w:szCs w:val="22"/>
        </w:rPr>
        <w:t>“</w:t>
      </w:r>
      <w:r w:rsidRPr="00E46198">
        <w:rPr>
          <w:sz w:val="22"/>
          <w:szCs w:val="22"/>
        </w:rPr>
        <w:t xml:space="preserve">especially well-suited to provide the proposed </w:t>
      </w:r>
      <w:r w:rsidRPr="00E46198" w:rsidR="00D36108">
        <w:rPr>
          <w:sz w:val="22"/>
          <w:szCs w:val="22"/>
        </w:rPr>
        <w:t>[</w:t>
      </w:r>
      <w:r w:rsidRPr="00E46198">
        <w:rPr>
          <w:sz w:val="22"/>
          <w:szCs w:val="22"/>
        </w:rPr>
        <w:t>PTC</w:t>
      </w:r>
      <w:r w:rsidRPr="00E46198" w:rsidR="00D36108">
        <w:rPr>
          <w:sz w:val="22"/>
          <w:szCs w:val="22"/>
        </w:rPr>
        <w:t>]</w:t>
      </w:r>
      <w:r w:rsidRPr="00E46198">
        <w:rPr>
          <w:sz w:val="22"/>
          <w:szCs w:val="22"/>
        </w:rPr>
        <w:t xml:space="preserve"> service.”</w:t>
      </w:r>
      <w:r>
        <w:rPr>
          <w:sz w:val="22"/>
          <w:szCs w:val="22"/>
          <w:vertAlign w:val="superscript"/>
        </w:rPr>
        <w:footnoteReference w:id="98"/>
      </w:r>
      <w:r w:rsidRPr="00E46198">
        <w:rPr>
          <w:sz w:val="22"/>
          <w:szCs w:val="22"/>
        </w:rPr>
        <w:t xml:space="preserve">  </w:t>
      </w:r>
      <w:r w:rsidRPr="00E46198" w:rsidR="003F2E53">
        <w:rPr>
          <w:sz w:val="22"/>
          <w:szCs w:val="22"/>
        </w:rPr>
        <w:t xml:space="preserve">PTC-220 </w:t>
      </w:r>
      <w:r w:rsidRPr="00E46198">
        <w:rPr>
          <w:sz w:val="22"/>
          <w:szCs w:val="22"/>
        </w:rPr>
        <w:t>explains that “</w:t>
      </w:r>
      <w:r w:rsidRPr="00E46198" w:rsidR="00EF530C">
        <w:rPr>
          <w:sz w:val="22"/>
          <w:szCs w:val="22"/>
        </w:rPr>
        <w:t>[b]</w:t>
      </w:r>
      <w:r w:rsidRPr="00E46198" w:rsidR="00580AFA">
        <w:rPr>
          <w:sz w:val="22"/>
          <w:szCs w:val="22"/>
        </w:rPr>
        <w:t>ecause the proposed services are designed specifically for communications with trains, the sites must be placed in close proximity to railroad tracks and appropriately spaced to ensure a good quality signal along all segments of the tracks</w:t>
      </w:r>
      <w:r w:rsidRPr="00E46198" w:rsidR="00A2629F">
        <w:rPr>
          <w:sz w:val="22"/>
          <w:szCs w:val="22"/>
        </w:rPr>
        <w:t>”</w:t>
      </w:r>
      <w:r>
        <w:rPr>
          <w:sz w:val="22"/>
          <w:szCs w:val="22"/>
          <w:vertAlign w:val="superscript"/>
        </w:rPr>
        <w:footnoteReference w:id="99"/>
      </w:r>
      <w:r w:rsidRPr="00E46198">
        <w:rPr>
          <w:sz w:val="22"/>
          <w:szCs w:val="22"/>
        </w:rPr>
        <w:t xml:space="preserve">  </w:t>
      </w:r>
    </w:p>
    <w:p w:rsidR="00477A8C" w:rsidRPr="00E46198" w:rsidP="004B2EBD" w14:paraId="493CEC92" w14:textId="77777777">
      <w:pPr>
        <w:ind w:firstLine="720"/>
        <w:rPr>
          <w:sz w:val="22"/>
          <w:szCs w:val="22"/>
        </w:rPr>
      </w:pPr>
    </w:p>
    <w:p w:rsidR="00477A8C" w:rsidRPr="00E46198" w:rsidP="004B2EBD" w14:paraId="414C7395" w14:textId="3197B3F5">
      <w:pPr>
        <w:ind w:firstLine="720"/>
        <w:rPr>
          <w:sz w:val="22"/>
          <w:szCs w:val="22"/>
        </w:rPr>
      </w:pPr>
      <w:r w:rsidRPr="00E46198">
        <w:rPr>
          <w:sz w:val="22"/>
          <w:szCs w:val="22"/>
        </w:rPr>
        <w:t xml:space="preserve">Regarding the second and third requirements under </w:t>
      </w:r>
      <w:r w:rsidRPr="00E46198" w:rsidR="008714B3">
        <w:rPr>
          <w:sz w:val="22"/>
          <w:szCs w:val="22"/>
        </w:rPr>
        <w:t>s</w:t>
      </w:r>
      <w:r w:rsidRPr="00E46198">
        <w:rPr>
          <w:sz w:val="22"/>
          <w:szCs w:val="22"/>
        </w:rPr>
        <w:t xml:space="preserve">ection 80.215(h)(3), </w:t>
      </w:r>
      <w:r w:rsidRPr="00E46198" w:rsidR="003F2E53">
        <w:rPr>
          <w:sz w:val="22"/>
          <w:szCs w:val="22"/>
        </w:rPr>
        <w:t xml:space="preserve">PTC-220 </w:t>
      </w:r>
      <w:r w:rsidRPr="00E46198">
        <w:rPr>
          <w:sz w:val="22"/>
          <w:szCs w:val="22"/>
        </w:rPr>
        <w:t>has developed a plan to mitigate potential interference (including free installation of notch filters if necessary)</w:t>
      </w:r>
      <w:r>
        <w:rPr>
          <w:rStyle w:val="FootnoteReference"/>
          <w:sz w:val="22"/>
          <w:szCs w:val="22"/>
        </w:rPr>
        <w:footnoteReference w:id="100"/>
      </w:r>
      <w:r w:rsidRPr="00E46198">
        <w:rPr>
          <w:sz w:val="22"/>
          <w:szCs w:val="22"/>
        </w:rPr>
        <w:t xml:space="preserve"> for any household experiencing interference to their OTA reception of a </w:t>
      </w:r>
      <w:r w:rsidRPr="00E46198" w:rsidR="00802749">
        <w:rPr>
          <w:sz w:val="22"/>
          <w:szCs w:val="22"/>
        </w:rPr>
        <w:t>channel 1</w:t>
      </w:r>
      <w:r w:rsidRPr="00E46198">
        <w:rPr>
          <w:sz w:val="22"/>
          <w:szCs w:val="22"/>
        </w:rPr>
        <w:t xml:space="preserve">3 station, which </w:t>
      </w:r>
      <w:r w:rsidRPr="00E46198" w:rsidR="003F2E53">
        <w:rPr>
          <w:sz w:val="22"/>
          <w:szCs w:val="22"/>
        </w:rPr>
        <w:t xml:space="preserve">it </w:t>
      </w:r>
      <w:r w:rsidRPr="00E46198">
        <w:rPr>
          <w:sz w:val="22"/>
          <w:szCs w:val="22"/>
        </w:rPr>
        <w:t>predicts would eliminate potential interference to all households.</w:t>
      </w:r>
      <w:r>
        <w:rPr>
          <w:rStyle w:val="FootnoteReference"/>
          <w:sz w:val="22"/>
          <w:szCs w:val="22"/>
        </w:rPr>
        <w:footnoteReference w:id="101"/>
      </w:r>
      <w:r w:rsidRPr="00E46198">
        <w:rPr>
          <w:sz w:val="22"/>
          <w:szCs w:val="22"/>
        </w:rPr>
        <w:t xml:space="preserve">  Accordingly, we find that </w:t>
      </w:r>
      <w:r w:rsidRPr="00E46198" w:rsidR="003F2E53">
        <w:rPr>
          <w:sz w:val="22"/>
          <w:szCs w:val="22"/>
        </w:rPr>
        <w:t xml:space="preserve">PTC-220 </w:t>
      </w:r>
      <w:r w:rsidRPr="00E46198">
        <w:rPr>
          <w:sz w:val="22"/>
          <w:szCs w:val="22"/>
        </w:rPr>
        <w:t xml:space="preserve">has satisfied the three requirements of </w:t>
      </w:r>
      <w:r w:rsidRPr="00E46198" w:rsidR="008714B3">
        <w:rPr>
          <w:sz w:val="22"/>
          <w:szCs w:val="22"/>
        </w:rPr>
        <w:t>s</w:t>
      </w:r>
      <w:r w:rsidRPr="00E46198">
        <w:rPr>
          <w:sz w:val="22"/>
          <w:szCs w:val="22"/>
        </w:rPr>
        <w:t xml:space="preserve">ection 80.215(h)(3)(i)-(iii) and hereby grant its </w:t>
      </w:r>
      <w:r w:rsidRPr="00E46198" w:rsidR="0008321E">
        <w:rPr>
          <w:sz w:val="22"/>
          <w:szCs w:val="22"/>
        </w:rPr>
        <w:t>a</w:t>
      </w:r>
      <w:r w:rsidRPr="00E46198">
        <w:rPr>
          <w:sz w:val="22"/>
          <w:szCs w:val="22"/>
        </w:rPr>
        <w:t xml:space="preserve">pplication </w:t>
      </w:r>
      <w:r w:rsidRPr="00E46198" w:rsidR="0008321E">
        <w:rPr>
          <w:sz w:val="22"/>
          <w:szCs w:val="22"/>
        </w:rPr>
        <w:t xml:space="preserve">for </w:t>
      </w:r>
      <w:r w:rsidRPr="00E46198">
        <w:rPr>
          <w:sz w:val="22"/>
          <w:szCs w:val="22"/>
        </w:rPr>
        <w:t xml:space="preserve">permanent authority to operate the </w:t>
      </w:r>
      <w:r w:rsidRPr="00E46198" w:rsidR="00633BD1">
        <w:rPr>
          <w:sz w:val="22"/>
          <w:szCs w:val="22"/>
        </w:rPr>
        <w:t xml:space="preserve">proposed </w:t>
      </w:r>
      <w:r w:rsidRPr="00E46198" w:rsidR="003F2E53">
        <w:rPr>
          <w:sz w:val="22"/>
          <w:szCs w:val="22"/>
        </w:rPr>
        <w:t>54</w:t>
      </w:r>
      <w:r w:rsidRPr="00E46198">
        <w:rPr>
          <w:sz w:val="22"/>
          <w:szCs w:val="22"/>
        </w:rPr>
        <w:t>7 base stations</w:t>
      </w:r>
      <w:r w:rsidRPr="00E46198" w:rsidR="0075430A">
        <w:rPr>
          <w:sz w:val="22"/>
          <w:szCs w:val="22"/>
        </w:rPr>
        <w:t xml:space="preserve"> </w:t>
      </w:r>
      <w:r w:rsidRPr="00E46198" w:rsidR="000D655D">
        <w:rPr>
          <w:sz w:val="22"/>
          <w:szCs w:val="22"/>
        </w:rPr>
        <w:t xml:space="preserve">and </w:t>
      </w:r>
      <w:r w:rsidRPr="00E46198" w:rsidR="0075430A">
        <w:rPr>
          <w:sz w:val="22"/>
          <w:szCs w:val="22"/>
        </w:rPr>
        <w:t>5,566 wayside stations</w:t>
      </w:r>
      <w:r w:rsidRPr="00E46198" w:rsidR="007F3FA0">
        <w:rPr>
          <w:sz w:val="22"/>
          <w:szCs w:val="22"/>
        </w:rPr>
        <w:t>,</w:t>
      </w:r>
      <w:r>
        <w:rPr>
          <w:sz w:val="22"/>
          <w:szCs w:val="22"/>
          <w:vertAlign w:val="superscript"/>
        </w:rPr>
        <w:footnoteReference w:id="102"/>
      </w:r>
      <w:r w:rsidRPr="00E46198">
        <w:rPr>
          <w:sz w:val="22"/>
          <w:szCs w:val="22"/>
        </w:rPr>
        <w:t xml:space="preserve"> subject to the interference mitigation conditions we adopt below.  </w:t>
      </w:r>
    </w:p>
    <w:p w:rsidR="00477A8C" w:rsidRPr="00E46198" w:rsidP="004B2EBD" w14:paraId="2CFAED1A" w14:textId="77777777">
      <w:pPr>
        <w:ind w:firstLine="720"/>
        <w:rPr>
          <w:sz w:val="22"/>
          <w:szCs w:val="22"/>
        </w:rPr>
      </w:pPr>
    </w:p>
    <w:p w:rsidR="00477A8C" w:rsidRPr="00E46198" w:rsidP="004B2EBD" w14:paraId="3166CD59" w14:textId="43F12B62">
      <w:pPr>
        <w:ind w:firstLine="720"/>
        <w:rPr>
          <w:sz w:val="22"/>
          <w:szCs w:val="22"/>
        </w:rPr>
      </w:pPr>
      <w:r w:rsidRPr="00E46198">
        <w:rPr>
          <w:i/>
          <w:sz w:val="22"/>
          <w:szCs w:val="22"/>
        </w:rPr>
        <w:t>Interference Mitigation Plan and Conditions</w:t>
      </w:r>
      <w:r w:rsidRPr="00E46198">
        <w:rPr>
          <w:sz w:val="22"/>
          <w:szCs w:val="22"/>
        </w:rPr>
        <w:t xml:space="preserve">.  Section 80.215(h)(4) </w:t>
      </w:r>
      <w:r w:rsidRPr="00E46198" w:rsidR="00935EF1">
        <w:rPr>
          <w:sz w:val="22"/>
          <w:szCs w:val="22"/>
        </w:rPr>
        <w:t xml:space="preserve">of the Commission’s rules </w:t>
      </w:r>
      <w:r w:rsidRPr="00E46198">
        <w:rPr>
          <w:sz w:val="22"/>
          <w:szCs w:val="22"/>
        </w:rPr>
        <w:t xml:space="preserve">requires AMTS licensees to eliminate interference from their </w:t>
      </w:r>
      <w:r w:rsidRPr="00E46198" w:rsidR="00BF7358">
        <w:rPr>
          <w:sz w:val="22"/>
          <w:szCs w:val="22"/>
        </w:rPr>
        <w:t xml:space="preserve">fixed </w:t>
      </w:r>
      <w:r w:rsidRPr="00E46198">
        <w:rPr>
          <w:sz w:val="22"/>
          <w:szCs w:val="22"/>
        </w:rPr>
        <w:t>station operations to viewers’ OTA reception of channels 10 and 13.</w:t>
      </w:r>
      <w:r>
        <w:rPr>
          <w:rStyle w:val="FootnoteReference"/>
          <w:sz w:val="22"/>
          <w:szCs w:val="22"/>
        </w:rPr>
        <w:footnoteReference w:id="103"/>
      </w:r>
      <w:r w:rsidRPr="00E46198">
        <w:rPr>
          <w:sz w:val="22"/>
          <w:szCs w:val="22"/>
        </w:rPr>
        <w:t xml:space="preserve">  </w:t>
      </w:r>
      <w:r w:rsidRPr="00E46198" w:rsidR="00593E00">
        <w:rPr>
          <w:sz w:val="22"/>
          <w:szCs w:val="22"/>
        </w:rPr>
        <w:t xml:space="preserve">PTC-220’s </w:t>
      </w:r>
      <w:r w:rsidRPr="00E46198">
        <w:rPr>
          <w:sz w:val="22"/>
          <w:szCs w:val="22"/>
        </w:rPr>
        <w:t xml:space="preserve">Interference Mitigation Plan describes and establishes a process for </w:t>
      </w:r>
      <w:r w:rsidRPr="00E46198" w:rsidR="00593E00">
        <w:rPr>
          <w:sz w:val="22"/>
          <w:szCs w:val="22"/>
        </w:rPr>
        <w:t xml:space="preserve">PTC-220 </w:t>
      </w:r>
      <w:r w:rsidRPr="00E46198">
        <w:rPr>
          <w:sz w:val="22"/>
          <w:szCs w:val="22"/>
        </w:rPr>
        <w:t xml:space="preserve">to comply with </w:t>
      </w:r>
      <w:r w:rsidRPr="00E46198" w:rsidR="008714B3">
        <w:rPr>
          <w:sz w:val="22"/>
          <w:szCs w:val="22"/>
        </w:rPr>
        <w:t>s</w:t>
      </w:r>
      <w:r w:rsidRPr="00E46198">
        <w:rPr>
          <w:sz w:val="22"/>
          <w:szCs w:val="22"/>
        </w:rPr>
        <w:t>ection 80.215(h)(4), including a 24-hour hotline to receive reports of interference from affected TV stations.</w:t>
      </w:r>
      <w:r>
        <w:rPr>
          <w:rStyle w:val="FootnoteReference"/>
          <w:sz w:val="22"/>
          <w:szCs w:val="22"/>
        </w:rPr>
        <w:footnoteReference w:id="104"/>
      </w:r>
    </w:p>
    <w:p w:rsidR="00477A8C" w:rsidRPr="00E46198" w:rsidP="004B2EBD" w14:paraId="4FE08D13" w14:textId="77777777">
      <w:pPr>
        <w:ind w:firstLine="720"/>
        <w:rPr>
          <w:sz w:val="22"/>
          <w:szCs w:val="22"/>
        </w:rPr>
      </w:pPr>
    </w:p>
    <w:p w:rsidR="00477A8C" w:rsidRPr="00E46198" w:rsidP="00BD0EF3" w14:paraId="4340947A" w14:textId="34A6A9DE">
      <w:pPr>
        <w:ind w:firstLine="720"/>
        <w:rPr>
          <w:sz w:val="22"/>
          <w:szCs w:val="22"/>
        </w:rPr>
      </w:pPr>
      <w:r w:rsidRPr="00E46198">
        <w:rPr>
          <w:sz w:val="22"/>
          <w:szCs w:val="22"/>
        </w:rPr>
        <w:t xml:space="preserve">PTC-220 </w:t>
      </w:r>
      <w:r w:rsidRPr="00E46198" w:rsidR="00EA607F">
        <w:rPr>
          <w:sz w:val="22"/>
          <w:szCs w:val="22"/>
        </w:rPr>
        <w:t xml:space="preserve">will investigate whether a transmitter owned or controlled by </w:t>
      </w:r>
      <w:r w:rsidRPr="00E46198" w:rsidR="00794FC2">
        <w:rPr>
          <w:sz w:val="22"/>
          <w:szCs w:val="22"/>
        </w:rPr>
        <w:t xml:space="preserve">a </w:t>
      </w:r>
      <w:r w:rsidRPr="00E46198" w:rsidR="00831520">
        <w:rPr>
          <w:sz w:val="22"/>
          <w:szCs w:val="22"/>
        </w:rPr>
        <w:t>PTC-220</w:t>
      </w:r>
      <w:r w:rsidRPr="00E46198" w:rsidR="00EA607F">
        <w:rPr>
          <w:sz w:val="22"/>
          <w:szCs w:val="22"/>
        </w:rPr>
        <w:t xml:space="preserve"> </w:t>
      </w:r>
      <w:r w:rsidRPr="00E46198" w:rsidR="00794FC2">
        <w:rPr>
          <w:sz w:val="22"/>
          <w:szCs w:val="22"/>
        </w:rPr>
        <w:t xml:space="preserve">member-owner </w:t>
      </w:r>
      <w:r w:rsidRPr="00E46198" w:rsidR="00EA607F">
        <w:rPr>
          <w:sz w:val="22"/>
          <w:szCs w:val="22"/>
        </w:rPr>
        <w:t>is the source of any reported interference.</w:t>
      </w:r>
      <w:r>
        <w:rPr>
          <w:rStyle w:val="FootnoteReference"/>
          <w:sz w:val="22"/>
          <w:szCs w:val="22"/>
        </w:rPr>
        <w:footnoteReference w:id="105"/>
      </w:r>
      <w:r w:rsidRPr="00E46198" w:rsidR="00EA607F">
        <w:rPr>
          <w:rStyle w:val="FootnoteReference"/>
          <w:sz w:val="22"/>
          <w:szCs w:val="22"/>
        </w:rPr>
        <w:t xml:space="preserve"> </w:t>
      </w:r>
      <w:r w:rsidRPr="00E46198" w:rsidR="00EA607F">
        <w:rPr>
          <w:sz w:val="22"/>
          <w:szCs w:val="22"/>
        </w:rPr>
        <w:t xml:space="preserve"> If interference mitigation is required, </w:t>
      </w:r>
      <w:r w:rsidRPr="00E46198" w:rsidR="00EF15C1">
        <w:rPr>
          <w:sz w:val="22"/>
          <w:szCs w:val="22"/>
        </w:rPr>
        <w:t xml:space="preserve">PTC-220 </w:t>
      </w:r>
      <w:r w:rsidRPr="00E46198" w:rsidR="00EA607F">
        <w:rPr>
          <w:sz w:val="22"/>
          <w:szCs w:val="22"/>
        </w:rPr>
        <w:t>has committed to resolve the interference by one of three possible measures.</w:t>
      </w:r>
      <w:r w:rsidRPr="00E46198" w:rsidR="00EA607F">
        <w:rPr>
          <w:rStyle w:val="FootnoteReference"/>
          <w:sz w:val="22"/>
          <w:szCs w:val="22"/>
        </w:rPr>
        <w:t xml:space="preserve"> </w:t>
      </w:r>
      <w:r w:rsidRPr="00E46198" w:rsidR="00EA607F">
        <w:rPr>
          <w:sz w:val="22"/>
          <w:szCs w:val="22"/>
        </w:rPr>
        <w:t xml:space="preserve"> First, </w:t>
      </w:r>
      <w:r w:rsidRPr="00E46198" w:rsidR="00831520">
        <w:rPr>
          <w:sz w:val="22"/>
          <w:szCs w:val="22"/>
        </w:rPr>
        <w:t>PTC-220</w:t>
      </w:r>
      <w:r w:rsidRPr="00E46198" w:rsidR="00EA607F">
        <w:rPr>
          <w:sz w:val="22"/>
          <w:szCs w:val="22"/>
        </w:rPr>
        <w:t xml:space="preserve"> </w:t>
      </w:r>
      <w:r w:rsidRPr="00E46198" w:rsidR="00D2750C">
        <w:rPr>
          <w:sz w:val="22"/>
          <w:szCs w:val="22"/>
        </w:rPr>
        <w:t>c</w:t>
      </w:r>
      <w:r w:rsidRPr="00E46198" w:rsidR="00EA607F">
        <w:rPr>
          <w:sz w:val="22"/>
          <w:szCs w:val="22"/>
        </w:rPr>
        <w:t xml:space="preserve">ould </w:t>
      </w:r>
      <w:r w:rsidRPr="00E46198" w:rsidR="0062172B">
        <w:rPr>
          <w:sz w:val="22"/>
          <w:szCs w:val="22"/>
        </w:rPr>
        <w:t xml:space="preserve">change </w:t>
      </w:r>
      <w:r w:rsidRPr="00E46198" w:rsidR="00EA607F">
        <w:rPr>
          <w:sz w:val="22"/>
          <w:szCs w:val="22"/>
        </w:rPr>
        <w:t xml:space="preserve">the </w:t>
      </w:r>
      <w:r w:rsidRPr="00E46198" w:rsidR="0062172B">
        <w:rPr>
          <w:sz w:val="22"/>
          <w:szCs w:val="22"/>
        </w:rPr>
        <w:t xml:space="preserve">frequency </w:t>
      </w:r>
      <w:r w:rsidRPr="00E46198" w:rsidR="00EA607F">
        <w:rPr>
          <w:sz w:val="22"/>
          <w:szCs w:val="22"/>
        </w:rPr>
        <w:t>of the interfering transmitter</w:t>
      </w:r>
      <w:r w:rsidRPr="00E46198" w:rsidR="005D1DDF">
        <w:rPr>
          <w:sz w:val="22"/>
          <w:szCs w:val="22"/>
        </w:rPr>
        <w:t xml:space="preserve"> either to another licensed AMTS frequency or to a frequency in the 220-222 MHz band on spectrum licensed to PTC-220</w:t>
      </w:r>
      <w:r w:rsidRPr="00E46198" w:rsidR="00EA607F">
        <w:rPr>
          <w:sz w:val="22"/>
          <w:szCs w:val="22"/>
        </w:rPr>
        <w:t>.</w:t>
      </w:r>
      <w:r>
        <w:rPr>
          <w:rStyle w:val="FootnoteReference"/>
          <w:sz w:val="22"/>
          <w:szCs w:val="22"/>
        </w:rPr>
        <w:footnoteReference w:id="106"/>
      </w:r>
      <w:r w:rsidRPr="00E46198" w:rsidR="00DD4B18">
        <w:rPr>
          <w:sz w:val="22"/>
          <w:szCs w:val="22"/>
        </w:rPr>
        <w:t xml:space="preserve">  </w:t>
      </w:r>
      <w:r w:rsidRPr="00E46198" w:rsidR="00EA607F">
        <w:rPr>
          <w:sz w:val="22"/>
          <w:szCs w:val="22"/>
        </w:rPr>
        <w:t xml:space="preserve">Second, if </w:t>
      </w:r>
      <w:r w:rsidRPr="00E46198" w:rsidR="00FE3D43">
        <w:rPr>
          <w:sz w:val="22"/>
          <w:szCs w:val="22"/>
        </w:rPr>
        <w:t xml:space="preserve">a frequency change is not </w:t>
      </w:r>
      <w:r w:rsidRPr="00E46198" w:rsidR="00EA607F">
        <w:rPr>
          <w:sz w:val="22"/>
          <w:szCs w:val="22"/>
        </w:rPr>
        <w:t xml:space="preserve">feasible, </w:t>
      </w:r>
      <w:r w:rsidRPr="00E46198" w:rsidR="00831520">
        <w:rPr>
          <w:sz w:val="22"/>
          <w:szCs w:val="22"/>
        </w:rPr>
        <w:t>PTC-220</w:t>
      </w:r>
      <w:r w:rsidRPr="00E46198" w:rsidR="00EA607F">
        <w:rPr>
          <w:sz w:val="22"/>
          <w:szCs w:val="22"/>
        </w:rPr>
        <w:t xml:space="preserve"> could </w:t>
      </w:r>
      <w:r w:rsidRPr="00E46198" w:rsidR="00FE3D43">
        <w:rPr>
          <w:sz w:val="22"/>
          <w:szCs w:val="22"/>
        </w:rPr>
        <w:t xml:space="preserve">modify the RF </w:t>
      </w:r>
      <w:r w:rsidRPr="00E46198" w:rsidR="00C212E9">
        <w:rPr>
          <w:sz w:val="22"/>
          <w:szCs w:val="22"/>
        </w:rPr>
        <w:t xml:space="preserve">configuration </w:t>
      </w:r>
      <w:r w:rsidRPr="00E46198" w:rsidR="00D06278">
        <w:rPr>
          <w:sz w:val="22"/>
          <w:szCs w:val="22"/>
        </w:rPr>
        <w:t xml:space="preserve">of </w:t>
      </w:r>
      <w:r w:rsidRPr="00E46198" w:rsidR="00D84E39">
        <w:rPr>
          <w:sz w:val="22"/>
          <w:szCs w:val="22"/>
        </w:rPr>
        <w:t>the site (</w:t>
      </w:r>
      <w:r w:rsidRPr="00E46198" w:rsidR="00D84E39">
        <w:rPr>
          <w:i/>
          <w:iCs/>
          <w:sz w:val="22"/>
          <w:szCs w:val="22"/>
        </w:rPr>
        <w:t>e.g.</w:t>
      </w:r>
      <w:r w:rsidRPr="00E46198" w:rsidR="00D84E39">
        <w:rPr>
          <w:sz w:val="22"/>
          <w:szCs w:val="22"/>
        </w:rPr>
        <w:t>, ERP, orientation, and tilt)</w:t>
      </w:r>
      <w:r w:rsidRPr="00E46198" w:rsidR="00EA607F">
        <w:rPr>
          <w:sz w:val="22"/>
          <w:szCs w:val="22"/>
        </w:rPr>
        <w:t>.</w:t>
      </w:r>
      <w:r>
        <w:rPr>
          <w:rStyle w:val="FootnoteReference"/>
          <w:sz w:val="22"/>
          <w:szCs w:val="22"/>
        </w:rPr>
        <w:footnoteReference w:id="107"/>
      </w:r>
      <w:r w:rsidRPr="00E46198" w:rsidR="00EA607F">
        <w:rPr>
          <w:sz w:val="22"/>
          <w:szCs w:val="22"/>
        </w:rPr>
        <w:t xml:space="preserve">  </w:t>
      </w:r>
      <w:r w:rsidRPr="00E46198" w:rsidR="009B0D75">
        <w:rPr>
          <w:sz w:val="22"/>
          <w:szCs w:val="22"/>
        </w:rPr>
        <w:t>T</w:t>
      </w:r>
      <w:r w:rsidRPr="00E46198" w:rsidR="00EA607F">
        <w:rPr>
          <w:sz w:val="22"/>
          <w:szCs w:val="22"/>
        </w:rPr>
        <w:t>hird, if interference were to persist despite the foregoing measures</w:t>
      </w:r>
      <w:r w:rsidRPr="00E46198" w:rsidR="00717F89">
        <w:rPr>
          <w:sz w:val="22"/>
          <w:szCs w:val="22"/>
        </w:rPr>
        <w:t xml:space="preserve"> or if such measures are impractical</w:t>
      </w:r>
      <w:r w:rsidRPr="00E46198" w:rsidR="00EA607F">
        <w:rPr>
          <w:sz w:val="22"/>
          <w:szCs w:val="22"/>
        </w:rPr>
        <w:t xml:space="preserve">, then </w:t>
      </w:r>
      <w:r w:rsidRPr="00E46198" w:rsidR="00831520">
        <w:rPr>
          <w:sz w:val="22"/>
          <w:szCs w:val="22"/>
        </w:rPr>
        <w:t>PTC-220</w:t>
      </w:r>
      <w:r w:rsidRPr="00E46198" w:rsidR="00EA607F">
        <w:rPr>
          <w:sz w:val="22"/>
          <w:szCs w:val="22"/>
        </w:rPr>
        <w:t xml:space="preserve"> would provide free of charge, TV notch filters to affected viewers, which </w:t>
      </w:r>
      <w:r w:rsidRPr="00E46198" w:rsidR="006A4A48">
        <w:rPr>
          <w:sz w:val="22"/>
          <w:szCs w:val="22"/>
        </w:rPr>
        <w:t xml:space="preserve">it predicts </w:t>
      </w:r>
      <w:r w:rsidRPr="00E46198" w:rsidR="00EA607F">
        <w:rPr>
          <w:sz w:val="22"/>
          <w:szCs w:val="22"/>
        </w:rPr>
        <w:t>would eliminate interference caused to any affected TV receiver.</w:t>
      </w:r>
      <w:r>
        <w:rPr>
          <w:rStyle w:val="FootnoteReference"/>
          <w:sz w:val="22"/>
          <w:szCs w:val="22"/>
        </w:rPr>
        <w:footnoteReference w:id="108"/>
      </w:r>
      <w:r w:rsidRPr="00E46198" w:rsidR="00EA607F">
        <w:rPr>
          <w:sz w:val="22"/>
          <w:szCs w:val="22"/>
        </w:rPr>
        <w:t xml:space="preserve">  The filters have a minimum notch depth of 40 (+/-1) dB.</w:t>
      </w:r>
      <w:r>
        <w:rPr>
          <w:rStyle w:val="FootnoteReference"/>
          <w:sz w:val="22"/>
          <w:szCs w:val="22"/>
        </w:rPr>
        <w:footnoteReference w:id="109"/>
      </w:r>
      <w:r w:rsidRPr="00E46198" w:rsidR="00EA607F">
        <w:rPr>
          <w:sz w:val="22"/>
          <w:szCs w:val="22"/>
        </w:rPr>
        <w:t xml:space="preserve">  </w:t>
      </w:r>
      <w:r w:rsidRPr="00E46198" w:rsidR="00BD0EF3">
        <w:rPr>
          <w:sz w:val="22"/>
          <w:szCs w:val="22"/>
        </w:rPr>
        <w:t xml:space="preserve">According to </w:t>
      </w:r>
      <w:r w:rsidRPr="00E46198" w:rsidR="00F40DF2">
        <w:rPr>
          <w:sz w:val="22"/>
          <w:szCs w:val="22"/>
        </w:rPr>
        <w:t>PTC-220</w:t>
      </w:r>
      <w:r w:rsidRPr="00E46198" w:rsidR="00BD0EF3">
        <w:rPr>
          <w:sz w:val="22"/>
          <w:szCs w:val="22"/>
        </w:rPr>
        <w:t>,</w:t>
      </w:r>
      <w:r w:rsidRPr="00E46198" w:rsidR="00EA607F">
        <w:rPr>
          <w:sz w:val="22"/>
          <w:szCs w:val="22"/>
        </w:rPr>
        <w:t xml:space="preserve"> </w:t>
      </w:r>
      <w:r w:rsidRPr="00E46198" w:rsidR="004D296C">
        <w:rPr>
          <w:sz w:val="22"/>
          <w:szCs w:val="22"/>
        </w:rPr>
        <w:t>“</w:t>
      </w:r>
      <w:r w:rsidRPr="00E46198" w:rsidR="00122E2C">
        <w:rPr>
          <w:sz w:val="22"/>
          <w:szCs w:val="22"/>
        </w:rPr>
        <w:t>in all cases the addition of a 40 dB notch filter mitigates predicted interference in all tiles that have population and housing units greater than zero.</w:t>
      </w:r>
      <w:r w:rsidRPr="00E46198" w:rsidR="00F40DF2">
        <w:rPr>
          <w:sz w:val="22"/>
          <w:szCs w:val="22"/>
        </w:rPr>
        <w:t>”</w:t>
      </w:r>
      <w:r>
        <w:rPr>
          <w:rStyle w:val="FootnoteReference"/>
          <w:sz w:val="22"/>
          <w:szCs w:val="22"/>
        </w:rPr>
        <w:footnoteReference w:id="110"/>
      </w:r>
      <w:r w:rsidRPr="00E46198" w:rsidR="00EA607F">
        <w:rPr>
          <w:sz w:val="22"/>
          <w:szCs w:val="22"/>
        </w:rPr>
        <w:t xml:space="preserve">   </w:t>
      </w:r>
    </w:p>
    <w:p w:rsidR="00477A8C" w:rsidRPr="00E46198" w:rsidP="004B2EBD" w14:paraId="1F8CDDEB" w14:textId="77777777">
      <w:pPr>
        <w:ind w:firstLine="720"/>
        <w:rPr>
          <w:sz w:val="22"/>
          <w:szCs w:val="22"/>
        </w:rPr>
      </w:pPr>
    </w:p>
    <w:p w:rsidR="00477A8C" w:rsidRPr="00E46198" w:rsidP="004B2EBD" w14:paraId="7A2A52CA" w14:textId="39A7535C">
      <w:pPr>
        <w:ind w:firstLine="720"/>
        <w:rPr>
          <w:sz w:val="22"/>
          <w:szCs w:val="22"/>
        </w:rPr>
      </w:pPr>
      <w:r w:rsidRPr="00E46198">
        <w:rPr>
          <w:sz w:val="22"/>
          <w:szCs w:val="22"/>
        </w:rPr>
        <w:t xml:space="preserve">Although </w:t>
      </w:r>
      <w:r w:rsidRPr="00E46198" w:rsidR="008714B3">
        <w:rPr>
          <w:sz w:val="22"/>
          <w:szCs w:val="22"/>
        </w:rPr>
        <w:t>s</w:t>
      </w:r>
      <w:r w:rsidRPr="00E46198">
        <w:rPr>
          <w:sz w:val="22"/>
          <w:szCs w:val="22"/>
        </w:rPr>
        <w:t xml:space="preserve">ection 80.214(h)(4) </w:t>
      </w:r>
      <w:r w:rsidRPr="00E46198" w:rsidR="00215893">
        <w:rPr>
          <w:sz w:val="22"/>
          <w:szCs w:val="22"/>
        </w:rPr>
        <w:t xml:space="preserve">of the Commission’s rules </w:t>
      </w:r>
      <w:r w:rsidRPr="00E46198">
        <w:rPr>
          <w:sz w:val="22"/>
          <w:szCs w:val="22"/>
        </w:rPr>
        <w:t>provides AMTS licensees up to 90 days to resolve interference issues,</w:t>
      </w:r>
      <w:r>
        <w:rPr>
          <w:rStyle w:val="FootnoteReference"/>
          <w:sz w:val="22"/>
          <w:szCs w:val="22"/>
        </w:rPr>
        <w:footnoteReference w:id="111"/>
      </w:r>
      <w:r w:rsidRPr="00E46198">
        <w:rPr>
          <w:sz w:val="22"/>
          <w:szCs w:val="22"/>
        </w:rPr>
        <w:t xml:space="preserve"> </w:t>
      </w:r>
      <w:r w:rsidRPr="00E46198" w:rsidR="006972D8">
        <w:rPr>
          <w:sz w:val="22"/>
          <w:szCs w:val="22"/>
        </w:rPr>
        <w:t xml:space="preserve">PTC-220 </w:t>
      </w:r>
      <w:r w:rsidRPr="00E46198">
        <w:rPr>
          <w:sz w:val="22"/>
          <w:szCs w:val="22"/>
        </w:rPr>
        <w:t xml:space="preserve">has committed to being more responsive and </w:t>
      </w:r>
      <w:r w:rsidRPr="00E46198" w:rsidR="000A1FD2">
        <w:rPr>
          <w:sz w:val="22"/>
          <w:szCs w:val="22"/>
        </w:rPr>
        <w:t xml:space="preserve">to </w:t>
      </w:r>
      <w:r w:rsidRPr="00E46198">
        <w:rPr>
          <w:sz w:val="22"/>
          <w:szCs w:val="22"/>
        </w:rPr>
        <w:t>resolve reports of interference within 60 days of receiving a report.</w:t>
      </w:r>
      <w:r>
        <w:rPr>
          <w:rStyle w:val="FootnoteReference"/>
          <w:sz w:val="22"/>
          <w:szCs w:val="22"/>
        </w:rPr>
        <w:footnoteReference w:id="112"/>
      </w:r>
      <w:r w:rsidRPr="00E46198">
        <w:rPr>
          <w:rStyle w:val="FootnoteReference"/>
          <w:sz w:val="22"/>
          <w:szCs w:val="22"/>
        </w:rPr>
        <w:t xml:space="preserve"> </w:t>
      </w:r>
      <w:r w:rsidRPr="00E46198">
        <w:rPr>
          <w:sz w:val="22"/>
          <w:szCs w:val="22"/>
        </w:rPr>
        <w:t xml:space="preserve"> Consistent with the foregoing, as a condition of today’s grant of permanent authority to operate the </w:t>
      </w:r>
      <w:r w:rsidRPr="00E46198" w:rsidR="00EF15C1">
        <w:rPr>
          <w:sz w:val="22"/>
          <w:szCs w:val="22"/>
        </w:rPr>
        <w:t>547</w:t>
      </w:r>
      <w:r w:rsidRPr="00E46198">
        <w:rPr>
          <w:sz w:val="22"/>
          <w:szCs w:val="22"/>
        </w:rPr>
        <w:t xml:space="preserve"> PTC base and</w:t>
      </w:r>
      <w:r w:rsidRPr="00E46198" w:rsidR="00CD692B">
        <w:rPr>
          <w:sz w:val="22"/>
          <w:szCs w:val="22"/>
        </w:rPr>
        <w:t xml:space="preserve"> </w:t>
      </w:r>
      <w:r w:rsidRPr="00E46198">
        <w:rPr>
          <w:sz w:val="22"/>
          <w:szCs w:val="22"/>
        </w:rPr>
        <w:t>5</w:t>
      </w:r>
      <w:r w:rsidRPr="00E46198" w:rsidR="000A1FD2">
        <w:rPr>
          <w:sz w:val="22"/>
          <w:szCs w:val="22"/>
        </w:rPr>
        <w:t>,</w:t>
      </w:r>
      <w:r w:rsidRPr="00E46198" w:rsidR="00CD692B">
        <w:rPr>
          <w:sz w:val="22"/>
          <w:szCs w:val="22"/>
        </w:rPr>
        <w:t>566</w:t>
      </w:r>
      <w:r w:rsidRPr="00E46198">
        <w:rPr>
          <w:sz w:val="22"/>
          <w:szCs w:val="22"/>
        </w:rPr>
        <w:t xml:space="preserve"> wayside radio stations, we require </w:t>
      </w:r>
      <w:r w:rsidRPr="00E46198" w:rsidR="006972D8">
        <w:rPr>
          <w:sz w:val="22"/>
          <w:szCs w:val="22"/>
        </w:rPr>
        <w:t>PTC-220</w:t>
      </w:r>
      <w:r w:rsidRPr="00E46198">
        <w:rPr>
          <w:sz w:val="22"/>
          <w:szCs w:val="22"/>
        </w:rPr>
        <w:t xml:space="preserve"> to:</w:t>
      </w:r>
    </w:p>
    <w:bookmarkEnd w:id="20"/>
    <w:p w:rsidR="00477A8C" w:rsidRPr="00E46198" w:rsidP="004B2EBD" w14:paraId="44B70818" w14:textId="77777777">
      <w:pPr>
        <w:ind w:firstLine="720"/>
        <w:rPr>
          <w:sz w:val="22"/>
          <w:szCs w:val="22"/>
        </w:rPr>
      </w:pPr>
    </w:p>
    <w:p w:rsidR="00477A8C" w:rsidRPr="00E46198" w:rsidP="004B2EBD" w14:paraId="3CBE4C2C" w14:textId="77777777">
      <w:pPr>
        <w:numPr>
          <w:ilvl w:val="0"/>
          <w:numId w:val="1"/>
        </w:numPr>
        <w:ind w:left="720"/>
        <w:rPr>
          <w:sz w:val="22"/>
          <w:szCs w:val="22"/>
        </w:rPr>
      </w:pPr>
      <w:r w:rsidRPr="00E46198">
        <w:rPr>
          <w:sz w:val="22"/>
          <w:szCs w:val="22"/>
        </w:rPr>
        <w:t>Establish and maintain a 24-hour helpdesk to receive reports of potential interference.</w:t>
      </w:r>
    </w:p>
    <w:p w:rsidR="00477A8C" w:rsidRPr="00E46198" w:rsidP="004B2EBD" w14:paraId="6B7D0A73" w14:textId="77777777">
      <w:pPr>
        <w:ind w:left="720"/>
        <w:rPr>
          <w:sz w:val="22"/>
          <w:szCs w:val="22"/>
        </w:rPr>
      </w:pPr>
      <w:r w:rsidRPr="00E46198">
        <w:rPr>
          <w:sz w:val="22"/>
          <w:szCs w:val="22"/>
        </w:rPr>
        <w:t xml:space="preserve"> </w:t>
      </w:r>
    </w:p>
    <w:p w:rsidR="00477A8C" w:rsidRPr="00E46198" w:rsidP="004B2EBD" w14:paraId="3706CF25" w14:textId="77777777">
      <w:pPr>
        <w:numPr>
          <w:ilvl w:val="0"/>
          <w:numId w:val="1"/>
        </w:numPr>
        <w:ind w:left="720"/>
        <w:rPr>
          <w:sz w:val="22"/>
          <w:szCs w:val="22"/>
        </w:rPr>
      </w:pPr>
      <w:r w:rsidRPr="00E46198">
        <w:rPr>
          <w:sz w:val="22"/>
          <w:szCs w:val="22"/>
        </w:rPr>
        <w:t>Provide each potentially affected broadcaster contact information to report possible interference to the helpdesk;</w:t>
      </w:r>
      <w:r>
        <w:rPr>
          <w:rStyle w:val="FootnoteReference"/>
          <w:sz w:val="22"/>
          <w:szCs w:val="22"/>
        </w:rPr>
        <w:footnoteReference w:id="113"/>
      </w:r>
    </w:p>
    <w:p w:rsidR="00477A8C" w:rsidRPr="00E46198" w:rsidP="004B2EBD" w14:paraId="1B45918A" w14:textId="77777777">
      <w:pPr>
        <w:ind w:left="720"/>
        <w:rPr>
          <w:sz w:val="22"/>
          <w:szCs w:val="22"/>
        </w:rPr>
      </w:pPr>
    </w:p>
    <w:p w:rsidR="00477A8C" w:rsidRPr="00E46198" w:rsidP="004B2EBD" w14:paraId="56ED1F77" w14:textId="77777777">
      <w:pPr>
        <w:numPr>
          <w:ilvl w:val="0"/>
          <w:numId w:val="1"/>
        </w:numPr>
        <w:ind w:left="720"/>
        <w:rPr>
          <w:sz w:val="22"/>
          <w:szCs w:val="22"/>
        </w:rPr>
      </w:pPr>
      <w:r w:rsidRPr="00E46198">
        <w:rPr>
          <w:sz w:val="22"/>
          <w:szCs w:val="22"/>
        </w:rPr>
        <w:t xml:space="preserve">Provide a party reporting interference a unique tracking number for each interference report; </w:t>
      </w:r>
    </w:p>
    <w:p w:rsidR="00477A8C" w:rsidRPr="00E46198" w:rsidP="004B2EBD" w14:paraId="61DD0B3E" w14:textId="77777777">
      <w:pPr>
        <w:ind w:left="720"/>
        <w:rPr>
          <w:sz w:val="22"/>
          <w:szCs w:val="22"/>
        </w:rPr>
      </w:pPr>
    </w:p>
    <w:p w:rsidR="00477A8C" w:rsidRPr="00E46198" w:rsidP="004B2EBD" w14:paraId="780542C1" w14:textId="77777777">
      <w:pPr>
        <w:numPr>
          <w:ilvl w:val="0"/>
          <w:numId w:val="1"/>
        </w:numPr>
        <w:ind w:left="720"/>
        <w:rPr>
          <w:b/>
          <w:sz w:val="22"/>
          <w:szCs w:val="22"/>
        </w:rPr>
      </w:pPr>
      <w:r w:rsidRPr="00E46198">
        <w:rPr>
          <w:sz w:val="22"/>
          <w:szCs w:val="22"/>
        </w:rPr>
        <w:t>Investigate any reported interference within 30 calendar days of receiving a report; and</w:t>
      </w:r>
    </w:p>
    <w:p w:rsidR="00477A8C" w:rsidRPr="00E46198" w:rsidP="004B2EBD" w14:paraId="7CDEE244" w14:textId="77777777">
      <w:pPr>
        <w:pStyle w:val="ListParagraph"/>
        <w:rPr>
          <w:sz w:val="22"/>
          <w:szCs w:val="22"/>
        </w:rPr>
      </w:pPr>
    </w:p>
    <w:p w:rsidR="00477A8C" w:rsidRPr="00E46198" w:rsidP="00EE20EB" w14:paraId="0D9B4A29" w14:textId="64D1AFBD">
      <w:pPr>
        <w:numPr>
          <w:ilvl w:val="0"/>
          <w:numId w:val="1"/>
        </w:numPr>
        <w:ind w:left="720"/>
        <w:rPr>
          <w:b/>
          <w:sz w:val="22"/>
          <w:szCs w:val="22"/>
        </w:rPr>
      </w:pPr>
      <w:r w:rsidRPr="00E46198">
        <w:rPr>
          <w:sz w:val="22"/>
          <w:szCs w:val="22"/>
        </w:rPr>
        <w:t>Resolve any interference caused by its operations at its own expense within 60 calendar days of receiving an interference report.</w:t>
      </w:r>
      <w:r>
        <w:rPr>
          <w:rStyle w:val="FootnoteReference"/>
          <w:sz w:val="22"/>
          <w:szCs w:val="22"/>
        </w:rPr>
        <w:footnoteReference w:id="114"/>
      </w:r>
    </w:p>
    <w:p w:rsidR="00477A8C" w:rsidRPr="00E46198" w:rsidP="004B2EBD" w14:paraId="1978B953" w14:textId="77777777">
      <w:pPr>
        <w:rPr>
          <w:sz w:val="22"/>
          <w:szCs w:val="22"/>
        </w:rPr>
      </w:pPr>
    </w:p>
    <w:p w:rsidR="00477A8C" w:rsidRPr="00E46198" w:rsidP="00DF7E15" w14:paraId="476A61FE" w14:textId="258FCF75">
      <w:pPr>
        <w:pStyle w:val="ListParagraph"/>
        <w:numPr>
          <w:ilvl w:val="0"/>
          <w:numId w:val="2"/>
        </w:numPr>
        <w:rPr>
          <w:b/>
          <w:bCs/>
          <w:sz w:val="22"/>
          <w:szCs w:val="22"/>
        </w:rPr>
      </w:pPr>
      <w:r w:rsidRPr="00E46198">
        <w:rPr>
          <w:b/>
          <w:bCs/>
          <w:sz w:val="22"/>
          <w:szCs w:val="22"/>
        </w:rPr>
        <w:t>CONCLUSION</w:t>
      </w:r>
    </w:p>
    <w:p w:rsidR="00477A8C" w:rsidRPr="00E46198" w:rsidP="004B2EBD" w14:paraId="573E39FE" w14:textId="77777777">
      <w:pPr>
        <w:ind w:firstLine="720"/>
        <w:rPr>
          <w:sz w:val="22"/>
          <w:szCs w:val="22"/>
        </w:rPr>
      </w:pPr>
    </w:p>
    <w:p w:rsidR="00477A8C" w:rsidRPr="00E46198" w:rsidP="004B2EBD" w14:paraId="0943B49F" w14:textId="3E03FF56">
      <w:pPr>
        <w:ind w:firstLine="720"/>
        <w:rPr>
          <w:sz w:val="22"/>
          <w:szCs w:val="22"/>
        </w:rPr>
      </w:pPr>
      <w:r w:rsidRPr="00E46198">
        <w:rPr>
          <w:sz w:val="22"/>
          <w:szCs w:val="22"/>
        </w:rPr>
        <w:t xml:space="preserve">For the reasons stated above, we hereby conditionally grant the License Modification Application and </w:t>
      </w:r>
      <w:r w:rsidRPr="00E46198" w:rsidR="006972D8">
        <w:rPr>
          <w:sz w:val="22"/>
          <w:szCs w:val="22"/>
        </w:rPr>
        <w:t xml:space="preserve">PTC-220’s </w:t>
      </w:r>
      <w:r w:rsidRPr="00E46198" w:rsidR="00EB303D">
        <w:rPr>
          <w:sz w:val="22"/>
          <w:szCs w:val="22"/>
        </w:rPr>
        <w:t>related w</w:t>
      </w:r>
      <w:r w:rsidRPr="00E46198" w:rsidR="00EE20EB">
        <w:rPr>
          <w:sz w:val="22"/>
          <w:szCs w:val="22"/>
        </w:rPr>
        <w:t xml:space="preserve">aiver </w:t>
      </w:r>
      <w:r w:rsidRPr="00E46198" w:rsidR="00EB303D">
        <w:rPr>
          <w:sz w:val="22"/>
          <w:szCs w:val="22"/>
        </w:rPr>
        <w:t>r</w:t>
      </w:r>
      <w:r w:rsidRPr="00E46198" w:rsidR="00EE20EB">
        <w:rPr>
          <w:sz w:val="22"/>
          <w:szCs w:val="22"/>
        </w:rPr>
        <w:t>equest</w:t>
      </w:r>
      <w:r w:rsidRPr="00E46198" w:rsidR="00EB303D">
        <w:rPr>
          <w:sz w:val="22"/>
          <w:szCs w:val="22"/>
        </w:rPr>
        <w:t>s</w:t>
      </w:r>
      <w:r w:rsidRPr="00E46198">
        <w:rPr>
          <w:sz w:val="22"/>
          <w:szCs w:val="22"/>
        </w:rPr>
        <w:t xml:space="preserve">, ULS File No. </w:t>
      </w:r>
      <w:r w:rsidRPr="00E46198" w:rsidR="00EE20EB">
        <w:rPr>
          <w:sz w:val="22"/>
          <w:szCs w:val="22"/>
        </w:rPr>
        <w:t>0009583919</w:t>
      </w:r>
      <w:r w:rsidRPr="00E46198" w:rsidR="005E6A17">
        <w:rPr>
          <w:sz w:val="22"/>
          <w:szCs w:val="22"/>
        </w:rPr>
        <w:t xml:space="preserve"> </w:t>
      </w:r>
      <w:r w:rsidRPr="00E46198">
        <w:rPr>
          <w:sz w:val="22"/>
          <w:szCs w:val="22"/>
        </w:rPr>
        <w:t>(W</w:t>
      </w:r>
      <w:r w:rsidRPr="00E46198" w:rsidR="00EE20EB">
        <w:rPr>
          <w:sz w:val="22"/>
          <w:szCs w:val="22"/>
        </w:rPr>
        <w:t>RKK374</w:t>
      </w:r>
      <w:r w:rsidRPr="00E46198">
        <w:rPr>
          <w:sz w:val="22"/>
          <w:szCs w:val="22"/>
        </w:rPr>
        <w:t xml:space="preserve">).    </w:t>
      </w:r>
    </w:p>
    <w:p w:rsidR="00477A8C" w:rsidRPr="00E46198" w:rsidP="004B2EBD" w14:paraId="0574E818" w14:textId="77777777">
      <w:pPr>
        <w:ind w:firstLine="720"/>
        <w:rPr>
          <w:sz w:val="22"/>
          <w:szCs w:val="22"/>
        </w:rPr>
      </w:pPr>
    </w:p>
    <w:p w:rsidR="00477A8C" w:rsidRPr="00E46198" w:rsidP="004B2EBD" w14:paraId="70F89A43" w14:textId="1B930FE6">
      <w:pPr>
        <w:ind w:firstLine="720"/>
        <w:rPr>
          <w:sz w:val="22"/>
          <w:szCs w:val="22"/>
        </w:rPr>
      </w:pPr>
      <w:r w:rsidRPr="00E46198">
        <w:rPr>
          <w:sz w:val="22"/>
          <w:szCs w:val="22"/>
        </w:rPr>
        <w:t xml:space="preserve">Action taken pursuant to </w:t>
      </w:r>
      <w:r w:rsidRPr="00E46198" w:rsidR="00473CC3">
        <w:rPr>
          <w:sz w:val="22"/>
          <w:szCs w:val="22"/>
        </w:rPr>
        <w:t>S</w:t>
      </w:r>
      <w:r w:rsidRPr="00E46198">
        <w:rPr>
          <w:sz w:val="22"/>
          <w:szCs w:val="22"/>
        </w:rPr>
        <w:t xml:space="preserve">ections 1, 4(i), and 303(r) of the Communications Act of 1934, as amended, 47 U.S.C. §§ 151, 154(i), and 303(r), and </w:t>
      </w:r>
      <w:r w:rsidRPr="00E46198" w:rsidR="008714B3">
        <w:rPr>
          <w:sz w:val="22"/>
          <w:szCs w:val="22"/>
        </w:rPr>
        <w:t>s</w:t>
      </w:r>
      <w:r w:rsidRPr="00E46198">
        <w:rPr>
          <w:sz w:val="22"/>
          <w:szCs w:val="22"/>
        </w:rPr>
        <w:t>ections 0.331, 1.913(</w:t>
      </w:r>
      <w:r w:rsidRPr="00E46198" w:rsidR="00D71886">
        <w:rPr>
          <w:sz w:val="22"/>
          <w:szCs w:val="22"/>
        </w:rPr>
        <w:t>b</w:t>
      </w:r>
      <w:r w:rsidRPr="00E46198">
        <w:rPr>
          <w:sz w:val="22"/>
          <w:szCs w:val="22"/>
        </w:rPr>
        <w:t>), 1.925(b)(3), and 80.215(h)-(j) of the Commission’s rules, 47 CFR §§ 0.331, 1.913(</w:t>
      </w:r>
      <w:r w:rsidRPr="00E46198" w:rsidR="00D71886">
        <w:rPr>
          <w:sz w:val="22"/>
          <w:szCs w:val="22"/>
        </w:rPr>
        <w:t>b</w:t>
      </w:r>
      <w:r w:rsidRPr="00E46198">
        <w:rPr>
          <w:sz w:val="22"/>
          <w:szCs w:val="22"/>
        </w:rPr>
        <w:t>), 1.925(b)(3), and 80.215(h)-(j).</w:t>
      </w:r>
    </w:p>
    <w:p w:rsidR="00477A8C" w:rsidRPr="00E46198" w:rsidP="004B2EBD" w14:paraId="0C42E95D" w14:textId="77777777">
      <w:pPr>
        <w:autoSpaceDE w:val="0"/>
        <w:autoSpaceDN w:val="0"/>
        <w:adjustRightInd w:val="0"/>
        <w:ind w:firstLine="720"/>
        <w:rPr>
          <w:sz w:val="22"/>
          <w:szCs w:val="22"/>
        </w:rPr>
      </w:pPr>
    </w:p>
    <w:p w:rsidR="00477A8C" w:rsidRPr="00E46198" w:rsidP="004B2EBD" w14:paraId="7DFF5359" w14:textId="77777777">
      <w:pPr>
        <w:autoSpaceDE w:val="0"/>
        <w:autoSpaceDN w:val="0"/>
        <w:adjustRightInd w:val="0"/>
        <w:ind w:left="3600" w:firstLine="720"/>
        <w:rPr>
          <w:sz w:val="22"/>
          <w:szCs w:val="22"/>
        </w:rPr>
      </w:pPr>
      <w:r w:rsidRPr="00E46198">
        <w:rPr>
          <w:sz w:val="22"/>
          <w:szCs w:val="22"/>
        </w:rPr>
        <w:t>Sincerely,</w:t>
      </w:r>
    </w:p>
    <w:p w:rsidR="00477A8C" w:rsidRPr="00E46198" w:rsidP="004B2EBD" w14:paraId="472D70DF" w14:textId="77777777">
      <w:pPr>
        <w:autoSpaceDE w:val="0"/>
        <w:autoSpaceDN w:val="0"/>
        <w:adjustRightInd w:val="0"/>
        <w:ind w:left="5040"/>
        <w:rPr>
          <w:sz w:val="22"/>
          <w:szCs w:val="22"/>
        </w:rPr>
      </w:pPr>
    </w:p>
    <w:p w:rsidR="00477A8C" w:rsidRPr="00E46198" w:rsidP="004B2EBD" w14:paraId="354FF873" w14:textId="77777777">
      <w:pPr>
        <w:autoSpaceDE w:val="0"/>
        <w:autoSpaceDN w:val="0"/>
        <w:adjustRightInd w:val="0"/>
        <w:ind w:left="5040"/>
        <w:rPr>
          <w:sz w:val="22"/>
          <w:szCs w:val="22"/>
        </w:rPr>
      </w:pPr>
    </w:p>
    <w:p w:rsidR="00477A8C" w:rsidRPr="00E46198" w:rsidP="004B2EBD" w14:paraId="57FB1AA9" w14:textId="77777777">
      <w:pPr>
        <w:autoSpaceDE w:val="0"/>
        <w:autoSpaceDN w:val="0"/>
        <w:adjustRightInd w:val="0"/>
        <w:ind w:left="5040"/>
        <w:rPr>
          <w:sz w:val="22"/>
          <w:szCs w:val="22"/>
        </w:rPr>
      </w:pPr>
    </w:p>
    <w:p w:rsidR="00477A8C" w:rsidRPr="00E46198" w:rsidP="004B2EBD" w14:paraId="573A98CA" w14:textId="77777777">
      <w:pPr>
        <w:autoSpaceDE w:val="0"/>
        <w:autoSpaceDN w:val="0"/>
        <w:adjustRightInd w:val="0"/>
        <w:ind w:left="4320"/>
        <w:rPr>
          <w:sz w:val="22"/>
          <w:szCs w:val="22"/>
        </w:rPr>
      </w:pPr>
      <w:r w:rsidRPr="00E46198">
        <w:rPr>
          <w:sz w:val="22"/>
          <w:szCs w:val="22"/>
        </w:rPr>
        <w:t>Roger S. Noel</w:t>
      </w:r>
    </w:p>
    <w:p w:rsidR="00477A8C" w:rsidRPr="00E46198" w:rsidP="004B2EBD" w14:paraId="7E045D96" w14:textId="77777777">
      <w:pPr>
        <w:autoSpaceDE w:val="0"/>
        <w:autoSpaceDN w:val="0"/>
        <w:adjustRightInd w:val="0"/>
        <w:ind w:left="3600" w:firstLine="720"/>
        <w:rPr>
          <w:sz w:val="22"/>
          <w:szCs w:val="22"/>
        </w:rPr>
      </w:pPr>
      <w:r w:rsidRPr="00E46198">
        <w:rPr>
          <w:sz w:val="22"/>
          <w:szCs w:val="22"/>
        </w:rPr>
        <w:t>Chief, Mobility Division</w:t>
      </w:r>
    </w:p>
    <w:p w:rsidR="00477A8C" w:rsidRPr="00E46198" w:rsidP="008F0DBF" w14:paraId="75420F84" w14:textId="52C15FB0">
      <w:pPr>
        <w:autoSpaceDE w:val="0"/>
        <w:autoSpaceDN w:val="0"/>
        <w:adjustRightInd w:val="0"/>
        <w:ind w:left="3600" w:firstLine="720"/>
        <w:rPr>
          <w:sz w:val="22"/>
          <w:szCs w:val="22"/>
        </w:rPr>
      </w:pPr>
      <w:r w:rsidRPr="00E46198">
        <w:rPr>
          <w:sz w:val="22"/>
          <w:szCs w:val="22"/>
        </w:rPr>
        <w:t>Wireless Telecommunications Bureau</w:t>
      </w:r>
    </w:p>
    <w:sectPr>
      <w:headerReference w:type="default" r:id="rId5"/>
      <w:footerReference w:type="default" r:id="rId6"/>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B7F" w:rsidP="00BD249F" w14:paraId="4435BDFA" w14:textId="20680F5F">
    <w:pPr>
      <w:pStyle w:val="Footer"/>
    </w:pPr>
  </w:p>
  <w:p w:rsidR="00060B7F" w14:paraId="5CC604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5617" w14:paraId="02BFADF5" w14:textId="77777777">
      <w:r>
        <w:separator/>
      </w:r>
    </w:p>
  </w:footnote>
  <w:footnote w:type="continuationSeparator" w:id="1">
    <w:p w:rsidR="00195617" w14:paraId="100F36F9" w14:textId="77777777">
      <w:r>
        <w:continuationSeparator/>
      </w:r>
    </w:p>
  </w:footnote>
  <w:footnote w:id="2">
    <w:p w:rsidR="00060B7F" w:rsidRPr="00943F03" w:rsidP="00943F03" w14:paraId="1C9258B0" w14:textId="1CBA7055">
      <w:pPr>
        <w:pStyle w:val="FootnoteText"/>
        <w:spacing w:after="120"/>
        <w:rPr>
          <w:b/>
        </w:rPr>
      </w:pPr>
      <w:r w:rsidRPr="00943F03">
        <w:rPr>
          <w:rStyle w:val="FootnoteReference"/>
        </w:rPr>
        <w:footnoteRef/>
      </w:r>
      <w:r w:rsidRPr="00943F03">
        <w:t xml:space="preserve"> ULS File No. 0009583919 (filed June 11,</w:t>
      </w:r>
      <w:r w:rsidRPr="00943F03" w:rsidR="00114A2D">
        <w:t xml:space="preserve"> 2021,</w:t>
      </w:r>
      <w:r w:rsidRPr="00943F03">
        <w:t xml:space="preserve"> amended June 17, July 12, Aug. 17, </w:t>
      </w:r>
      <w:r w:rsidRPr="00943F03" w:rsidR="000F6F33">
        <w:t xml:space="preserve">and Sept. </w:t>
      </w:r>
      <w:r w:rsidRPr="00943F03" w:rsidR="00685493">
        <w:t>27,</w:t>
      </w:r>
      <w:r w:rsidRPr="00943F03" w:rsidR="000F6F33">
        <w:t xml:space="preserve"> </w:t>
      </w:r>
      <w:r w:rsidRPr="00943F03">
        <w:t>2021) (License Modification Application).</w:t>
      </w:r>
      <w:bookmarkStart w:id="0" w:name="_Hlk34297956"/>
    </w:p>
    <w:bookmarkEnd w:id="0"/>
  </w:footnote>
  <w:footnote w:id="3">
    <w:p w:rsidR="00700EAA" w:rsidRPr="00943F03" w:rsidP="00943F03" w14:paraId="22D91092" w14:textId="3AA4787C">
      <w:pPr>
        <w:pStyle w:val="FootnoteText"/>
        <w:spacing w:after="120"/>
        <w:rPr>
          <w:b/>
        </w:rPr>
      </w:pPr>
      <w:r w:rsidRPr="00943F03">
        <w:rPr>
          <w:rStyle w:val="FootnoteReference"/>
        </w:rPr>
        <w:footnoteRef/>
      </w:r>
      <w:r w:rsidRPr="00943F03">
        <w:t xml:space="preserve"> </w:t>
      </w:r>
      <w:r w:rsidRPr="00943F03">
        <w:t xml:space="preserve">PTC-220 was formed to acquire and manage the necessary spectrum resources for its member railroads to implement PTC systems.  ULS File No. 0009583919, Request for Waiver of Section 80.215(i) at 1 (filed Aug. 17, 2021) (PTC-220 Section 80.215(i) Waiver Request). </w:t>
      </w:r>
    </w:p>
  </w:footnote>
  <w:footnote w:id="4">
    <w:p w:rsidR="00060B7F" w:rsidRPr="00943F03" w:rsidP="00943F03" w14:paraId="5BA23D46" w14:textId="666D652A">
      <w:pPr>
        <w:pStyle w:val="FootnoteText"/>
        <w:spacing w:after="120"/>
        <w:rPr>
          <w:b/>
        </w:rPr>
      </w:pPr>
      <w:r w:rsidRPr="00943F03">
        <w:rPr>
          <w:rStyle w:val="FootnoteReference"/>
        </w:rPr>
        <w:footnoteRef/>
      </w:r>
      <w:r w:rsidRPr="00943F03">
        <w:t xml:space="preserve"> </w:t>
      </w:r>
      <w:bookmarkStart w:id="2" w:name="_Hlk78893617"/>
      <w:r w:rsidRPr="00943F03">
        <w:t xml:space="preserve">Base stations typically operate at antenna heights of 75 to 150 feet above ground level (AGL) and at effective radiated power (ERP) levels ranging from 100 to 400 watts.  ULS File No. 0009583919, “Engineering Study Report and Plan to Limit Interference from AMTS Stations to Over-the Air Reception of TV Channels 13 and 10, Covering WRKK374 (AMTS Region 10)” at 10, dated Aug. 16, 2021 (filed Aug. 17, 2021) (PTC-220 Engineering Report).   Wayside stations are radio sites at intermediate or control point railroad signals and have a typical antenna height of 30 to 60 feet AGL.  </w:t>
      </w:r>
      <w:r w:rsidRPr="00943F03">
        <w:rPr>
          <w:i/>
          <w:iCs/>
        </w:rPr>
        <w:t>Id</w:t>
      </w:r>
      <w:r w:rsidRPr="00943F03">
        <w:t xml:space="preserve">. at 10-11.  They communicate with approaching locomotives and nearby base stations at ERP levels up to 76 watts.  </w:t>
      </w:r>
      <w:r w:rsidRPr="00943F03">
        <w:rPr>
          <w:i/>
          <w:iCs/>
        </w:rPr>
        <w:t>Id</w:t>
      </w:r>
      <w:r w:rsidRPr="00943F03">
        <w:t xml:space="preserve">. at 11.  </w:t>
      </w:r>
      <w:bookmarkEnd w:id="2"/>
    </w:p>
  </w:footnote>
  <w:footnote w:id="5">
    <w:p w:rsidR="00060B7F" w:rsidRPr="00943F03" w:rsidP="00943F03" w14:paraId="470111B2" w14:textId="76F75758">
      <w:pPr>
        <w:pStyle w:val="FootnoteText"/>
        <w:spacing w:after="120"/>
        <w:rPr>
          <w:b/>
        </w:rPr>
      </w:pPr>
      <w:r w:rsidRPr="00943F03">
        <w:rPr>
          <w:rStyle w:val="FootnoteReference"/>
        </w:rPr>
        <w:footnoteRef/>
      </w:r>
      <w:r w:rsidRPr="00943F03">
        <w:t xml:space="preserve"> </w:t>
      </w:r>
      <w:r w:rsidRPr="00943F03">
        <w:t xml:space="preserve">The AMTS rules define two station classes:  coast stations and ship stations.  47 CFR § 80.5 (defining a coast station as a “land station in the maritime mobile service” and a ship station as a “mobile station in the maritime mobile service located on-board a vessel which is not permanently moored”).  The Commission amended the AMTS rules in 1997 to permit AMTS stations to serve fixed, mobile, and handheld units on land, in addition to marine vessels.  </w:t>
      </w:r>
      <w:r w:rsidRPr="00943F03">
        <w:rPr>
          <w:i/>
          <w:iCs/>
          <w:color w:val="3D3D3D"/>
          <w:shd w:val="clear" w:color="auto" w:fill="FFFFFF"/>
        </w:rPr>
        <w:t>Amendment of the Commission's Rules Concerning Maritime Communications</w:t>
      </w:r>
      <w:r w:rsidRPr="00943F03">
        <w:rPr>
          <w:color w:val="3D3D3D"/>
          <w:shd w:val="clear" w:color="auto" w:fill="FFFFFF"/>
        </w:rPr>
        <w:t xml:space="preserve">, PR Docket No. 92-257, </w:t>
      </w:r>
      <w:r w:rsidRPr="00943F03">
        <w:rPr>
          <w:rStyle w:val="Emphasis"/>
          <w:i w:val="0"/>
          <w:iCs w:val="0"/>
          <w:color w:val="3D3D3D"/>
          <w:bdr w:val="none" w:sz="0" w:space="0" w:color="auto" w:frame="1"/>
          <w:shd w:val="clear" w:color="auto" w:fill="FFFFFF"/>
        </w:rPr>
        <w:t>Second Report and Order and Second Further Notice of Proposed Rule Making</w:t>
      </w:r>
      <w:r w:rsidRPr="00943F03">
        <w:rPr>
          <w:color w:val="3D3D3D"/>
          <w:shd w:val="clear" w:color="auto" w:fill="FFFFFF"/>
        </w:rPr>
        <w:t xml:space="preserve">, </w:t>
      </w:r>
      <w:r w:rsidRPr="00943F03">
        <w:rPr>
          <w:bdr w:val="none" w:sz="0" w:space="0" w:color="auto" w:frame="1"/>
          <w:shd w:val="clear" w:color="auto" w:fill="FFFFFF"/>
        </w:rPr>
        <w:t>12 FCC Rcd 16949, 16964-65 paras. 24-25 (1997)</w:t>
      </w:r>
      <w:r w:rsidRPr="00943F03">
        <w:t xml:space="preserve">.  Because they are both fixed stations, we regulate PTC base and wayside stations as AMTS coast stations for licensing purposes.  And because they are mobile, we regulate locomotive stations as AMTS ship stations for licensing purposes.   </w:t>
      </w:r>
    </w:p>
  </w:footnote>
  <w:footnote w:id="6">
    <w:p w:rsidR="00060B7F" w:rsidRPr="00943F03" w:rsidP="00943F03" w14:paraId="28544067" w14:textId="4208E57C">
      <w:pPr>
        <w:pStyle w:val="FootnoteText"/>
        <w:spacing w:after="120"/>
      </w:pPr>
      <w:r w:rsidRPr="00943F03">
        <w:rPr>
          <w:rStyle w:val="FootnoteReference"/>
        </w:rPr>
        <w:footnoteRef/>
      </w:r>
      <w:r w:rsidRPr="00943F03">
        <w:t xml:space="preserve"> </w:t>
      </w:r>
      <w:r w:rsidRPr="00943F03">
        <w:t>ULS File No. 0009583919, Request for Waiver of 47 C.F.R. § 1.913(b) and Schedule D Instructions (PTC-220 Schedule D Waiver Request) and PTC-220 Section 80.215(i) Waiver Request (both filed Aug. 17, 2021).</w:t>
      </w:r>
    </w:p>
  </w:footnote>
  <w:footnote w:id="7">
    <w:p w:rsidR="00060B7F" w:rsidRPr="00943F03" w:rsidP="00943F03" w14:paraId="7B905C94" w14:textId="152C69CE">
      <w:pPr>
        <w:pStyle w:val="FootnoteText"/>
        <w:spacing w:after="120"/>
      </w:pPr>
      <w:r w:rsidRPr="00943F03">
        <w:rPr>
          <w:rStyle w:val="FootnoteReference"/>
        </w:rPr>
        <w:footnoteRef/>
      </w:r>
      <w:r w:rsidRPr="00943F03">
        <w:t xml:space="preserve"> </w:t>
      </w:r>
      <w:r w:rsidRPr="00943F03">
        <w:t xml:space="preserve">PTC-220’s member railroads include BNSF Railway Company, Canadian National Railway Company, Canadian Pacific Railway Company, CSX Corporation, Kansas City Southern, Norfolk Southern Corporation, and Union Pacific Corporation.  </w:t>
      </w:r>
      <w:bookmarkStart w:id="4" w:name="_Hlk78269949"/>
      <w:r w:rsidRPr="00943F03">
        <w:t xml:space="preserve">PTC-220 Section 80.215(i) Waiver Request </w:t>
      </w:r>
      <w:bookmarkEnd w:id="4"/>
      <w:r w:rsidRPr="00943F03">
        <w:t>at 1, n.4</w:t>
      </w:r>
      <w:r w:rsidRPr="00943F03" w:rsidR="001D65C5">
        <w:t>.</w:t>
      </w:r>
    </w:p>
  </w:footnote>
  <w:footnote w:id="8">
    <w:p w:rsidR="00060B7F" w:rsidRPr="00943F03" w:rsidP="00943F03" w14:paraId="5B72620B" w14:textId="5B238DAF">
      <w:pPr>
        <w:pStyle w:val="FootnoteText"/>
        <w:spacing w:after="120"/>
      </w:pPr>
      <w:r w:rsidRPr="00943F03">
        <w:rPr>
          <w:rStyle w:val="FootnoteReference"/>
        </w:rPr>
        <w:footnoteRef/>
      </w:r>
      <w:r w:rsidRPr="00943F03">
        <w:t xml:space="preserve"> </w:t>
      </w:r>
      <w:r w:rsidRPr="00943F03">
        <w:t>The states are Arizona, California, Colorado, Idaho, Minnesota, Montana, North Dakota, Nebraska, New Mexico, Nevada, Oklahoma, Oregon, South Dakota, Texas, Utah, and Wyoming.  ULS File No. 0009583919, Revised Schedule D PTC Site Data (filed Aug. 17, 2021).</w:t>
      </w:r>
    </w:p>
  </w:footnote>
  <w:footnote w:id="9">
    <w:p w:rsidR="00060B7F" w:rsidRPr="00943F03" w:rsidP="00943F03" w14:paraId="56D73403" w14:textId="3BA5E22F">
      <w:pPr>
        <w:pStyle w:val="FootnoteText"/>
        <w:spacing w:after="120"/>
      </w:pPr>
      <w:r w:rsidRPr="00943F03">
        <w:rPr>
          <w:rStyle w:val="FootnoteReference"/>
        </w:rPr>
        <w:footnoteRef/>
      </w:r>
      <w:r w:rsidRPr="00943F03">
        <w:t xml:space="preserve"> </w:t>
      </w:r>
      <w:r w:rsidRPr="00943F03">
        <w:t>PTC-220 Section 80.215(i) Waiver Request at 3.</w:t>
      </w:r>
    </w:p>
  </w:footnote>
  <w:footnote w:id="10">
    <w:p w:rsidR="00060B7F" w:rsidRPr="00943F03" w:rsidP="00943F03" w14:paraId="27DB0D72" w14:textId="1A2F7C6E">
      <w:pPr>
        <w:pStyle w:val="FootnoteText"/>
        <w:spacing w:after="120"/>
      </w:pPr>
      <w:r w:rsidRPr="00943F03">
        <w:rPr>
          <w:rStyle w:val="FootnoteReference"/>
        </w:rPr>
        <w:footnoteRef/>
      </w:r>
      <w:r w:rsidRPr="00943F03">
        <w:t xml:space="preserve"> </w:t>
      </w:r>
      <w:r w:rsidRPr="00943F03">
        <w:rPr>
          <w:i/>
          <w:iCs/>
        </w:rPr>
        <w:t>Rail Safety Improvement Act of 2008</w:t>
      </w:r>
      <w:r w:rsidRPr="00943F03">
        <w:t xml:space="preserve">, </w:t>
      </w:r>
      <w:r w:rsidRPr="00943F03">
        <w:rPr>
          <w:rFonts w:eastAsia="Arial"/>
        </w:rPr>
        <w:t xml:space="preserve">Pub. L. No. 110-432, § 104, 122 Stat. 4848, 4857 (2008), amended by the </w:t>
      </w:r>
      <w:r w:rsidRPr="00943F03">
        <w:rPr>
          <w:rFonts w:eastAsia="Arial"/>
          <w:i/>
          <w:iCs/>
        </w:rPr>
        <w:t>Positive Train Control Enforcement and Implementation Act of 2015</w:t>
      </w:r>
      <w:r w:rsidRPr="00943F03">
        <w:rPr>
          <w:rFonts w:eastAsia="Arial"/>
        </w:rPr>
        <w:t xml:space="preserve">, Pub. L. No. 114-73, § 1302, 129 Stat. 568, 576 (2015).  </w:t>
      </w:r>
      <w:r w:rsidRPr="00943F03">
        <w:t>The Federal Railroad Administration (FRA) is responsible for approving each railroad’s PTC system, including design, testing, and implementation and for ensuring compliance with the Rail Safety Act and FRA regulations implementing that statute.  Positive Train Control (PTC) Information (R&amp;D), Federal</w:t>
      </w:r>
      <w:r w:rsidRPr="00943F03">
        <w:rPr>
          <w:i/>
        </w:rPr>
        <w:t xml:space="preserve"> </w:t>
      </w:r>
      <w:r w:rsidRPr="00943F03">
        <w:t xml:space="preserve">Railroad Administration (last updated Nov. 13, 2019), </w:t>
      </w:r>
      <w:hyperlink r:id="rId1" w:history="1">
        <w:r w:rsidRPr="00943F03">
          <w:rPr>
            <w:rStyle w:val="Hyperlink"/>
          </w:rPr>
          <w:t>https://www.fra.dot.gov/Page/P0152</w:t>
        </w:r>
      </w:hyperlink>
      <w:r w:rsidRPr="00943F03">
        <w:t xml:space="preserve"> (last visited </w:t>
      </w:r>
      <w:r w:rsidRPr="00943F03" w:rsidR="00957AAD">
        <w:t>Dec.</w:t>
      </w:r>
      <w:r w:rsidRPr="00943F03" w:rsidR="003D134A">
        <w:t>13</w:t>
      </w:r>
      <w:r w:rsidRPr="00943F03">
        <w:t>, 2021).</w:t>
      </w:r>
    </w:p>
  </w:footnote>
  <w:footnote w:id="11">
    <w:p w:rsidR="00060B7F" w:rsidRPr="00943F03" w:rsidP="00943F03" w14:paraId="199FA017" w14:textId="49861560">
      <w:pPr>
        <w:pStyle w:val="FootnoteText"/>
        <w:spacing w:after="120"/>
      </w:pPr>
      <w:r w:rsidRPr="00943F03">
        <w:rPr>
          <w:rStyle w:val="FootnoteReference"/>
        </w:rPr>
        <w:footnoteRef/>
      </w:r>
      <w:r w:rsidRPr="00943F03">
        <w:t xml:space="preserve"> </w:t>
      </w:r>
      <w:r w:rsidRPr="00943F03">
        <w:t xml:space="preserve">Statement on Positive Train Control Implementation, U.S. Department of Transportation (last updated Dec. 31, 2018), </w:t>
      </w:r>
      <w:hyperlink r:id="rId2" w:history="1">
        <w:r w:rsidRPr="00943F03">
          <w:rPr>
            <w:rStyle w:val="Hyperlink"/>
          </w:rPr>
          <w:t>https://www.transportation.gov/briefing-room/statement-positive-train-control-implementation</w:t>
        </w:r>
      </w:hyperlink>
      <w:r w:rsidRPr="00943F03">
        <w:t xml:space="preserve"> (last visited </w:t>
      </w:r>
      <w:r w:rsidRPr="00943F03" w:rsidR="009744CB">
        <w:t>Dec. 13</w:t>
      </w:r>
      <w:r w:rsidRPr="00943F03">
        <w:t xml:space="preserve">, 2021).  </w:t>
      </w:r>
    </w:p>
  </w:footnote>
  <w:footnote w:id="12">
    <w:p w:rsidR="00060B7F" w:rsidRPr="00943F03" w:rsidP="00943F03" w14:paraId="1BCD4562" w14:textId="77777777">
      <w:pPr>
        <w:pStyle w:val="FootnoteText"/>
        <w:spacing w:after="120"/>
      </w:pPr>
      <w:r w:rsidRPr="00943F03">
        <w:rPr>
          <w:rStyle w:val="FootnoteReference"/>
        </w:rPr>
        <w:footnoteRef/>
      </w:r>
      <w:r w:rsidRPr="00943F03">
        <w:t xml:space="preserve"> </w:t>
      </w:r>
      <w:r w:rsidRPr="00943F03">
        <w:rPr>
          <w:i/>
          <w:iCs/>
        </w:rPr>
        <w:t>Id</w:t>
      </w:r>
      <w:r w:rsidRPr="00943F03">
        <w:t>.</w:t>
      </w:r>
    </w:p>
  </w:footnote>
  <w:footnote w:id="13">
    <w:p w:rsidR="00060B7F" w:rsidRPr="00943F03" w:rsidP="00943F03" w14:paraId="2CEB8ED4" w14:textId="7A01433E">
      <w:pPr>
        <w:pStyle w:val="FootnoteText"/>
      </w:pPr>
      <w:r w:rsidRPr="00943F03">
        <w:rPr>
          <w:rStyle w:val="FootnoteReference"/>
        </w:rPr>
        <w:footnoteRef/>
      </w:r>
      <w:r w:rsidRPr="00943F03">
        <w:t xml:space="preserve"> </w:t>
      </w:r>
      <w:r w:rsidRPr="00943F03">
        <w:t xml:space="preserve">Positive Train Control (PTC), U.S. Department of Transportation (last updated Jan. 4, 2021),  </w:t>
      </w:r>
      <w:hyperlink r:id="rId3" w:history="1">
        <w:r w:rsidRPr="00943F03">
          <w:rPr>
            <w:rStyle w:val="Hyperlink"/>
          </w:rPr>
          <w:t>https://railroads.dot.gov/train-control/ptc/positive-train-control-ptc</w:t>
        </w:r>
      </w:hyperlink>
      <w:r w:rsidRPr="00943F03">
        <w:t xml:space="preserve"> (last visited </w:t>
      </w:r>
      <w:r w:rsidRPr="00943F03" w:rsidR="00EB583F">
        <w:t>Dec. 13</w:t>
      </w:r>
      <w:r w:rsidRPr="00943F03">
        <w:t xml:space="preserve">, 2021). </w:t>
      </w:r>
    </w:p>
    <w:p w:rsidR="00060B7F" w:rsidRPr="00943F03" w:rsidP="00943F03" w14:paraId="63D326C4" w14:textId="77777777">
      <w:pPr>
        <w:pStyle w:val="FootnoteText"/>
      </w:pPr>
    </w:p>
  </w:footnote>
  <w:footnote w:id="14">
    <w:p w:rsidR="00060B7F" w:rsidRPr="00943F03" w:rsidP="00943F03" w14:paraId="36831F8B" w14:textId="77777777">
      <w:pPr>
        <w:pStyle w:val="FootnoteText"/>
        <w:spacing w:after="120"/>
      </w:pPr>
      <w:r w:rsidRPr="00943F03">
        <w:rPr>
          <w:rStyle w:val="FootnoteReference"/>
        </w:rPr>
        <w:footnoteRef/>
      </w:r>
      <w:r w:rsidRPr="00943F03">
        <w:t xml:space="preserve"> </w:t>
      </w:r>
      <w:r w:rsidRPr="00943F03">
        <w:t>49 U.S.C. § 20157(i)(5).</w:t>
      </w:r>
    </w:p>
  </w:footnote>
  <w:footnote w:id="15">
    <w:p w:rsidR="00060B7F" w:rsidRPr="00943F03" w:rsidP="00943F03" w14:paraId="4B737BC5" w14:textId="35672BDD">
      <w:pPr>
        <w:pStyle w:val="FootnoteText"/>
        <w:spacing w:after="120"/>
      </w:pPr>
      <w:r w:rsidRPr="00943F03">
        <w:rPr>
          <w:rStyle w:val="FootnoteReference"/>
        </w:rPr>
        <w:footnoteRef/>
      </w:r>
      <w:r w:rsidRPr="00943F03">
        <w:t xml:space="preserve"> </w:t>
      </w:r>
      <w:r w:rsidRPr="00943F03">
        <w:t xml:space="preserve">ULS File No. 0008694347, Assignment Application (filed July 16, 2019).  </w:t>
      </w:r>
    </w:p>
  </w:footnote>
  <w:footnote w:id="16">
    <w:p w:rsidR="00060B7F" w:rsidRPr="00943F03" w:rsidP="00943F03" w14:paraId="66712BFC" w14:textId="77777777">
      <w:pPr>
        <w:pStyle w:val="FootnoteText"/>
        <w:spacing w:after="120"/>
      </w:pPr>
      <w:r w:rsidRPr="00943F03">
        <w:rPr>
          <w:rStyle w:val="FootnoteReference"/>
        </w:rPr>
        <w:footnoteRef/>
      </w:r>
      <w:r w:rsidRPr="00943F03">
        <w:t xml:space="preserve"> </w:t>
      </w:r>
      <w:r w:rsidRPr="00943F03">
        <w:rPr>
          <w:i/>
          <w:iCs/>
        </w:rPr>
        <w:t xml:space="preserve">Wireless </w:t>
      </w:r>
      <w:r w:rsidRPr="00943F03">
        <w:t>Telecommunications</w:t>
      </w:r>
      <w:r w:rsidRPr="00943F03">
        <w:rPr>
          <w:i/>
          <w:iCs/>
        </w:rPr>
        <w:t xml:space="preserve"> Bureau Assignment of License Authorization Applications, Transfer of Control of Licensee Applications, and De Facto Transfer Lease Applications, and Designated Entity Reportable Eligibility Event Applications Accepted for Filing</w:t>
      </w:r>
      <w:r w:rsidRPr="00943F03">
        <w:t xml:space="preserve">, </w:t>
      </w:r>
      <w:r w:rsidRPr="00943F03">
        <w:rPr>
          <w:iCs/>
        </w:rPr>
        <w:t>Public Notice,</w:t>
      </w:r>
      <w:r w:rsidRPr="00943F03">
        <w:rPr>
          <w:i/>
        </w:rPr>
        <w:t xml:space="preserve"> </w:t>
      </w:r>
      <w:r w:rsidRPr="00943F03">
        <w:t>Report No. 14227 (WTB rel. July 24, 2019).</w:t>
      </w:r>
    </w:p>
  </w:footnote>
  <w:footnote w:id="17">
    <w:p w:rsidR="00060B7F" w:rsidRPr="00943F03" w:rsidP="00943F03" w14:paraId="7B297088" w14:textId="3366F52A">
      <w:pPr>
        <w:pStyle w:val="FootnoteText"/>
        <w:spacing w:after="120"/>
      </w:pPr>
      <w:r w:rsidRPr="00943F03">
        <w:rPr>
          <w:rStyle w:val="FootnoteReference"/>
        </w:rPr>
        <w:footnoteRef/>
      </w:r>
      <w:r w:rsidRPr="00943F03">
        <w:t xml:space="preserve"> </w:t>
      </w:r>
      <w:r w:rsidRPr="00943F03" w:rsidR="00EA66E9">
        <w:t xml:space="preserve">ULS File No. 0008694347, </w:t>
      </w:r>
      <w:r w:rsidRPr="00943F03">
        <w:t>(Errata Copy) Petition to Deny Under 47 USC § 309(d) (and associated FCC rules) or in the Alternative Informal Request Under 47 CFR § 1.41 at 1 (filed Aug. 7, 2019).</w:t>
      </w:r>
    </w:p>
  </w:footnote>
  <w:footnote w:id="18">
    <w:p w:rsidR="00060B7F" w:rsidRPr="00943F03" w:rsidP="00943F03" w14:paraId="762B1CC3" w14:textId="0E98C57C">
      <w:pPr>
        <w:pStyle w:val="FootnoteText"/>
        <w:spacing w:after="120"/>
      </w:pPr>
      <w:r w:rsidRPr="00943F03">
        <w:rPr>
          <w:rStyle w:val="FootnoteReference"/>
        </w:rPr>
        <w:footnoteRef/>
      </w:r>
      <w:r w:rsidRPr="00943F03">
        <w:t xml:space="preserve"> </w:t>
      </w:r>
      <w:r w:rsidRPr="00943F03">
        <w:rPr>
          <w:i/>
        </w:rPr>
        <w:t>Thomas K. Kurian</w:t>
      </w:r>
      <w:r w:rsidRPr="00943F03">
        <w:t>, Order, DA 20-1391, 2020 WL 6955421 (WTB MD 2020).</w:t>
      </w:r>
    </w:p>
  </w:footnote>
  <w:footnote w:id="19">
    <w:p w:rsidR="00060B7F" w:rsidRPr="00943F03" w:rsidP="00943F03" w14:paraId="5A72C4C8" w14:textId="63F2063F">
      <w:pPr>
        <w:pStyle w:val="FootnoteText"/>
        <w:spacing w:after="120"/>
      </w:pPr>
      <w:r w:rsidRPr="00943F03">
        <w:rPr>
          <w:rStyle w:val="FootnoteReference"/>
        </w:rPr>
        <w:footnoteRef/>
      </w:r>
      <w:r w:rsidRPr="00943F03">
        <w:t xml:space="preserve"> </w:t>
      </w:r>
      <w:r w:rsidRPr="00943F03">
        <w:rPr>
          <w:i/>
        </w:rPr>
        <w:t xml:space="preserve">Wireless Telecommunications Bureau Assignment of License Authorization Applications, Transfer of Control of Licensee Applications, De Facto Transfer Lease Applications and Spectrum Manager Lease Notifications, Designated Entity Reportable Eligibility Event Applications, and Designated Entity Annual Reports Action, </w:t>
      </w:r>
      <w:r w:rsidRPr="00943F03">
        <w:t>Public Notice (WTB Dec. 2, 2020), 2020 WL 7121501.</w:t>
      </w:r>
    </w:p>
  </w:footnote>
  <w:footnote w:id="20">
    <w:p w:rsidR="00060B7F" w:rsidRPr="00943F03" w:rsidP="00943F03" w14:paraId="108330F0" w14:textId="7936C20F">
      <w:pPr>
        <w:pStyle w:val="FootnoteText"/>
        <w:spacing w:after="120"/>
      </w:pPr>
      <w:r w:rsidRPr="00943F03">
        <w:rPr>
          <w:rStyle w:val="FootnoteReference"/>
        </w:rPr>
        <w:footnoteRef/>
      </w:r>
      <w:r w:rsidRPr="00943F03">
        <w:t xml:space="preserve"> </w:t>
      </w:r>
      <w:r w:rsidRPr="00943F03">
        <w:rPr>
          <w:i/>
        </w:rPr>
        <w:t xml:space="preserve">Wireless Telecommunications Bureau Assignment of License Authorization Applications, Transfer of Control of Licensee Applications, De Facto Transfer Lease Applications and Spectrum Manager Lease Notifications, Designated Entity Reportable Eligibility Event Applications, and Designated Entity Annual Reports Action, </w:t>
      </w:r>
      <w:r w:rsidRPr="00943F03">
        <w:t>Public Notice (WTB Jan. 21, 2021), 2021 WL 248842; ULS File No. 0008694347 (notice of consummation filed Jan. 12, 2021).</w:t>
      </w:r>
    </w:p>
  </w:footnote>
  <w:footnote w:id="21">
    <w:p w:rsidR="00060B7F" w:rsidRPr="00943F03" w:rsidP="00943F03" w14:paraId="73CFACDE" w14:textId="3957E4E8">
      <w:pPr>
        <w:pStyle w:val="FootnoteText"/>
        <w:spacing w:after="120"/>
      </w:pPr>
      <w:r w:rsidRPr="00943F03">
        <w:rPr>
          <w:rStyle w:val="FootnoteReference"/>
        </w:rPr>
        <w:footnoteRef/>
      </w:r>
      <w:r w:rsidRPr="00943F03">
        <w:t xml:space="preserve"> </w:t>
      </w:r>
      <w:r w:rsidRPr="00943F03" w:rsidR="00EA66E9">
        <w:t xml:space="preserve">PTC-220 Section 80.215(i) Waiver Request at </w:t>
      </w:r>
      <w:r w:rsidRPr="00943F03">
        <w:t xml:space="preserve">2-3.  PTC-220 holds 31 separate 220 MHz licenses.  </w:t>
      </w:r>
      <w:r w:rsidRPr="00943F03">
        <w:rPr>
          <w:i/>
          <w:iCs/>
        </w:rPr>
        <w:t>Id</w:t>
      </w:r>
      <w:r w:rsidRPr="00943F03">
        <w:t>. at n.7.</w:t>
      </w:r>
    </w:p>
  </w:footnote>
  <w:footnote w:id="22">
    <w:p w:rsidR="00060B7F" w:rsidRPr="00943F03" w:rsidP="00943F03" w14:paraId="0127A5E1" w14:textId="77777777">
      <w:pPr>
        <w:pStyle w:val="FootnoteText"/>
        <w:spacing w:after="120"/>
      </w:pPr>
      <w:r w:rsidRPr="00943F03">
        <w:rPr>
          <w:rStyle w:val="FootnoteReference"/>
        </w:rPr>
        <w:footnoteRef/>
      </w:r>
      <w:r w:rsidRPr="00943F03">
        <w:t xml:space="preserve"> </w:t>
      </w:r>
      <w:r w:rsidRPr="00943F03">
        <w:rPr>
          <w:i/>
          <w:iCs/>
        </w:rPr>
        <w:t>Id</w:t>
      </w:r>
      <w:r w:rsidRPr="00943F03">
        <w:t>. at 2-3.</w:t>
      </w:r>
    </w:p>
  </w:footnote>
  <w:footnote w:id="23">
    <w:p w:rsidR="00060B7F" w:rsidRPr="00943F03" w:rsidP="00943F03" w14:paraId="69136B7F" w14:textId="77777777">
      <w:pPr>
        <w:pStyle w:val="FootnoteText"/>
        <w:spacing w:after="120"/>
      </w:pPr>
      <w:r w:rsidRPr="00943F03">
        <w:rPr>
          <w:rStyle w:val="FootnoteReference"/>
        </w:rPr>
        <w:footnoteRef/>
      </w:r>
      <w:r w:rsidRPr="00943F03">
        <w:t xml:space="preserve"> </w:t>
      </w:r>
      <w:r w:rsidRPr="00943F03">
        <w:rPr>
          <w:i/>
          <w:iCs/>
        </w:rPr>
        <w:t>Id</w:t>
      </w:r>
      <w:r w:rsidRPr="00943F03">
        <w:t>. at 3.</w:t>
      </w:r>
    </w:p>
  </w:footnote>
  <w:footnote w:id="24">
    <w:p w:rsidR="00060B7F" w:rsidRPr="00943F03" w:rsidP="00943F03" w14:paraId="290FE146" w14:textId="77777777">
      <w:pPr>
        <w:pStyle w:val="FootnoteText"/>
        <w:spacing w:after="120"/>
      </w:pPr>
      <w:r w:rsidRPr="00943F03">
        <w:rPr>
          <w:rStyle w:val="FootnoteReference"/>
        </w:rPr>
        <w:footnoteRef/>
      </w:r>
      <w:r w:rsidRPr="00943F03">
        <w:t xml:space="preserve"> </w:t>
      </w:r>
      <w:r w:rsidRPr="00943F03">
        <w:rPr>
          <w:i/>
          <w:iCs/>
        </w:rPr>
        <w:t>Id</w:t>
      </w:r>
      <w:r w:rsidRPr="00943F03">
        <w:t>. at 2.</w:t>
      </w:r>
    </w:p>
  </w:footnote>
  <w:footnote w:id="25">
    <w:p w:rsidR="00060B7F" w:rsidRPr="00943F03" w:rsidP="00943F03" w14:paraId="6141FC37" w14:textId="77777777">
      <w:pPr>
        <w:pStyle w:val="FootnoteText"/>
        <w:spacing w:after="120"/>
      </w:pPr>
      <w:r w:rsidRPr="00943F03">
        <w:rPr>
          <w:rStyle w:val="FootnoteReference"/>
        </w:rPr>
        <w:footnoteRef/>
      </w:r>
      <w:r w:rsidRPr="00943F03">
        <w:t xml:space="preserve"> </w:t>
      </w:r>
      <w:r w:rsidRPr="00943F03">
        <w:rPr>
          <w:i/>
          <w:iCs/>
        </w:rPr>
        <w:t>Id</w:t>
      </w:r>
      <w:r w:rsidRPr="00943F03">
        <w:t>. at 2-4.</w:t>
      </w:r>
    </w:p>
  </w:footnote>
  <w:footnote w:id="26">
    <w:p w:rsidR="00060B7F" w:rsidRPr="00943F03" w:rsidP="00943F03" w14:paraId="42701BDD" w14:textId="5C07843B">
      <w:pPr>
        <w:pStyle w:val="FootnoteText"/>
        <w:spacing w:after="120"/>
      </w:pPr>
      <w:r w:rsidRPr="00943F03">
        <w:rPr>
          <w:rStyle w:val="FootnoteReference"/>
        </w:rPr>
        <w:footnoteRef/>
      </w:r>
      <w:r w:rsidRPr="00943F03">
        <w:t xml:space="preserve"> </w:t>
      </w:r>
      <w:r w:rsidRPr="00943F03">
        <w:t xml:space="preserve">47 CFR § 80.215(h)(2); </w:t>
      </w:r>
      <w:r w:rsidRPr="00943F03">
        <w:rPr>
          <w:i/>
        </w:rPr>
        <w:t xml:space="preserve">see also </w:t>
      </w:r>
      <w:r w:rsidRPr="00943F03">
        <w:rPr>
          <w:i/>
          <w:iCs/>
        </w:rPr>
        <w:t>id.</w:t>
      </w:r>
      <w:r w:rsidRPr="00943F03">
        <w:t xml:space="preserve"> § 80.475(a)(1).  AMTS base stations are authorized “subject to the condition that no harmful interference will be caused to television reception except that TV services authorized subsequent to the filing of the AMTS station application will not be protected.”  </w:t>
      </w:r>
      <w:r w:rsidRPr="00943F03">
        <w:rPr>
          <w:i/>
          <w:iCs/>
        </w:rPr>
        <w:t>Id.</w:t>
      </w:r>
      <w:r w:rsidRPr="00943F03">
        <w:t xml:space="preserve"> § 80.215(h).</w:t>
      </w:r>
    </w:p>
  </w:footnote>
  <w:footnote w:id="27">
    <w:p w:rsidR="00060B7F" w:rsidRPr="00943F03" w:rsidP="00943F03" w14:paraId="7F58A6F1" w14:textId="16131907">
      <w:pPr>
        <w:pStyle w:val="FootnoteText"/>
        <w:spacing w:after="120"/>
      </w:pPr>
      <w:r w:rsidRPr="00943F03">
        <w:rPr>
          <w:rStyle w:val="FootnoteReference"/>
        </w:rPr>
        <w:footnoteRef/>
      </w:r>
      <w:r w:rsidRPr="00943F03">
        <w:t xml:space="preserve"> </w:t>
      </w:r>
      <w:r w:rsidRPr="00943F03">
        <w:t>PTC-220 Engineering Report at 11.</w:t>
      </w:r>
    </w:p>
  </w:footnote>
  <w:footnote w:id="28">
    <w:p w:rsidR="00060B7F" w:rsidRPr="00943F03" w:rsidP="00943F03" w14:paraId="1A85167E" w14:textId="573B548F">
      <w:pPr>
        <w:pStyle w:val="FootnoteText"/>
        <w:spacing w:after="120"/>
      </w:pPr>
      <w:r w:rsidRPr="00943F03">
        <w:rPr>
          <w:rStyle w:val="FootnoteReference"/>
        </w:rPr>
        <w:footnoteRef/>
      </w:r>
      <w:r w:rsidRPr="00943F03">
        <w:t xml:space="preserve"> </w:t>
      </w:r>
      <w:r w:rsidRPr="00943F03">
        <w:t>47 CFR § 80.215(h)(2).</w:t>
      </w:r>
    </w:p>
  </w:footnote>
  <w:footnote w:id="29">
    <w:p w:rsidR="00060B7F" w:rsidRPr="00943F03" w:rsidP="00943F03" w14:paraId="414B7A16" w14:textId="5DC03E06">
      <w:pPr>
        <w:pStyle w:val="FootnoteText"/>
      </w:pPr>
      <w:r w:rsidRPr="00943F03">
        <w:rPr>
          <w:rStyle w:val="FootnoteReference"/>
        </w:rPr>
        <w:footnoteRef/>
      </w:r>
      <w:r w:rsidRPr="00943F03">
        <w:t xml:space="preserve"> </w:t>
      </w:r>
      <w:r w:rsidRPr="00943F03">
        <w:t xml:space="preserve">PTC-220 Engineering Report.  Tom Peters, an engineering consultant to PTC-220, prepared the report.  ULS File No. 0009583919, Engineering Certification of Tom Peters, dated Aug. 16, 2021 (filed Aug. 17, 2021).    </w:t>
      </w:r>
    </w:p>
    <w:p w:rsidR="00060B7F" w:rsidRPr="00943F03" w:rsidP="00943F03" w14:paraId="0797663A" w14:textId="77777777">
      <w:pPr>
        <w:pStyle w:val="FootnoteText"/>
      </w:pPr>
    </w:p>
  </w:footnote>
  <w:footnote w:id="30">
    <w:p w:rsidR="00060B7F" w:rsidRPr="00943F03" w:rsidP="00943F03" w14:paraId="1BD08713" w14:textId="1A0CDD73">
      <w:pPr>
        <w:pStyle w:val="FootnoteText"/>
        <w:spacing w:after="120"/>
      </w:pPr>
      <w:r w:rsidRPr="00943F03">
        <w:rPr>
          <w:rStyle w:val="FootnoteReference"/>
        </w:rPr>
        <w:footnoteRef/>
      </w:r>
      <w:r w:rsidRPr="00943F03">
        <w:t xml:space="preserve"> </w:t>
      </w:r>
      <w:r w:rsidRPr="00943F03">
        <w:t xml:space="preserve">ULS File No. 0009583919, Interference Mitigation Plan, PTC-220 Engineering Report at 20 (Interference Mitigation Plan).  </w:t>
      </w:r>
    </w:p>
  </w:footnote>
  <w:footnote w:id="31">
    <w:p w:rsidR="00060B7F" w:rsidRPr="00943F03" w:rsidP="00943F03" w14:paraId="6E0E004B" w14:textId="48CE3CD7">
      <w:pPr>
        <w:pStyle w:val="FootnoteText"/>
        <w:spacing w:after="120"/>
      </w:pPr>
      <w:r w:rsidRPr="00943F03">
        <w:rPr>
          <w:rStyle w:val="FootnoteReference"/>
        </w:rPr>
        <w:footnoteRef/>
      </w:r>
      <w:r w:rsidRPr="00943F03">
        <w:t xml:space="preserve"> </w:t>
      </w:r>
      <w:r w:rsidRPr="00943F03">
        <w:t>ULS File No. 0009583919, Certification of PTC-220, LLC, by Tom Burns, its President, dated Aug. 9, 2021  (filed Aug. 17, 2021) (PTC-220 Burns Certification).</w:t>
      </w:r>
    </w:p>
  </w:footnote>
  <w:footnote w:id="32">
    <w:p w:rsidR="00C24F4F" w:rsidRPr="00943F03" w:rsidP="00943F03" w14:paraId="27BA20AE" w14:textId="77777777">
      <w:pPr>
        <w:pStyle w:val="FootnoteText"/>
        <w:spacing w:after="120"/>
        <w:rPr>
          <w:i/>
        </w:rPr>
      </w:pPr>
      <w:r w:rsidRPr="00943F03">
        <w:rPr>
          <w:rStyle w:val="FootnoteReference"/>
        </w:rPr>
        <w:footnoteRef/>
      </w:r>
      <w:r w:rsidRPr="00943F03">
        <w:t xml:space="preserve"> </w:t>
      </w:r>
      <w:r w:rsidRPr="00943F03">
        <w:t>TPO is the power level at the output terminals of a radio transmitter.</w:t>
      </w:r>
    </w:p>
  </w:footnote>
  <w:footnote w:id="33">
    <w:p w:rsidR="00060B7F" w:rsidRPr="00943F03" w:rsidP="00943F03" w14:paraId="64DD2224" w14:textId="469DEB99">
      <w:pPr>
        <w:pStyle w:val="FootnoteText"/>
        <w:spacing w:after="120"/>
      </w:pPr>
      <w:r w:rsidRPr="00943F03">
        <w:rPr>
          <w:rStyle w:val="FootnoteReference"/>
        </w:rPr>
        <w:footnoteRef/>
      </w:r>
      <w:r w:rsidRPr="00943F03">
        <w:t xml:space="preserve"> </w:t>
      </w:r>
      <w:r w:rsidRPr="00943F03" w:rsidR="007C1618">
        <w:t xml:space="preserve">PTC-220 </w:t>
      </w:r>
      <w:r w:rsidRPr="00943F03">
        <w:t>Section 80.215 Waiver Request at 4-6, citing 47 CFR § 80.215(i) (AMTS mobile radio stations must have a TPO “not exceeding 25 watts and an ERP not exceeding 18 watts” unless certain conditions are met).</w:t>
      </w:r>
    </w:p>
  </w:footnote>
  <w:footnote w:id="34">
    <w:p w:rsidR="00060B7F" w:rsidRPr="00943F03" w:rsidP="00943F03" w14:paraId="213BE018" w14:textId="0AED4C08">
      <w:pPr>
        <w:pStyle w:val="FootnoteText"/>
        <w:spacing w:after="120"/>
      </w:pPr>
      <w:r w:rsidRPr="00943F03">
        <w:rPr>
          <w:rStyle w:val="FootnoteReference"/>
        </w:rPr>
        <w:footnoteRef/>
      </w:r>
      <w:r w:rsidRPr="00943F03">
        <w:t xml:space="preserve"> </w:t>
      </w:r>
      <w:r w:rsidRPr="00943F03" w:rsidR="007C1618">
        <w:t xml:space="preserve">PTC-220 </w:t>
      </w:r>
      <w:r w:rsidRPr="00943F03">
        <w:t>Schedule D Waiver Request at 1-2, citing 47 CFR § 1.913(</w:t>
      </w:r>
      <w:r w:rsidRPr="00943F03" w:rsidR="008F301A">
        <w:t>b</w:t>
      </w:r>
      <w:r w:rsidRPr="00943F03">
        <w:t>).</w:t>
      </w:r>
    </w:p>
  </w:footnote>
  <w:footnote w:id="35">
    <w:p w:rsidR="00217F0A" w:rsidRPr="00943F03" w:rsidP="00943F03" w14:paraId="383EE990" w14:textId="3737E224">
      <w:pPr>
        <w:pStyle w:val="FootnoteText"/>
        <w:spacing w:after="120"/>
      </w:pPr>
      <w:r w:rsidRPr="00943F03">
        <w:rPr>
          <w:rStyle w:val="FootnoteReference"/>
        </w:rPr>
        <w:footnoteRef/>
      </w:r>
      <w:r w:rsidRPr="00943F03">
        <w:t xml:space="preserve"> </w:t>
      </w:r>
      <w:r w:rsidRPr="00943F03">
        <w:t>47 CFR § 80.475(a)(2).</w:t>
      </w:r>
    </w:p>
  </w:footnote>
  <w:footnote w:id="36">
    <w:p w:rsidR="00060B7F" w:rsidRPr="00943F03" w:rsidP="00943F03" w14:paraId="2A2E41CC" w14:textId="0FFE8DAB">
      <w:pPr>
        <w:pStyle w:val="FootnoteText"/>
        <w:spacing w:after="120"/>
        <w:rPr>
          <w:i/>
        </w:rPr>
      </w:pPr>
      <w:r w:rsidRPr="00943F03">
        <w:rPr>
          <w:rStyle w:val="FootnoteReference"/>
        </w:rPr>
        <w:footnoteRef/>
      </w:r>
      <w:r w:rsidRPr="00943F03">
        <w:t xml:space="preserve"> </w:t>
      </w:r>
      <w:bookmarkStart w:id="7" w:name="_Hlk83725296"/>
      <w:r w:rsidRPr="00943F03">
        <w:t>ULS File No. 0009583919</w:t>
      </w:r>
      <w:bookmarkEnd w:id="7"/>
      <w:r w:rsidRPr="00943F03">
        <w:t>, Certificates of Service (filed July 12 and Aug. 17, 2021)</w:t>
      </w:r>
      <w:r w:rsidRPr="00943F03" w:rsidR="00217F0A">
        <w:t>; ULS File No. 0009583919,  Update Regarding Change in Low Power TV Stations (filed Sept. 27, 2021) (PTC-220 September 27, 2021 Update)</w:t>
      </w:r>
      <w:bookmarkStart w:id="8" w:name="_Hlk83730768"/>
      <w:r w:rsidRPr="00943F03" w:rsidR="00B21E14">
        <w:t xml:space="preserve">.  </w:t>
      </w:r>
    </w:p>
    <w:bookmarkEnd w:id="8"/>
  </w:footnote>
  <w:footnote w:id="37">
    <w:p w:rsidR="00060B7F" w:rsidRPr="00943F03" w:rsidP="00943F03" w14:paraId="2FA92612" w14:textId="63AE9D97">
      <w:pPr>
        <w:pStyle w:val="FootnoteText"/>
        <w:spacing w:after="120"/>
      </w:pPr>
      <w:r w:rsidRPr="00943F03">
        <w:rPr>
          <w:rStyle w:val="FootnoteReference"/>
        </w:rPr>
        <w:footnoteRef/>
      </w:r>
      <w:r w:rsidRPr="00943F03">
        <w:t xml:space="preserve"> </w:t>
      </w:r>
      <w:r w:rsidRPr="00943F03">
        <w:t>ULS File No. 0009583919, Schedule D PTC Site Data (filed July 12, 2021).</w:t>
      </w:r>
    </w:p>
  </w:footnote>
  <w:footnote w:id="38">
    <w:p w:rsidR="00060B7F" w:rsidRPr="00943F03" w:rsidP="00943F03" w14:paraId="66C41C37" w14:textId="5BFB0C51">
      <w:pPr>
        <w:pStyle w:val="FootnoteText"/>
        <w:spacing w:after="120"/>
      </w:pPr>
      <w:r w:rsidRPr="00943F03">
        <w:rPr>
          <w:rStyle w:val="FootnoteReference"/>
        </w:rPr>
        <w:footnoteRef/>
      </w:r>
      <w:r w:rsidRPr="00943F03">
        <w:t xml:space="preserve"> </w:t>
      </w:r>
      <w:r w:rsidRPr="00943F03">
        <w:t xml:space="preserve">PTC-220 Engineering Report at 12 and n.28 (locomotive radio parameters). </w:t>
      </w:r>
    </w:p>
  </w:footnote>
  <w:footnote w:id="39">
    <w:p w:rsidR="00060B7F" w:rsidRPr="00943F03" w:rsidP="00943F03" w14:paraId="40C6B510" w14:textId="3DA5770B">
      <w:pPr>
        <w:pStyle w:val="FootnoteText"/>
        <w:spacing w:after="120"/>
      </w:pPr>
      <w:r w:rsidRPr="00943F03">
        <w:rPr>
          <w:rStyle w:val="FootnoteReference"/>
        </w:rPr>
        <w:footnoteRef/>
      </w:r>
      <w:r w:rsidRPr="00943F03">
        <w:t xml:space="preserve"> </w:t>
      </w:r>
      <w:r w:rsidRPr="00943F03">
        <w:t>Section 80.215 Waiver Request at 5-6.  ERP is defined as “[t]he product of the power supplied to the antenna multiplied by the gain of the antenna referenced to a half-wave dipole.”  47 CFR § 1.907.</w:t>
      </w:r>
    </w:p>
  </w:footnote>
  <w:footnote w:id="40">
    <w:p w:rsidR="00060B7F" w:rsidRPr="00943F03" w:rsidP="00943F03" w14:paraId="409FE5A7" w14:textId="02AB588C">
      <w:pPr>
        <w:pStyle w:val="FootnoteText"/>
        <w:spacing w:after="120"/>
        <w:rPr>
          <w:i/>
        </w:rPr>
      </w:pPr>
      <w:r w:rsidRPr="00943F03">
        <w:rPr>
          <w:rStyle w:val="FootnoteReference"/>
        </w:rPr>
        <w:footnoteRef/>
      </w:r>
      <w:r w:rsidRPr="00943F03">
        <w:t xml:space="preserve"> </w:t>
      </w:r>
      <w:r w:rsidRPr="00943F03">
        <w:t xml:space="preserve">47 CFR § 80.215(i).  </w:t>
      </w:r>
    </w:p>
  </w:footnote>
  <w:footnote w:id="41">
    <w:p w:rsidR="00060B7F" w:rsidRPr="00943F03" w:rsidP="00943F03" w14:paraId="37BB848F" w14:textId="6FC0AA03">
      <w:pPr>
        <w:pStyle w:val="FootnoteText"/>
        <w:spacing w:after="120"/>
        <w:rPr>
          <w:i/>
        </w:rPr>
      </w:pPr>
      <w:r w:rsidRPr="00943F03">
        <w:rPr>
          <w:rStyle w:val="FootnoteReference"/>
        </w:rPr>
        <w:footnoteRef/>
      </w:r>
      <w:r w:rsidRPr="00943F03">
        <w:t xml:space="preserve"> </w:t>
      </w:r>
      <w:r w:rsidRPr="00943F03">
        <w:rPr>
          <w:i/>
          <w:iCs/>
        </w:rPr>
        <w:t>Id.</w:t>
      </w:r>
      <w:r w:rsidRPr="00943F03">
        <w:t xml:space="preserve"> § 80.215(i)(1).</w:t>
      </w:r>
    </w:p>
  </w:footnote>
  <w:footnote w:id="42">
    <w:p w:rsidR="00060B7F" w:rsidRPr="00943F03" w:rsidP="00943F03" w14:paraId="2FD93160" w14:textId="1CFCC7DC">
      <w:pPr>
        <w:pStyle w:val="FootnoteText"/>
        <w:spacing w:after="120"/>
        <w:rPr>
          <w:i/>
        </w:rPr>
      </w:pPr>
      <w:r w:rsidRPr="00943F03">
        <w:rPr>
          <w:rStyle w:val="FootnoteReference"/>
        </w:rPr>
        <w:footnoteRef/>
      </w:r>
      <w:r w:rsidRPr="00943F03">
        <w:t xml:space="preserve"> </w:t>
      </w:r>
      <w:r w:rsidRPr="00943F03">
        <w:rPr>
          <w:i/>
          <w:iCs/>
        </w:rPr>
        <w:t>Id.</w:t>
      </w:r>
      <w:r w:rsidRPr="00943F03">
        <w:t xml:space="preserve"> § 80.215(i)(2).</w:t>
      </w:r>
    </w:p>
  </w:footnote>
  <w:footnote w:id="43">
    <w:p w:rsidR="00060B7F" w:rsidRPr="00943F03" w:rsidP="00943F03" w14:paraId="785295BA" w14:textId="37AE468E">
      <w:pPr>
        <w:pStyle w:val="FootnoteText"/>
        <w:spacing w:after="120"/>
        <w:rPr>
          <w:i/>
        </w:rPr>
      </w:pPr>
      <w:r w:rsidRPr="00943F03">
        <w:rPr>
          <w:rStyle w:val="FootnoteReference"/>
        </w:rPr>
        <w:footnoteRef/>
      </w:r>
      <w:r w:rsidRPr="00943F03">
        <w:t xml:space="preserve"> </w:t>
      </w:r>
      <w:r w:rsidRPr="00943F03">
        <w:rPr>
          <w:i/>
          <w:iCs/>
        </w:rPr>
        <w:t>Id.</w:t>
      </w:r>
      <w:r w:rsidRPr="00943F03">
        <w:t xml:space="preserve"> § 80.215(j).  PTC-220 filed a Section 80.215(j) Plan.  </w:t>
      </w:r>
      <w:r w:rsidRPr="00943F03">
        <w:rPr>
          <w:iCs/>
        </w:rPr>
        <w:t>ULS File No. 0009583919, Section 80.215(j) Plan for Use of Higher Mobile Power (filed Aug. 17, 2021) (PTC-220 Section 80.215(j) Plan).</w:t>
      </w:r>
    </w:p>
  </w:footnote>
  <w:footnote w:id="44">
    <w:p w:rsidR="00060B7F" w:rsidRPr="00943F03" w:rsidP="00943F03" w14:paraId="36055FC2" w14:textId="1F782CC8">
      <w:pPr>
        <w:pStyle w:val="FootnoteText"/>
        <w:spacing w:after="120"/>
      </w:pPr>
      <w:r w:rsidRPr="00943F03">
        <w:rPr>
          <w:rStyle w:val="FootnoteReference"/>
        </w:rPr>
        <w:footnoteRef/>
      </w:r>
      <w:r w:rsidRPr="00943F03">
        <w:t xml:space="preserve"> </w:t>
      </w:r>
      <w:r w:rsidRPr="00943F03">
        <w:t>PTC-220 Section 80.215(i) Waiver Request at 6-7.</w:t>
      </w:r>
    </w:p>
  </w:footnote>
  <w:footnote w:id="45">
    <w:p w:rsidR="00060B7F" w:rsidRPr="00943F03" w:rsidP="00943F03" w14:paraId="1EA5D2B8" w14:textId="0C7C0A08">
      <w:pPr>
        <w:pStyle w:val="FootnoteText"/>
        <w:spacing w:after="120"/>
      </w:pPr>
      <w:r w:rsidRPr="00943F03">
        <w:rPr>
          <w:rStyle w:val="FootnoteReference"/>
        </w:rPr>
        <w:footnoteRef/>
      </w:r>
      <w:r w:rsidRPr="00943F03">
        <w:t xml:space="preserve"> </w:t>
      </w:r>
      <w:r w:rsidRPr="00943F03">
        <w:rPr>
          <w:i/>
          <w:iCs/>
        </w:rPr>
        <w:t>S</w:t>
      </w:r>
      <w:r w:rsidRPr="00943F03" w:rsidR="008F301A">
        <w:rPr>
          <w:i/>
          <w:iCs/>
        </w:rPr>
        <w:t>ee S</w:t>
      </w:r>
      <w:r w:rsidRPr="00943F03">
        <w:rPr>
          <w:i/>
          <w:iCs/>
        </w:rPr>
        <w:t>outhern California Regional Rail Authority</w:t>
      </w:r>
      <w:r w:rsidRPr="00943F03">
        <w:t>, Call Sign WQYR421, Letter Order, DA 20-1259, 35 FCC Rcd</w:t>
      </w:r>
      <w:r w:rsidRPr="00943F03" w:rsidR="00846D26">
        <w:t xml:space="preserve"> </w:t>
      </w:r>
      <w:r w:rsidRPr="00943F03">
        <w:t xml:space="preserve">11912 (WTB MD Oct. 23, 2020) (granting </w:t>
      </w:r>
      <w:r w:rsidRPr="00943F03" w:rsidR="00004856">
        <w:t>the Southern California Regional Rail Authority (SCRRA) the same relief that PTC-220 requests here, to enable SCRRA’s PTC implementation and that of three tenant railroads</w:t>
      </w:r>
      <w:r w:rsidRPr="00943F03">
        <w:t>—Amtrak, the BNSF Railway, and the Union Pacific Railroad—using AMTS spectrum).</w:t>
      </w:r>
    </w:p>
  </w:footnote>
  <w:footnote w:id="46">
    <w:p w:rsidR="00060B7F" w:rsidRPr="00943F03" w:rsidP="00943F03" w14:paraId="5099AE65" w14:textId="5223D0AA">
      <w:pPr>
        <w:pStyle w:val="FootnoteText"/>
        <w:spacing w:after="120"/>
      </w:pPr>
      <w:r w:rsidRPr="00943F03">
        <w:rPr>
          <w:rStyle w:val="FootnoteReference"/>
        </w:rPr>
        <w:footnoteRef/>
      </w:r>
      <w:r w:rsidRPr="00943F03">
        <w:t xml:space="preserve"> </w:t>
      </w:r>
      <w:r w:rsidRPr="00943F03">
        <w:t xml:space="preserve">49 U.S.C. § 20157(a)(2)(A)(i)(1) (a railroad “must provide for interoperability of the system with the movements of trains of other railroad carriers over its lines”).  The Rail Safety Act defines “interoperability” as “the ability to control locomotives of the host railroad and tenant railroad to communicate with and respond to the positive train control system, including uninterrupted movements over property boundaries.”  </w:t>
      </w:r>
      <w:r w:rsidRPr="00943F03">
        <w:rPr>
          <w:i/>
          <w:iCs/>
        </w:rPr>
        <w:t>Id.</w:t>
      </w:r>
      <w:r w:rsidRPr="00943F03">
        <w:t xml:space="preserve"> § 20157(i)(3).</w:t>
      </w:r>
    </w:p>
  </w:footnote>
  <w:footnote w:id="47">
    <w:p w:rsidR="00060B7F" w:rsidRPr="00943F03" w:rsidP="00943F03" w14:paraId="08913269" w14:textId="4D29C7CB">
      <w:pPr>
        <w:pStyle w:val="FootnoteText"/>
        <w:spacing w:after="120"/>
      </w:pPr>
      <w:r w:rsidRPr="00943F03">
        <w:rPr>
          <w:rStyle w:val="FootnoteReference"/>
        </w:rPr>
        <w:footnoteRef/>
      </w:r>
      <w:r w:rsidRPr="00943F03">
        <w:t xml:space="preserve"> </w:t>
      </w:r>
      <w:r w:rsidRPr="00943F03">
        <w:t>PTC-220 Section 80.215(i) Waiver Request at 2.</w:t>
      </w:r>
    </w:p>
  </w:footnote>
  <w:footnote w:id="48">
    <w:p w:rsidR="00060B7F" w:rsidRPr="00943F03" w:rsidP="00943F03" w14:paraId="305F79F8" w14:textId="5CE0558E">
      <w:pPr>
        <w:pStyle w:val="FootnoteText"/>
        <w:spacing w:after="120"/>
      </w:pPr>
      <w:r w:rsidRPr="00943F03">
        <w:rPr>
          <w:rStyle w:val="FootnoteReference"/>
        </w:rPr>
        <w:footnoteRef/>
      </w:r>
      <w:r w:rsidRPr="00943F03">
        <w:t xml:space="preserve"> </w:t>
      </w:r>
      <w:r w:rsidRPr="00943F03">
        <w:rPr>
          <w:i/>
          <w:iCs/>
        </w:rPr>
        <w:t>Id</w:t>
      </w:r>
      <w:r w:rsidRPr="00943F03">
        <w:t>. at 2-3.</w:t>
      </w:r>
    </w:p>
  </w:footnote>
  <w:footnote w:id="49">
    <w:p w:rsidR="00060B7F" w:rsidRPr="00943F03" w:rsidP="00943F03" w14:paraId="461D6A7A" w14:textId="7DE65C87">
      <w:pPr>
        <w:pStyle w:val="FootnoteText"/>
        <w:spacing w:after="120"/>
      </w:pPr>
      <w:r w:rsidRPr="00943F03">
        <w:rPr>
          <w:rStyle w:val="FootnoteReference"/>
        </w:rPr>
        <w:footnoteRef/>
      </w:r>
      <w:r w:rsidRPr="00943F03">
        <w:t xml:space="preserve"> </w:t>
      </w:r>
      <w:r w:rsidRPr="00943F03">
        <w:rPr>
          <w:i/>
          <w:iCs/>
        </w:rPr>
        <w:t>Id</w:t>
      </w:r>
      <w:r w:rsidRPr="00943F03">
        <w:t>. at 6.</w:t>
      </w:r>
    </w:p>
  </w:footnote>
  <w:footnote w:id="50">
    <w:p w:rsidR="00060B7F" w:rsidRPr="00943F03" w:rsidP="00943F03" w14:paraId="000692C1" w14:textId="66C94CDB">
      <w:pPr>
        <w:pStyle w:val="FootnoteText"/>
        <w:spacing w:after="120"/>
      </w:pPr>
      <w:r w:rsidRPr="00943F03">
        <w:rPr>
          <w:rStyle w:val="FootnoteReference"/>
        </w:rPr>
        <w:footnoteRef/>
      </w:r>
      <w:r w:rsidRPr="00943F03">
        <w:t xml:space="preserve"> </w:t>
      </w:r>
      <w:r w:rsidRPr="00943F03">
        <w:rPr>
          <w:i/>
          <w:iCs/>
        </w:rPr>
        <w:t>Id.</w:t>
      </w:r>
      <w:r w:rsidRPr="00943F03">
        <w:t xml:space="preserve"> at 6-7.  The </w:t>
      </w:r>
      <w:r w:rsidRPr="00943F03" w:rsidR="00F06E14">
        <w:t>r</w:t>
      </w:r>
      <w:r w:rsidRPr="00943F03">
        <w:t xml:space="preserve">adio’s specifications are attached as Exhibit 1 to the PTC-220 Section 80.215(j) Plan.  </w:t>
      </w:r>
    </w:p>
  </w:footnote>
  <w:footnote w:id="51">
    <w:p w:rsidR="00060B7F" w:rsidRPr="00943F03" w:rsidP="00943F03" w14:paraId="04D12896" w14:textId="7FD6344D">
      <w:pPr>
        <w:pStyle w:val="FootnoteText"/>
        <w:spacing w:after="120"/>
        <w:rPr>
          <w:i/>
        </w:rPr>
      </w:pPr>
      <w:r w:rsidRPr="00943F03">
        <w:rPr>
          <w:rStyle w:val="FootnoteReference"/>
        </w:rPr>
        <w:footnoteRef/>
      </w:r>
      <w:r w:rsidRPr="00943F03">
        <w:t xml:space="preserve"> </w:t>
      </w:r>
      <w:r w:rsidRPr="00943F03">
        <w:t xml:space="preserve">47 CFR § 90.729(b).  </w:t>
      </w:r>
    </w:p>
  </w:footnote>
  <w:footnote w:id="52">
    <w:p w:rsidR="00060B7F" w:rsidRPr="00943F03" w:rsidP="00943F03" w14:paraId="7951CEB5" w14:textId="11AC4345">
      <w:pPr>
        <w:pStyle w:val="FootnoteText"/>
        <w:spacing w:after="120"/>
      </w:pPr>
      <w:r w:rsidRPr="00943F03">
        <w:rPr>
          <w:rStyle w:val="FootnoteReference"/>
        </w:rPr>
        <w:footnoteRef/>
      </w:r>
      <w:r w:rsidRPr="00943F03">
        <w:t xml:space="preserve"> </w:t>
      </w:r>
      <w:r w:rsidRPr="00943F03">
        <w:t xml:space="preserve">PTC-220 Section 80.215(i) Waiver Request at 6.    </w:t>
      </w:r>
    </w:p>
  </w:footnote>
  <w:footnote w:id="53">
    <w:p w:rsidR="00060B7F" w:rsidRPr="00943F03" w:rsidP="00943F03" w14:paraId="5C15DB8D" w14:textId="043EA3FD">
      <w:pPr>
        <w:pStyle w:val="FootnoteText"/>
        <w:spacing w:after="120"/>
      </w:pPr>
      <w:r w:rsidRPr="00943F03">
        <w:rPr>
          <w:rStyle w:val="FootnoteReference"/>
        </w:rPr>
        <w:footnoteRef/>
      </w:r>
      <w:r w:rsidRPr="00943F03">
        <w:t xml:space="preserve"> </w:t>
      </w:r>
      <w:r w:rsidRPr="00943F03">
        <w:rPr>
          <w:i/>
          <w:iCs/>
        </w:rPr>
        <w:t>Id.</w:t>
      </w:r>
      <w:r w:rsidRPr="00943F03">
        <w:t xml:space="preserve"> at 7.</w:t>
      </w:r>
    </w:p>
  </w:footnote>
  <w:footnote w:id="54">
    <w:p w:rsidR="00060B7F" w:rsidRPr="00943F03" w:rsidP="00943F03" w14:paraId="397B17C5" w14:textId="77777777">
      <w:pPr>
        <w:pStyle w:val="FootnoteText"/>
        <w:spacing w:after="120"/>
      </w:pPr>
      <w:r w:rsidRPr="00943F03">
        <w:rPr>
          <w:rStyle w:val="FootnoteReference"/>
        </w:rPr>
        <w:footnoteRef/>
      </w:r>
      <w:r w:rsidRPr="00943F03">
        <w:t xml:space="preserve"> </w:t>
      </w:r>
      <w:r w:rsidRPr="00943F03">
        <w:rPr>
          <w:i/>
          <w:iCs/>
        </w:rPr>
        <w:t>Id</w:t>
      </w:r>
      <w:r w:rsidRPr="00943F03">
        <w:t>. at 6.</w:t>
      </w:r>
    </w:p>
  </w:footnote>
  <w:footnote w:id="55">
    <w:p w:rsidR="00060B7F" w:rsidRPr="00943F03" w:rsidP="00943F03" w14:paraId="73AB6EC6" w14:textId="7A33AF93">
      <w:pPr>
        <w:pStyle w:val="FootnoteText"/>
        <w:spacing w:after="120"/>
      </w:pPr>
      <w:r w:rsidRPr="00943F03">
        <w:rPr>
          <w:rStyle w:val="FootnoteReference"/>
        </w:rPr>
        <w:footnoteRef/>
      </w:r>
      <w:r w:rsidRPr="00943F03">
        <w:t xml:space="preserve"> </w:t>
      </w:r>
      <w:r w:rsidRPr="00943F03">
        <w:rPr>
          <w:i/>
          <w:iCs/>
        </w:rPr>
        <w:t>Id</w:t>
      </w:r>
      <w:r w:rsidRPr="00943F03">
        <w:t>.</w:t>
      </w:r>
    </w:p>
  </w:footnote>
  <w:footnote w:id="56">
    <w:p w:rsidR="00060B7F" w:rsidRPr="00943F03" w:rsidP="00943F03" w14:paraId="0A5070FF" w14:textId="03C88D39">
      <w:pPr>
        <w:pStyle w:val="FootnoteText"/>
        <w:spacing w:after="120"/>
        <w:rPr>
          <w:i/>
        </w:rPr>
      </w:pPr>
      <w:r w:rsidRPr="00943F03">
        <w:rPr>
          <w:rStyle w:val="FootnoteReference"/>
        </w:rPr>
        <w:footnoteRef/>
      </w:r>
      <w:r w:rsidRPr="00943F03">
        <w:t xml:space="preserve"> </w:t>
      </w:r>
      <w:r w:rsidRPr="00943F03">
        <w:t xml:space="preserve">47 CFR § 1.925(b)(3).  The Commission also may waive its rules for good cause shown.  </w:t>
      </w:r>
      <w:r w:rsidRPr="00943F03">
        <w:rPr>
          <w:i/>
          <w:iCs/>
        </w:rPr>
        <w:t>Id.</w:t>
      </w:r>
      <w:r w:rsidRPr="00943F03">
        <w:t xml:space="preserve"> § 1.3.</w:t>
      </w:r>
    </w:p>
  </w:footnote>
  <w:footnote w:id="57">
    <w:p w:rsidR="00060B7F" w:rsidRPr="00943F03" w:rsidP="00943F03" w14:paraId="71952716" w14:textId="705FD68A">
      <w:pPr>
        <w:pStyle w:val="FootnoteText"/>
        <w:spacing w:after="120"/>
        <w:rPr>
          <w:i/>
        </w:rPr>
      </w:pPr>
      <w:r w:rsidRPr="00943F03">
        <w:rPr>
          <w:rStyle w:val="FootnoteReference"/>
        </w:rPr>
        <w:footnoteRef/>
      </w:r>
      <w:r w:rsidRPr="00943F03">
        <w:t xml:space="preserve"> </w:t>
      </w:r>
      <w:r w:rsidRPr="00943F03" w:rsidR="001029A0">
        <w:rPr>
          <w:i/>
          <w:iCs/>
        </w:rPr>
        <w:t>Id</w:t>
      </w:r>
      <w:r w:rsidRPr="00943F03" w:rsidR="001029A0">
        <w:t>.</w:t>
      </w:r>
      <w:r w:rsidRPr="00943F03">
        <w:t xml:space="preserve"> § 1.925(b)(3)(ii).</w:t>
      </w:r>
    </w:p>
  </w:footnote>
  <w:footnote w:id="58">
    <w:p w:rsidR="00060B7F" w:rsidRPr="00943F03" w:rsidP="00943F03" w14:paraId="26E97F64" w14:textId="21A1AB60">
      <w:pPr>
        <w:pStyle w:val="FootnoteText"/>
        <w:spacing w:after="120"/>
        <w:rPr>
          <w:i/>
        </w:rPr>
      </w:pPr>
      <w:r w:rsidRPr="00943F03">
        <w:rPr>
          <w:rStyle w:val="FootnoteReference"/>
        </w:rPr>
        <w:footnoteRef/>
      </w:r>
      <w:r w:rsidRPr="00943F03" w:rsidR="00327FAB">
        <w:t xml:space="preserve"> </w:t>
      </w:r>
      <w:r w:rsidRPr="00943F03" w:rsidR="00327FAB">
        <w:rPr>
          <w:i/>
          <w:iCs/>
        </w:rPr>
        <w:t>Id</w:t>
      </w:r>
      <w:r w:rsidRPr="00943F03" w:rsidR="00327FAB">
        <w:t xml:space="preserve">. </w:t>
      </w:r>
      <w:r w:rsidRPr="00943F03">
        <w:t>§ 80.215(i)(1).</w:t>
      </w:r>
    </w:p>
  </w:footnote>
  <w:footnote w:id="59">
    <w:p w:rsidR="00060B7F" w:rsidRPr="00943F03" w:rsidP="00943F03" w14:paraId="66C8F68B" w14:textId="3DDE0DE7">
      <w:pPr>
        <w:pStyle w:val="FootnoteText"/>
        <w:spacing w:after="120"/>
        <w:rPr>
          <w:i/>
        </w:rPr>
      </w:pPr>
      <w:r w:rsidRPr="00943F03">
        <w:rPr>
          <w:rStyle w:val="FootnoteReference"/>
        </w:rPr>
        <w:footnoteRef/>
      </w:r>
      <w:r w:rsidRPr="00943F03">
        <w:t xml:space="preserve"> </w:t>
      </w:r>
      <w:r w:rsidRPr="00943F03">
        <w:rPr>
          <w:i/>
          <w:iCs/>
        </w:rPr>
        <w:t>Id.</w:t>
      </w:r>
      <w:r w:rsidRPr="00943F03">
        <w:t xml:space="preserve"> § 80.215(i)(2).</w:t>
      </w:r>
    </w:p>
  </w:footnote>
  <w:footnote w:id="60">
    <w:p w:rsidR="00060B7F" w:rsidRPr="00943F03" w:rsidP="00943F03" w14:paraId="0A65F58A" w14:textId="05F69579">
      <w:pPr>
        <w:pStyle w:val="FootnoteText"/>
        <w:spacing w:after="120"/>
        <w:rPr>
          <w:i/>
        </w:rPr>
      </w:pPr>
      <w:r w:rsidRPr="00943F03">
        <w:rPr>
          <w:rStyle w:val="FootnoteReference"/>
        </w:rPr>
        <w:footnoteRef/>
      </w:r>
      <w:r w:rsidRPr="00943F03">
        <w:t xml:space="preserve"> </w:t>
      </w:r>
      <w:r w:rsidRPr="00943F03">
        <w:t xml:space="preserve">This waiver extends to all locomotive radio operations under </w:t>
      </w:r>
      <w:bookmarkStart w:id="10" w:name="_Hlk52896001"/>
      <w:r w:rsidRPr="00943F03">
        <w:t>Call Sign WRKK374</w:t>
      </w:r>
      <w:bookmarkEnd w:id="10"/>
      <w:r w:rsidRPr="00943F03">
        <w:t xml:space="preserve">.   </w:t>
      </w:r>
    </w:p>
  </w:footnote>
  <w:footnote w:id="61">
    <w:p w:rsidR="00060B7F" w:rsidRPr="00943F03" w:rsidP="00943F03" w14:paraId="56691292" w14:textId="2136E588">
      <w:pPr>
        <w:pStyle w:val="FootnoteText"/>
        <w:spacing w:after="120"/>
        <w:rPr>
          <w:iCs/>
        </w:rPr>
      </w:pPr>
      <w:r w:rsidRPr="00943F03">
        <w:rPr>
          <w:rStyle w:val="FootnoteReference"/>
        </w:rPr>
        <w:footnoteRef/>
      </w:r>
      <w:r w:rsidRPr="00943F03">
        <w:rPr>
          <w:i/>
        </w:rPr>
        <w:t xml:space="preserve"> </w:t>
      </w:r>
      <w:r w:rsidRPr="00943F03">
        <w:rPr>
          <w:iCs/>
        </w:rPr>
        <w:t xml:space="preserve">Depending on their configuration, PTC-220’s member railroads’ locomotive radios operate from 24 to 39 watts ERP.  </w:t>
      </w:r>
      <w:r w:rsidRPr="00943F03" w:rsidR="00327BD3">
        <w:rPr>
          <w:iCs/>
        </w:rPr>
        <w:t xml:space="preserve">PTC-220 </w:t>
      </w:r>
      <w:r w:rsidRPr="00943F03">
        <w:rPr>
          <w:iCs/>
        </w:rPr>
        <w:t xml:space="preserve">Section 80.215(j) Plan at 2.     </w:t>
      </w:r>
    </w:p>
  </w:footnote>
  <w:footnote w:id="62">
    <w:p w:rsidR="00060B7F" w:rsidRPr="00943F03" w:rsidP="00943F03" w14:paraId="1E939111" w14:textId="77777777">
      <w:pPr>
        <w:pStyle w:val="FootnoteText"/>
        <w:spacing w:after="120"/>
        <w:rPr>
          <w:i/>
        </w:rPr>
      </w:pPr>
      <w:r w:rsidRPr="00943F03">
        <w:rPr>
          <w:rStyle w:val="FootnoteReference"/>
        </w:rPr>
        <w:footnoteRef/>
      </w:r>
      <w:r w:rsidRPr="00943F03">
        <w:t xml:space="preserve"> </w:t>
      </w:r>
      <w:r w:rsidRPr="00943F03">
        <w:t>47 CFR § 80.215(i).</w:t>
      </w:r>
    </w:p>
  </w:footnote>
  <w:footnote w:id="63">
    <w:p w:rsidR="00060B7F" w:rsidRPr="00943F03" w:rsidP="00943F03" w14:paraId="548E0124" w14:textId="60BC2117">
      <w:pPr>
        <w:pStyle w:val="FootnoteText"/>
        <w:spacing w:after="120"/>
        <w:rPr>
          <w:i/>
        </w:rPr>
      </w:pPr>
      <w:r w:rsidRPr="00943F03">
        <w:rPr>
          <w:rStyle w:val="FootnoteReference"/>
        </w:rPr>
        <w:footnoteRef/>
      </w:r>
      <w:r w:rsidRPr="00943F03">
        <w:t xml:space="preserve"> </w:t>
      </w:r>
      <w:r w:rsidRPr="00943F03">
        <w:rPr>
          <w:i/>
          <w:iCs/>
        </w:rPr>
        <w:t>Id.</w:t>
      </w:r>
      <w:r w:rsidRPr="00943F03">
        <w:t xml:space="preserve"> § 80.215(j).</w:t>
      </w:r>
    </w:p>
  </w:footnote>
  <w:footnote w:id="64">
    <w:p w:rsidR="00060B7F" w:rsidRPr="00943F03" w:rsidP="00943F03" w14:paraId="20F66916" w14:textId="3A9CF06A">
      <w:pPr>
        <w:pStyle w:val="FootnoteText"/>
        <w:spacing w:after="120"/>
      </w:pPr>
      <w:r w:rsidRPr="00943F03">
        <w:rPr>
          <w:rStyle w:val="FootnoteReference"/>
        </w:rPr>
        <w:footnoteRef/>
      </w:r>
      <w:r w:rsidRPr="00943F03">
        <w:t xml:space="preserve"> </w:t>
      </w:r>
      <w:r w:rsidRPr="00943F03">
        <w:t>PTC-220 Section 80.215(j) Plan.</w:t>
      </w:r>
    </w:p>
  </w:footnote>
  <w:footnote w:id="65">
    <w:p w:rsidR="00060B7F" w:rsidRPr="00943F03" w:rsidP="00943F03" w14:paraId="5CAC0E8F" w14:textId="21A14AD2">
      <w:pPr>
        <w:pStyle w:val="FootnoteText"/>
        <w:spacing w:after="120"/>
      </w:pPr>
      <w:r w:rsidRPr="00943F03">
        <w:rPr>
          <w:rStyle w:val="FootnoteReference"/>
        </w:rPr>
        <w:footnoteRef/>
      </w:r>
      <w:r w:rsidRPr="00943F03">
        <w:t xml:space="preserve"> </w:t>
      </w:r>
      <w:r w:rsidRPr="00943F03">
        <w:t>The maps are attached to the PTC-220 Section 80.215(j) Plan.</w:t>
      </w:r>
    </w:p>
  </w:footnote>
  <w:footnote w:id="66">
    <w:p w:rsidR="00060B7F" w:rsidRPr="00943F03" w:rsidP="00943F03" w14:paraId="630A48E6" w14:textId="03093383">
      <w:pPr>
        <w:pStyle w:val="FootnoteText"/>
        <w:spacing w:after="120"/>
      </w:pPr>
      <w:r w:rsidRPr="00943F03">
        <w:rPr>
          <w:rStyle w:val="FootnoteReference"/>
        </w:rPr>
        <w:footnoteRef/>
      </w:r>
      <w:r w:rsidRPr="00943F03">
        <w:t xml:space="preserve"> </w:t>
      </w:r>
      <w:r w:rsidRPr="00943F03">
        <w:t>PTC-220 Section 80.215(j) Plan at 1-2.</w:t>
      </w:r>
    </w:p>
  </w:footnote>
  <w:footnote w:id="67">
    <w:p w:rsidR="009E5C08" w:rsidRPr="00943F03" w:rsidP="00943F03" w14:paraId="6BD7319E" w14:textId="77400126">
      <w:pPr>
        <w:pStyle w:val="FootnoteText"/>
        <w:spacing w:after="120"/>
      </w:pPr>
      <w:r w:rsidRPr="00943F03">
        <w:rPr>
          <w:rStyle w:val="FootnoteReference"/>
        </w:rPr>
        <w:footnoteRef/>
      </w:r>
      <w:r w:rsidRPr="00943F03">
        <w:t xml:space="preserve"> </w:t>
      </w:r>
      <w:r w:rsidRPr="00943F03">
        <w:t xml:space="preserve">PTC-220 Section 80.215(j) Plan at 3-4 (mobile radios’ 30% duty cycle is rarely met; the manufacturer estimates they typically transmit less than one percent of the time).  </w:t>
      </w:r>
      <w:r w:rsidRPr="00943F03">
        <w:rPr>
          <w:i/>
          <w:iCs/>
        </w:rPr>
        <w:t>Id</w:t>
      </w:r>
      <w:r w:rsidRPr="00943F03">
        <w:t xml:space="preserve">. at 4 (mobile radio antennas are mounted on the top of locomotives from 17-19 feet AGL, while wayside antennas are mounted at 60-80 feet AGL and base station antennas at 150 or more AGL).  PTC-220 Engineering Report at 10-11 (the power of wayside stations (up to 76 watts ERP) and base stations (up to 400 watts ERP) is typically much greater than mobiles (up to 39 watts ERP)).  </w:t>
      </w:r>
    </w:p>
  </w:footnote>
  <w:footnote w:id="68">
    <w:p w:rsidR="00060B7F" w:rsidRPr="00943F03" w:rsidP="00943F03" w14:paraId="06F00194" w14:textId="1D76BF75">
      <w:pPr>
        <w:pStyle w:val="FootnoteText"/>
        <w:spacing w:after="120"/>
        <w:rPr>
          <w:i/>
        </w:rPr>
      </w:pPr>
      <w:r w:rsidRPr="00943F03">
        <w:rPr>
          <w:rStyle w:val="FootnoteReference"/>
        </w:rPr>
        <w:footnoteRef/>
      </w:r>
      <w:r w:rsidRPr="00943F03">
        <w:t xml:space="preserve"> </w:t>
      </w:r>
      <w:r w:rsidRPr="00943F03">
        <w:t xml:space="preserve">This waiver extends to all locomotive radio operations under Call Sign WRKK374.   </w:t>
      </w:r>
    </w:p>
  </w:footnote>
  <w:footnote w:id="69">
    <w:p w:rsidR="00060B7F" w:rsidRPr="00943F03" w:rsidP="00943F03" w14:paraId="3E455F7D" w14:textId="08070E9B">
      <w:pPr>
        <w:pStyle w:val="FootnoteText"/>
        <w:spacing w:after="120"/>
      </w:pPr>
      <w:r w:rsidRPr="00943F03">
        <w:rPr>
          <w:rStyle w:val="FootnoteReference"/>
        </w:rPr>
        <w:footnoteRef/>
      </w:r>
      <w:r w:rsidRPr="00943F03">
        <w:t xml:space="preserve"> </w:t>
      </w:r>
      <w:r w:rsidRPr="00943F03">
        <w:t xml:space="preserve">47 CFR § 1.3 (the Commission can waive any provision of its rules “for good cause shown”); </w:t>
      </w:r>
      <w:r w:rsidRPr="00943F03">
        <w:rPr>
          <w:i/>
          <w:iCs/>
        </w:rPr>
        <w:t xml:space="preserve">id. </w:t>
      </w:r>
      <w:r w:rsidRPr="00943F03">
        <w:t>§ 1.925(b)(3)(ii).</w:t>
      </w:r>
    </w:p>
  </w:footnote>
  <w:footnote w:id="70">
    <w:p w:rsidR="00060B7F" w:rsidRPr="00943F03" w:rsidP="00943F03" w14:paraId="066D1807" w14:textId="6C07A11A">
      <w:pPr>
        <w:pStyle w:val="FootnoteText"/>
        <w:spacing w:after="120"/>
      </w:pPr>
      <w:r w:rsidRPr="00943F03">
        <w:rPr>
          <w:rStyle w:val="FootnoteReference"/>
        </w:rPr>
        <w:footnoteRef/>
      </w:r>
      <w:r w:rsidRPr="00943F03">
        <w:t xml:space="preserve"> </w:t>
      </w:r>
      <w:r w:rsidRPr="00943F03">
        <w:t>PTC-220 Schedule D Waiver Request at 1-2.  Section 1.913(b) requires that “associated schedules . . . be filed electronically in accordance with the electronic filing instructions provided by ULS.”  47 CFR § 1.913(b).  Schedule D is titled “Wireless Telecommunications Bureau and/or Public Safety and Homeland Security Bureau Schedule for Station Locations and Antenna Structures.”</w:t>
      </w:r>
      <w:r w:rsidRPr="00943F03" w:rsidR="00AC06D3">
        <w:t xml:space="preserve"> </w:t>
      </w:r>
      <w:r w:rsidRPr="00943F03">
        <w:t xml:space="preserve"> The Schedule D filing instructions state “[t]his schedule must be completed when any station location is to be added, modified, or deleted.” FCC Form 601, Schedule D – Instructions, at 1 (Mar. 2018).  And that an applicant must “[u]se as many copies of Schedule D as necessary to provide information for all stations.”  </w:t>
      </w:r>
      <w:r w:rsidRPr="00943F03">
        <w:rPr>
          <w:i/>
          <w:iCs/>
        </w:rPr>
        <w:t>Id</w:t>
      </w:r>
      <w:r w:rsidRPr="00943F03">
        <w:t>.</w:t>
      </w:r>
    </w:p>
  </w:footnote>
  <w:footnote w:id="71">
    <w:p w:rsidR="00060B7F" w:rsidRPr="00943F03" w:rsidP="00943F03" w14:paraId="223F8150" w14:textId="644B80E1">
      <w:pPr>
        <w:pStyle w:val="FootnoteText"/>
        <w:spacing w:after="120"/>
      </w:pPr>
      <w:r w:rsidRPr="00943F03">
        <w:rPr>
          <w:rStyle w:val="FootnoteReference"/>
        </w:rPr>
        <w:footnoteRef/>
      </w:r>
      <w:r w:rsidRPr="00943F03">
        <w:t xml:space="preserve"> </w:t>
      </w:r>
      <w:r w:rsidRPr="00943F03">
        <w:t>PTC-220 Schedule D Waiver Request at 1; 47 CFR § 1.925(b)(3)(ii)</w:t>
      </w:r>
      <w:r w:rsidRPr="00943F03" w:rsidR="00D12FED">
        <w:t>.</w:t>
      </w:r>
    </w:p>
  </w:footnote>
  <w:footnote w:id="72">
    <w:p w:rsidR="00060B7F" w:rsidRPr="00943F03" w:rsidP="00943F03" w14:paraId="79509973" w14:textId="065FEC29">
      <w:pPr>
        <w:pStyle w:val="FootnoteText"/>
        <w:spacing w:after="120"/>
      </w:pPr>
      <w:r w:rsidRPr="00943F03">
        <w:rPr>
          <w:rStyle w:val="FootnoteReference"/>
        </w:rPr>
        <w:footnoteRef/>
      </w:r>
      <w:r w:rsidRPr="00943F03">
        <w:t xml:space="preserve"> </w:t>
      </w:r>
      <w:r w:rsidRPr="00943F03" w:rsidR="00417EE8">
        <w:t xml:space="preserve">PTC-220 Schedule D Waiver Request </w:t>
      </w:r>
      <w:r w:rsidRPr="00943F03">
        <w:t>at 2.</w:t>
      </w:r>
    </w:p>
  </w:footnote>
  <w:footnote w:id="73">
    <w:p w:rsidR="00060B7F" w:rsidRPr="00943F03" w:rsidP="00943F03" w14:paraId="22B886E6" w14:textId="486B9E33">
      <w:pPr>
        <w:pStyle w:val="FootnoteText"/>
        <w:spacing w:after="120"/>
      </w:pPr>
      <w:r w:rsidRPr="00943F03">
        <w:rPr>
          <w:rStyle w:val="FootnoteReference"/>
        </w:rPr>
        <w:footnoteRef/>
      </w:r>
      <w:r w:rsidRPr="00943F03">
        <w:t xml:space="preserve"> </w:t>
      </w:r>
      <w:r w:rsidRPr="00943F03">
        <w:t xml:space="preserve">ULS File No. 0009583919, Schedule D PTC Site Data (filed Aug. 17, 2021).  </w:t>
      </w:r>
      <w:r w:rsidRPr="00943F03">
        <w:rPr>
          <w:i/>
          <w:iCs/>
        </w:rPr>
        <w:t xml:space="preserve">  </w:t>
      </w:r>
    </w:p>
  </w:footnote>
  <w:footnote w:id="74">
    <w:p w:rsidR="00060B7F" w:rsidRPr="00943F03" w:rsidP="00943F03" w14:paraId="584454EA" w14:textId="77777777">
      <w:pPr>
        <w:pStyle w:val="FootnoteText"/>
        <w:spacing w:after="120"/>
      </w:pPr>
      <w:r w:rsidRPr="00943F03">
        <w:rPr>
          <w:rStyle w:val="FootnoteReference"/>
        </w:rPr>
        <w:footnoteRef/>
      </w:r>
      <w:r w:rsidRPr="00943F03">
        <w:t xml:space="preserve"> </w:t>
      </w:r>
      <w:r w:rsidRPr="00943F03">
        <w:t>47 CFR § 1.925(b)(3)(ii).</w:t>
      </w:r>
    </w:p>
  </w:footnote>
  <w:footnote w:id="75">
    <w:p w:rsidR="00060B7F" w:rsidRPr="00943F03" w:rsidP="00943F03" w14:paraId="2B678C5D" w14:textId="041C3D67">
      <w:pPr>
        <w:pStyle w:val="FootnoteText"/>
        <w:spacing w:after="120"/>
        <w:rPr>
          <w:b/>
        </w:rPr>
      </w:pPr>
      <w:r w:rsidRPr="00943F03">
        <w:rPr>
          <w:rStyle w:val="FootnoteReference"/>
        </w:rPr>
        <w:footnoteRef/>
      </w:r>
      <w:r w:rsidRPr="00943F03">
        <w:t xml:space="preserve"> </w:t>
      </w:r>
      <w:r w:rsidRPr="00943F03">
        <w:rPr>
          <w:i/>
          <w:iCs/>
        </w:rPr>
        <w:t>Id.</w:t>
      </w:r>
      <w:r w:rsidRPr="00943F03">
        <w:t xml:space="preserve"> § 80.215(h)(2).</w:t>
      </w:r>
    </w:p>
  </w:footnote>
  <w:footnote w:id="76">
    <w:p w:rsidR="00060B7F" w:rsidRPr="00943F03" w:rsidP="00943F03" w14:paraId="507A7F68" w14:textId="1BA15AE6">
      <w:pPr>
        <w:pStyle w:val="FootnoteText"/>
        <w:spacing w:after="120"/>
        <w:rPr>
          <w:b/>
        </w:rPr>
      </w:pPr>
      <w:r w:rsidRPr="00943F03">
        <w:rPr>
          <w:rStyle w:val="FootnoteReference"/>
        </w:rPr>
        <w:footnoteRef/>
      </w:r>
      <w:r w:rsidRPr="00943F03">
        <w:t xml:space="preserve"> </w:t>
      </w:r>
      <w:r w:rsidRPr="00943F03">
        <w:t xml:space="preserve">PTC-220 Engineering Report at 10.  </w:t>
      </w:r>
    </w:p>
  </w:footnote>
  <w:footnote w:id="77">
    <w:p w:rsidR="00D01FF4" w:rsidRPr="00943F03" w:rsidP="00943F03" w14:paraId="33F7C9A1" w14:textId="074E82DF">
      <w:pPr>
        <w:pStyle w:val="FootnoteText"/>
        <w:spacing w:after="120"/>
      </w:pPr>
      <w:r w:rsidRPr="00943F03">
        <w:rPr>
          <w:rStyle w:val="FootnoteReference"/>
        </w:rPr>
        <w:footnoteRef/>
      </w:r>
      <w:r w:rsidRPr="00943F03">
        <w:t xml:space="preserve"> </w:t>
      </w:r>
      <w:r w:rsidRPr="00943F03" w:rsidR="003C2CD3">
        <w:rPr>
          <w:i/>
          <w:iCs/>
        </w:rPr>
        <w:t>Id</w:t>
      </w:r>
      <w:r w:rsidRPr="00943F03" w:rsidR="003C2CD3">
        <w:t>.</w:t>
      </w:r>
      <w:r w:rsidRPr="00943F03">
        <w:t xml:space="preserve">, Appendix C. </w:t>
      </w:r>
    </w:p>
  </w:footnote>
  <w:footnote w:id="78">
    <w:p w:rsidR="00060B7F" w:rsidRPr="00943F03" w:rsidP="00943F03" w14:paraId="57FC4F8F" w14:textId="3A8CD2DD">
      <w:pPr>
        <w:pStyle w:val="FootnoteText"/>
        <w:spacing w:after="120"/>
      </w:pPr>
      <w:r w:rsidRPr="00943F03">
        <w:rPr>
          <w:rStyle w:val="FootnoteReference"/>
        </w:rPr>
        <w:footnoteRef/>
      </w:r>
      <w:r w:rsidRPr="00943F03">
        <w:t xml:space="preserve"> </w:t>
      </w:r>
      <w:r w:rsidRPr="00943F03" w:rsidR="00954785">
        <w:rPr>
          <w:i/>
          <w:iCs/>
        </w:rPr>
        <w:t>Id</w:t>
      </w:r>
      <w:r w:rsidRPr="00943F03" w:rsidR="00954785">
        <w:t xml:space="preserve">. </w:t>
      </w:r>
      <w:r w:rsidRPr="00943F03">
        <w:t xml:space="preserve">at 5, Fig. 2 (Full Power Channel 13 Stations); </w:t>
      </w:r>
      <w:r w:rsidRPr="00943F03" w:rsidR="00157D56">
        <w:t xml:space="preserve">and </w:t>
      </w:r>
      <w:r w:rsidRPr="00943F03">
        <w:t>at 6, Fig. 3 (Digital LPTV Channel 13 Stations</w:t>
      </w:r>
      <w:r w:rsidRPr="00943F03" w:rsidR="006B1D92">
        <w:t>).</w:t>
      </w:r>
    </w:p>
  </w:footnote>
  <w:footnote w:id="79">
    <w:p w:rsidR="00060B7F" w:rsidRPr="00943F03" w:rsidP="00943F03" w14:paraId="0B89D1D9" w14:textId="517AEF24">
      <w:pPr>
        <w:pStyle w:val="FootnoteText"/>
        <w:spacing w:after="120"/>
        <w:rPr>
          <w:b/>
        </w:rPr>
      </w:pPr>
      <w:r w:rsidRPr="00943F03">
        <w:rPr>
          <w:rStyle w:val="FootnoteReference"/>
        </w:rPr>
        <w:footnoteRef/>
      </w:r>
      <w:r w:rsidRPr="00943F03">
        <w:t xml:space="preserve"> </w:t>
      </w:r>
      <w:r w:rsidRPr="00943F03">
        <w:t>47 CFR § 80.215(h)(1).</w:t>
      </w:r>
    </w:p>
  </w:footnote>
  <w:footnote w:id="80">
    <w:p w:rsidR="00060B7F" w:rsidRPr="00943F03" w:rsidP="00943F03" w14:paraId="1555A773" w14:textId="77777777">
      <w:pPr>
        <w:pStyle w:val="FootnoteText"/>
        <w:spacing w:after="120"/>
      </w:pPr>
      <w:r w:rsidRPr="00943F03">
        <w:rPr>
          <w:rStyle w:val="FootnoteReference"/>
        </w:rPr>
        <w:footnoteRef/>
      </w:r>
      <w:r w:rsidRPr="00943F03">
        <w:t xml:space="preserve"> </w:t>
      </w:r>
      <w:r w:rsidRPr="00943F03">
        <w:t xml:space="preserve">Longley-Rice Methodology for Predicting Inter-Service Interference to Broadcast Television from Mobile Wireless Broadband Services in the UHF Band, Supplement A – Guidance for Predicting Inter-Service Interference to Broadcast Television in the VHF Band from Positive Train Control (PTC) Systems, OET Bulletin No. 74, Supplement A at 5 (2017), </w:t>
      </w:r>
      <w:hyperlink r:id="rId4" w:history="1">
        <w:r w:rsidRPr="00943F03">
          <w:rPr>
            <w:rStyle w:val="Hyperlink"/>
          </w:rPr>
          <w:t>https://transition.fcc.gov/oet/info/documents/bulletins/oet74/OET74a-PTC.pdf</w:t>
        </w:r>
      </w:hyperlink>
      <w:r w:rsidRPr="00943F03">
        <w:t xml:space="preserve"> (OET-74 Supplement A).</w:t>
      </w:r>
    </w:p>
  </w:footnote>
  <w:footnote w:id="81">
    <w:p w:rsidR="00060B7F" w:rsidRPr="00943F03" w:rsidP="00943F03" w14:paraId="2A155757" w14:textId="7DD5B1F7">
      <w:pPr>
        <w:pStyle w:val="FootnoteText"/>
        <w:spacing w:after="120"/>
      </w:pPr>
      <w:r w:rsidRPr="00943F03">
        <w:rPr>
          <w:rStyle w:val="FootnoteReference"/>
        </w:rPr>
        <w:footnoteRef/>
      </w:r>
      <w:r w:rsidRPr="00943F03">
        <w:t xml:space="preserve"> </w:t>
      </w:r>
      <w:r w:rsidRPr="00943F03">
        <w:t xml:space="preserve">Appendix C to the PTC-220 Engineering Report </w:t>
      </w:r>
      <w:r w:rsidRPr="00943F03" w:rsidR="00327FAB">
        <w:t xml:space="preserve">identifies </w:t>
      </w:r>
      <w:r w:rsidRPr="00943F03">
        <w:t xml:space="preserve">channel 10 stations within 129 kilometers of a PTC site in </w:t>
      </w:r>
      <w:r w:rsidRPr="00943F03" w:rsidR="00327FAB">
        <w:t>the license area</w:t>
      </w:r>
      <w:r w:rsidRPr="00943F03">
        <w:t xml:space="preserve">. </w:t>
      </w:r>
    </w:p>
  </w:footnote>
  <w:footnote w:id="82">
    <w:p w:rsidR="00060B7F" w:rsidRPr="00943F03" w:rsidP="00943F03" w14:paraId="56EF7410" w14:textId="74144779">
      <w:pPr>
        <w:pStyle w:val="FootnoteText"/>
        <w:spacing w:after="120"/>
      </w:pPr>
      <w:r w:rsidRPr="00943F03">
        <w:rPr>
          <w:rStyle w:val="FootnoteReference"/>
        </w:rPr>
        <w:footnoteRef/>
      </w:r>
      <w:r w:rsidRPr="00943F03" w:rsidR="001058E4">
        <w:t xml:space="preserve"> </w:t>
      </w:r>
      <w:r w:rsidRPr="00943F03">
        <w:t xml:space="preserve">PTC Engineering Report at 23-24.  </w:t>
      </w:r>
      <w:r w:rsidRPr="00943F03">
        <w:rPr>
          <w:i/>
          <w:iCs/>
        </w:rPr>
        <w:t>See also</w:t>
      </w:r>
      <w:r w:rsidRPr="00943F03">
        <w:t xml:space="preserve"> OET-74 Supplement A at 5.</w:t>
      </w:r>
    </w:p>
  </w:footnote>
  <w:footnote w:id="83">
    <w:p w:rsidR="00060B7F" w:rsidRPr="00943F03" w:rsidP="00943F03" w14:paraId="3B447FD3" w14:textId="2C1EA3B6">
      <w:pPr>
        <w:pStyle w:val="FootnoteText"/>
        <w:spacing w:after="120"/>
      </w:pPr>
      <w:r w:rsidRPr="00943F03">
        <w:rPr>
          <w:rStyle w:val="FootnoteReference"/>
        </w:rPr>
        <w:footnoteRef/>
      </w:r>
      <w:r w:rsidRPr="00943F03">
        <w:t xml:space="preserve"> </w:t>
      </w:r>
      <w:r w:rsidRPr="00943F03">
        <w:t>PTC Engineering Report at 24.</w:t>
      </w:r>
    </w:p>
  </w:footnote>
  <w:footnote w:id="84">
    <w:p w:rsidR="00060B7F" w:rsidRPr="00943F03" w:rsidP="00943F03" w14:paraId="4DE89EB6" w14:textId="4818A5C2">
      <w:pPr>
        <w:pStyle w:val="FootnoteText"/>
        <w:spacing w:after="120"/>
      </w:pPr>
      <w:r w:rsidRPr="00943F03">
        <w:rPr>
          <w:rStyle w:val="FootnoteReference"/>
        </w:rPr>
        <w:footnoteRef/>
      </w:r>
      <w:r w:rsidRPr="00943F03">
        <w:t xml:space="preserve"> </w:t>
      </w:r>
      <w:r w:rsidRPr="00943F03">
        <w:rPr>
          <w:i/>
          <w:iCs/>
        </w:rPr>
        <w:t>Id</w:t>
      </w:r>
      <w:r w:rsidRPr="00943F03">
        <w:t xml:space="preserve">. </w:t>
      </w:r>
    </w:p>
  </w:footnote>
  <w:footnote w:id="85">
    <w:p w:rsidR="00060B7F" w:rsidRPr="00943F03" w:rsidP="00943F03" w14:paraId="5E82D4D8" w14:textId="4AC7B494">
      <w:pPr>
        <w:pStyle w:val="FootnoteText"/>
        <w:spacing w:after="120"/>
      </w:pPr>
      <w:r w:rsidRPr="00943F03">
        <w:rPr>
          <w:rStyle w:val="FootnoteReference"/>
        </w:rPr>
        <w:footnoteRef/>
      </w:r>
      <w:r w:rsidRPr="00943F03">
        <w:t xml:space="preserve"> </w:t>
      </w:r>
      <w:r w:rsidRPr="00943F03" w:rsidR="00157D56">
        <w:t xml:space="preserve">The report </w:t>
      </w:r>
      <w:r w:rsidRPr="00943F03" w:rsidR="000A36B0">
        <w:t xml:space="preserve">also </w:t>
      </w:r>
      <w:r w:rsidRPr="00943F03" w:rsidR="00E410C1">
        <w:t>include</w:t>
      </w:r>
      <w:r w:rsidRPr="00943F03" w:rsidR="00157D56">
        <w:t>s</w:t>
      </w:r>
      <w:r w:rsidRPr="00943F03" w:rsidR="00E410C1">
        <w:t xml:space="preserve"> an analysis of </w:t>
      </w:r>
      <w:r w:rsidRPr="00943F03" w:rsidR="00157D56">
        <w:t xml:space="preserve">analog channel 10 </w:t>
      </w:r>
      <w:r w:rsidRPr="00943F03" w:rsidR="00710366">
        <w:t>LPTV stations within 129 kilometers of a PTC site</w:t>
      </w:r>
      <w:r w:rsidRPr="00943F03" w:rsidR="00FC7996">
        <w:t xml:space="preserve"> in </w:t>
      </w:r>
      <w:r w:rsidRPr="00943F03" w:rsidR="006D6C55">
        <w:t xml:space="preserve">the </w:t>
      </w:r>
      <w:r w:rsidRPr="00943F03" w:rsidR="00FC7996">
        <w:t>license area</w:t>
      </w:r>
      <w:r w:rsidRPr="00943F03" w:rsidR="00710366">
        <w:t xml:space="preserve">.  </w:t>
      </w:r>
      <w:r w:rsidRPr="00943F03" w:rsidR="009A3B1F">
        <w:rPr>
          <w:i/>
          <w:iCs/>
        </w:rPr>
        <w:t>Id</w:t>
      </w:r>
      <w:r w:rsidRPr="00943F03" w:rsidR="009A3B1F">
        <w:t xml:space="preserve">. </w:t>
      </w:r>
      <w:r w:rsidRPr="00943F03">
        <w:t>at 25.</w:t>
      </w:r>
      <w:r w:rsidRPr="00943F03" w:rsidR="009A3B1F">
        <w:t xml:space="preserve">  </w:t>
      </w:r>
      <w:r w:rsidRPr="00943F03" w:rsidR="00157D56">
        <w:t xml:space="preserve">These stations </w:t>
      </w:r>
      <w:r w:rsidRPr="00943F03" w:rsidR="00CE3F99">
        <w:t xml:space="preserve">no longer provide </w:t>
      </w:r>
      <w:r w:rsidRPr="00943F03" w:rsidR="00157D56">
        <w:t>analog service and it is</w:t>
      </w:r>
      <w:r w:rsidRPr="00943F03" w:rsidR="00565A32">
        <w:t>, therefore,</w:t>
      </w:r>
      <w:r w:rsidRPr="00943F03" w:rsidR="00157D56">
        <w:t xml:space="preserve"> unnecessary to address PTC-220’s related analysis here.  </w:t>
      </w:r>
      <w:r w:rsidRPr="00943F03" w:rsidR="00157D56">
        <w:rPr>
          <w:i/>
          <w:iCs/>
        </w:rPr>
        <w:t>See</w:t>
      </w:r>
      <w:r w:rsidRPr="00943F03" w:rsidR="00157D56">
        <w:t xml:space="preserve"> </w:t>
      </w:r>
      <w:r w:rsidRPr="00943F03" w:rsidR="00710366">
        <w:rPr>
          <w:i/>
          <w:iCs/>
        </w:rPr>
        <w:t>Media Bureau Reminds Low Power Television and Television Translator Stations that the July 13, 2021, Digital Transition Date and Other Important Deadlines Are One Week Away</w:t>
      </w:r>
      <w:r w:rsidRPr="00943F03" w:rsidR="00710366">
        <w:t xml:space="preserve">, </w:t>
      </w:r>
      <w:r w:rsidRPr="00943F03" w:rsidR="00954785">
        <w:t xml:space="preserve">Public Notice, </w:t>
      </w:r>
      <w:r w:rsidRPr="00943F03" w:rsidR="00710366">
        <w:t>DA No. 21-786, 2021</w:t>
      </w:r>
      <w:r w:rsidRPr="00943F03" w:rsidR="00954785">
        <w:t xml:space="preserve"> </w:t>
      </w:r>
      <w:r w:rsidRPr="00943F03" w:rsidR="00710366">
        <w:t>WL 2827304 (MB rel. July 6, 2021)</w:t>
      </w:r>
      <w:r w:rsidRPr="00943F03" w:rsidR="00157D56">
        <w:t xml:space="preserve"> (reminding LPTV stations </w:t>
      </w:r>
      <w:r w:rsidRPr="00943F03" w:rsidR="00E05002">
        <w:t xml:space="preserve">that </w:t>
      </w:r>
      <w:r w:rsidRPr="00943F03" w:rsidR="00157D56">
        <w:t>they must discontinue analog service by July 13, 2021)</w:t>
      </w:r>
      <w:r w:rsidRPr="00943F03" w:rsidR="00710366">
        <w:t>.</w:t>
      </w:r>
      <w:r w:rsidRPr="00943F03" w:rsidR="009A3B1F">
        <w:t xml:space="preserve">  </w:t>
      </w:r>
    </w:p>
  </w:footnote>
  <w:footnote w:id="86">
    <w:p w:rsidR="00060B7F" w:rsidRPr="00943F03" w:rsidP="00943F03" w14:paraId="1E252F24" w14:textId="77777777">
      <w:pPr>
        <w:pStyle w:val="FootnoteText"/>
        <w:spacing w:after="120"/>
      </w:pPr>
      <w:r w:rsidRPr="00943F03">
        <w:rPr>
          <w:rStyle w:val="FootnoteReference"/>
        </w:rPr>
        <w:footnoteRef/>
      </w:r>
      <w:r w:rsidRPr="00943F03">
        <w:t xml:space="preserve"> </w:t>
      </w:r>
      <w:r w:rsidRPr="00943F03">
        <w:t>47 CFR § 80.215(h)(4).</w:t>
      </w:r>
    </w:p>
  </w:footnote>
  <w:footnote w:id="87">
    <w:p w:rsidR="00060B7F" w:rsidRPr="00943F03" w:rsidP="00943F03" w14:paraId="43F959EC" w14:textId="77777777">
      <w:pPr>
        <w:pStyle w:val="FootnoteText"/>
        <w:spacing w:after="120"/>
      </w:pPr>
      <w:r w:rsidRPr="00943F03">
        <w:rPr>
          <w:rStyle w:val="FootnoteReference"/>
        </w:rPr>
        <w:footnoteRef/>
      </w:r>
      <w:r w:rsidRPr="00943F03">
        <w:t xml:space="preserve"> </w:t>
      </w:r>
      <w:r w:rsidRPr="00943F03">
        <w:t xml:space="preserve">PTC-220 Engineering Report at 7-8. </w:t>
      </w:r>
    </w:p>
  </w:footnote>
  <w:footnote w:id="88">
    <w:p w:rsidR="00060B7F" w:rsidRPr="00943F03" w:rsidP="00943F03" w14:paraId="1F7B5E1C" w14:textId="2F473588">
      <w:pPr>
        <w:pStyle w:val="FootnoteText"/>
        <w:spacing w:after="120"/>
      </w:pPr>
      <w:r w:rsidRPr="00943F03">
        <w:rPr>
          <w:rStyle w:val="FootnoteReference"/>
        </w:rPr>
        <w:footnoteRef/>
      </w:r>
      <w:r w:rsidRPr="00943F03">
        <w:t xml:space="preserve"> </w:t>
      </w:r>
      <w:r w:rsidRPr="00943F03">
        <w:t xml:space="preserve">Longley-Rice Methodology for Evaluating TV Service Coverage and Interference, OET Bulletin No. 69 (2004), </w:t>
      </w:r>
      <w:hyperlink r:id="rId5" w:history="1">
        <w:r w:rsidRPr="00943F03">
          <w:rPr>
            <w:rStyle w:val="Hyperlink"/>
          </w:rPr>
          <w:t>https://transition.fcc.gov/oet/info/documents/bulletins/oet69/oet69.pdf</w:t>
        </w:r>
      </w:hyperlink>
      <w:r w:rsidRPr="00943F03">
        <w:t xml:space="preserve"> (OET-69); Longley-Rice Methodology for Predicting Inter-Service Interference to Broadcast Television from Mobile Wireless Broadband Services in the UHF Band, OET Bulletin No. 74 (2015), </w:t>
      </w:r>
      <w:hyperlink r:id="rId6" w:history="1">
        <w:r w:rsidRPr="00943F03">
          <w:rPr>
            <w:rStyle w:val="Hyperlink"/>
          </w:rPr>
          <w:t>https://www.fcc.gov/bureaus/oet/info/documents/bulletins/oet74/OET74.pdf</w:t>
        </w:r>
      </w:hyperlink>
      <w:r w:rsidRPr="00943F03">
        <w:t xml:space="preserve"> (OET-74). </w:t>
      </w:r>
    </w:p>
  </w:footnote>
  <w:footnote w:id="89">
    <w:p w:rsidR="00060B7F" w:rsidRPr="00943F03" w:rsidP="00943F03" w14:paraId="5AD621E6" w14:textId="315F6662">
      <w:pPr>
        <w:pStyle w:val="FootnoteText"/>
        <w:spacing w:after="120"/>
      </w:pPr>
      <w:r w:rsidRPr="00943F03">
        <w:rPr>
          <w:rStyle w:val="FootnoteReference"/>
        </w:rPr>
        <w:footnoteRef/>
      </w:r>
      <w:r w:rsidRPr="00943F03">
        <w:t xml:space="preserve"> </w:t>
      </w:r>
      <w:r w:rsidRPr="00943F03">
        <w:t xml:space="preserve">PTC-220’s study methodology included nine steps.  PTC-220 Engineering Report at 13-14.  </w:t>
      </w:r>
    </w:p>
  </w:footnote>
  <w:footnote w:id="90">
    <w:p w:rsidR="00060B7F" w:rsidRPr="00943F03" w:rsidP="00943F03" w14:paraId="63DF6A91" w14:textId="730C3179">
      <w:pPr>
        <w:pStyle w:val="FootnoteText"/>
        <w:spacing w:after="120"/>
      </w:pPr>
      <w:r w:rsidRPr="00943F03">
        <w:rPr>
          <w:rStyle w:val="FootnoteReference"/>
        </w:rPr>
        <w:footnoteRef/>
      </w:r>
      <w:r w:rsidRPr="00943F03">
        <w:t xml:space="preserve"> </w:t>
      </w:r>
      <w:r w:rsidRPr="00943F03" w:rsidR="0097523A">
        <w:rPr>
          <w:i/>
          <w:iCs/>
        </w:rPr>
        <w:t>Id</w:t>
      </w:r>
      <w:r w:rsidRPr="00943F03" w:rsidR="0097523A">
        <w:t xml:space="preserve">. </w:t>
      </w:r>
      <w:r w:rsidRPr="00943F03">
        <w:t xml:space="preserve">at 7-8. </w:t>
      </w:r>
    </w:p>
  </w:footnote>
  <w:footnote w:id="91">
    <w:p w:rsidR="00060B7F" w:rsidRPr="00943F03" w:rsidP="00943F03" w14:paraId="0D0819BD" w14:textId="1A0D88AB">
      <w:pPr>
        <w:pStyle w:val="FootnoteText"/>
        <w:spacing w:after="120"/>
      </w:pPr>
      <w:r w:rsidRPr="00943F03">
        <w:rPr>
          <w:rStyle w:val="FootnoteReference"/>
        </w:rPr>
        <w:footnoteRef/>
      </w:r>
      <w:r w:rsidRPr="00943F03">
        <w:t xml:space="preserve"> </w:t>
      </w:r>
      <w:r w:rsidRPr="00943F03">
        <w:rPr>
          <w:i/>
          <w:iCs/>
        </w:rPr>
        <w:t>Id.</w:t>
      </w:r>
    </w:p>
  </w:footnote>
  <w:footnote w:id="92">
    <w:p w:rsidR="00060B7F" w:rsidRPr="00943F03" w:rsidP="00943F03" w14:paraId="3D512D06" w14:textId="02BD5FB6">
      <w:pPr>
        <w:pStyle w:val="FootnoteText"/>
        <w:spacing w:after="120"/>
      </w:pPr>
      <w:r w:rsidRPr="00943F03">
        <w:rPr>
          <w:rStyle w:val="FootnoteReference"/>
        </w:rPr>
        <w:footnoteRef/>
      </w:r>
      <w:r w:rsidRPr="00943F03">
        <w:t xml:space="preserve"> </w:t>
      </w:r>
      <w:r w:rsidRPr="00943F03">
        <w:t xml:space="preserve">47 CFR § 80.215(h)(3). </w:t>
      </w:r>
    </w:p>
  </w:footnote>
  <w:footnote w:id="93">
    <w:p w:rsidR="00060B7F" w:rsidRPr="00943F03" w:rsidP="00943F03" w14:paraId="701D77CF" w14:textId="53826801">
      <w:pPr>
        <w:pStyle w:val="FootnoteText"/>
        <w:spacing w:after="120"/>
      </w:pPr>
      <w:r w:rsidRPr="00943F03">
        <w:rPr>
          <w:rStyle w:val="FootnoteReference"/>
        </w:rPr>
        <w:footnoteRef/>
      </w:r>
      <w:r w:rsidRPr="00943F03">
        <w:t xml:space="preserve"> </w:t>
      </w:r>
      <w:r w:rsidRPr="00943F03">
        <w:rPr>
          <w:i/>
          <w:iCs/>
        </w:rPr>
        <w:t>Id.</w:t>
      </w:r>
      <w:r w:rsidRPr="00943F03">
        <w:t xml:space="preserve"> </w:t>
      </w:r>
    </w:p>
  </w:footnote>
  <w:footnote w:id="94">
    <w:p w:rsidR="00060B7F" w:rsidRPr="00943F03" w:rsidP="00943F03" w14:paraId="358A44E6" w14:textId="71A6F740">
      <w:pPr>
        <w:pStyle w:val="FootnoteText"/>
        <w:spacing w:after="120"/>
      </w:pPr>
      <w:r w:rsidRPr="00943F03">
        <w:rPr>
          <w:rStyle w:val="FootnoteReference"/>
        </w:rPr>
        <w:footnoteRef/>
      </w:r>
      <w:r w:rsidRPr="00943F03">
        <w:t xml:space="preserve"> </w:t>
      </w:r>
      <w:r w:rsidRPr="00943F03">
        <w:t xml:space="preserve">PTC-220 </w:t>
      </w:r>
      <w:r w:rsidRPr="00943F03">
        <w:rPr>
          <w:iCs/>
        </w:rPr>
        <w:t>Engineering</w:t>
      </w:r>
      <w:r w:rsidRPr="00943F03">
        <w:t xml:space="preserve"> Report at 10. </w:t>
      </w:r>
    </w:p>
  </w:footnote>
  <w:footnote w:id="95">
    <w:p w:rsidR="000B12C7" w:rsidRPr="00943F03" w:rsidP="00943F03" w14:paraId="7C8B8ED6" w14:textId="70BC1675">
      <w:pPr>
        <w:pStyle w:val="FootnoteText"/>
        <w:spacing w:after="120"/>
      </w:pPr>
      <w:r w:rsidRPr="00943F03">
        <w:rPr>
          <w:rStyle w:val="FootnoteReference"/>
        </w:rPr>
        <w:footnoteRef/>
      </w:r>
      <w:r w:rsidRPr="00943F03">
        <w:t xml:space="preserve"> </w:t>
      </w:r>
      <w:r w:rsidRPr="00943F03">
        <w:rPr>
          <w:i/>
          <w:iCs/>
        </w:rPr>
        <w:t>Id.</w:t>
      </w:r>
      <w:r w:rsidRPr="00943F03">
        <w:t xml:space="preserve"> at 5 and 20.</w:t>
      </w:r>
      <w:r w:rsidRPr="00943F03">
        <w:t xml:space="preserve">  </w:t>
      </w:r>
      <w:r w:rsidRPr="00943F03" w:rsidR="00B62221">
        <w:t xml:space="preserve">PTC-220 </w:t>
      </w:r>
      <w:r w:rsidRPr="00943F03" w:rsidR="006B1D92">
        <w:t xml:space="preserve">also identified 12 analog low power channel 13 stations, located less than 169 kilometers (105 miles) from one or more radio station sites in the license area.  </w:t>
      </w:r>
      <w:r w:rsidRPr="00943F03" w:rsidR="006B1D92">
        <w:rPr>
          <w:i/>
          <w:iCs/>
        </w:rPr>
        <w:t>Id</w:t>
      </w:r>
      <w:r w:rsidRPr="00943F03" w:rsidR="006B1D92">
        <w:t>. at 7</w:t>
      </w:r>
      <w:r w:rsidRPr="00943F03" w:rsidR="00BC53EC">
        <w:t>.</w:t>
      </w:r>
      <w:r w:rsidRPr="00943F03" w:rsidR="006B1D92">
        <w:t xml:space="preserve">  Three of these stations</w:t>
      </w:r>
      <w:r w:rsidRPr="00943F03" w:rsidR="00CE3494">
        <w:t>—K13ML (Hotchkiss, Colorado</w:t>
      </w:r>
      <w:r w:rsidRPr="00943F03" w:rsidR="00052961">
        <w:t>)</w:t>
      </w:r>
      <w:r w:rsidRPr="00943F03" w:rsidR="00CE3494">
        <w:t>, K13QK (Virgin, Utah), and K13XW (Akron, Colorado)—</w:t>
      </w:r>
      <w:r w:rsidRPr="00943F03" w:rsidR="00052961">
        <w:t xml:space="preserve">recently </w:t>
      </w:r>
      <w:r w:rsidRPr="00943F03" w:rsidR="00CE3494">
        <w:t>transitioned to digital service</w:t>
      </w:r>
      <w:r w:rsidRPr="00943F03" w:rsidR="006B1D92">
        <w:t>, while the remaining stations either cancelled their license or will provide digital service on another channel.  PTC-220 September 27, 2021 Update at 1.</w:t>
      </w:r>
      <w:r w:rsidRPr="00943F03" w:rsidR="00B62221">
        <w:t xml:space="preserve">  </w:t>
      </w:r>
      <w:r w:rsidRPr="00943F03" w:rsidR="00472E7A">
        <w:t>PTC-220 used TVStudy to analyze the potential of its operations to cause interference to the</w:t>
      </w:r>
      <w:r w:rsidRPr="00943F03" w:rsidR="00D347C7">
        <w:t xml:space="preserve"> three stations’ </w:t>
      </w:r>
      <w:r w:rsidRPr="00943F03" w:rsidR="00472E7A">
        <w:t>viewers</w:t>
      </w:r>
      <w:r w:rsidRPr="00943F03" w:rsidR="00D347C7">
        <w:t xml:space="preserve"> and</w:t>
      </w:r>
      <w:r w:rsidRPr="00943F03" w:rsidR="00472E7A">
        <w:t xml:space="preserve"> found that no households would be affected.</w:t>
      </w:r>
      <w:r w:rsidRPr="00943F03" w:rsidR="00D347C7">
        <w:t xml:space="preserve">  </w:t>
      </w:r>
      <w:r w:rsidRPr="00943F03" w:rsidR="00D347C7">
        <w:rPr>
          <w:i/>
          <w:iCs/>
        </w:rPr>
        <w:t>Id</w:t>
      </w:r>
      <w:r w:rsidRPr="00943F03" w:rsidR="00D347C7">
        <w:t>.</w:t>
      </w:r>
    </w:p>
  </w:footnote>
  <w:footnote w:id="96">
    <w:p w:rsidR="00060B7F" w:rsidRPr="00943F03" w:rsidP="00943F03" w14:paraId="5949DA0E" w14:textId="41B8704E">
      <w:pPr>
        <w:pStyle w:val="FootnoteText"/>
        <w:spacing w:after="120"/>
      </w:pPr>
      <w:r w:rsidRPr="00943F03">
        <w:rPr>
          <w:rStyle w:val="FootnoteReference"/>
        </w:rPr>
        <w:footnoteRef/>
      </w:r>
      <w:r w:rsidRPr="00943F03">
        <w:t xml:space="preserve"> </w:t>
      </w:r>
      <w:r w:rsidRPr="00943F03">
        <w:t xml:space="preserve">47 CFR § 80.215(h)(3).  Historically, the Commission analyzed the potential for interference according to a TV station's analog Grade B predicted contour.  To account for the conversion to digital television, the Commission developed the </w:t>
      </w:r>
      <w:bookmarkStart w:id="19" w:name="_Hlk532371961"/>
      <w:r w:rsidRPr="00943F03">
        <w:t xml:space="preserve">noise-limited service contour </w:t>
      </w:r>
      <w:bookmarkEnd w:id="19"/>
      <w:r w:rsidRPr="00943F03">
        <w:t>(NLSC) to approximate the same probability of service as the analog Grade B contour</w:t>
      </w:r>
      <w:r w:rsidRPr="00943F03">
        <w:rPr>
          <w:i/>
        </w:rPr>
        <w:t>.</w:t>
      </w:r>
      <w:r w:rsidRPr="00943F03">
        <w:t xml:space="preserve">  The NLSC is defined using the F(50,90) field strength contour, the area in which at least fifty percent of the locations can be expected to receive a signal that exceeds a specified field strength value at least ninety percent of the time.  </w:t>
      </w:r>
      <w:r w:rsidRPr="00943F03">
        <w:rPr>
          <w:i/>
        </w:rPr>
        <w:t>See Establishment of a Model for Predicting Digital Broadcast Television Field Strength Received at Individual Locations</w:t>
      </w:r>
      <w:r w:rsidRPr="00943F03">
        <w:t xml:space="preserve">, ET Docket No. 10-152, Notice of Proposed Rule Making and Further Notice of Proposed Rule Making, 25 FCC Rcd 10474, 10485, para. 25 (2010).  </w:t>
      </w:r>
      <w:r w:rsidRPr="00943F03">
        <w:rPr>
          <w:i/>
        </w:rPr>
        <w:t xml:space="preserve">See also </w:t>
      </w:r>
      <w:r w:rsidRPr="00943F03">
        <w:rPr>
          <w:i/>
          <w:iCs/>
        </w:rPr>
        <w:t>Avista Corporation</w:t>
      </w:r>
      <w:r w:rsidRPr="00943F03">
        <w:t>, Order, 27 FCC Rcd 263, 266-67, paras. 6-7 (WTB MD 2012) (Longley-Rice propagation model and NLSC used to predict potential interference to DTV station by AMTS licensee).</w:t>
      </w:r>
    </w:p>
  </w:footnote>
  <w:footnote w:id="97">
    <w:p w:rsidR="00060B7F" w:rsidRPr="00943F03" w:rsidP="00943F03" w14:paraId="013F2BAC" w14:textId="77777777">
      <w:pPr>
        <w:pStyle w:val="FootnoteText"/>
        <w:spacing w:after="120"/>
      </w:pPr>
      <w:r w:rsidRPr="00943F03">
        <w:rPr>
          <w:rStyle w:val="FootnoteReference"/>
        </w:rPr>
        <w:footnoteRef/>
      </w:r>
      <w:r w:rsidRPr="00943F03">
        <w:t xml:space="preserve"> </w:t>
      </w:r>
      <w:r w:rsidRPr="00943F03">
        <w:t>47 CFR § 80.215(h)(3)(i)-(iii).</w:t>
      </w:r>
    </w:p>
  </w:footnote>
  <w:footnote w:id="98">
    <w:p w:rsidR="00060B7F" w:rsidRPr="00943F03" w:rsidP="00943F03" w14:paraId="6F7B1E21" w14:textId="43BDB1F6">
      <w:pPr>
        <w:pStyle w:val="FootnoteText"/>
        <w:spacing w:after="120"/>
      </w:pPr>
      <w:r w:rsidRPr="00943F03">
        <w:rPr>
          <w:rStyle w:val="FootnoteReference"/>
        </w:rPr>
        <w:footnoteRef/>
      </w:r>
      <w:r w:rsidRPr="00943F03">
        <w:t xml:space="preserve"> </w:t>
      </w:r>
      <w:r w:rsidRPr="00943F03">
        <w:t xml:space="preserve">PTC-220 Burns </w:t>
      </w:r>
      <w:r w:rsidRPr="00943F03">
        <w:rPr>
          <w:iCs/>
        </w:rPr>
        <w:t>Certification.</w:t>
      </w:r>
    </w:p>
  </w:footnote>
  <w:footnote w:id="99">
    <w:p w:rsidR="00060B7F" w:rsidRPr="00943F03" w:rsidP="00943F03" w14:paraId="613FBE1D" w14:textId="661CAEBC">
      <w:pPr>
        <w:pStyle w:val="FootnoteText"/>
        <w:spacing w:after="120"/>
        <w:rPr>
          <w:b/>
        </w:rPr>
      </w:pPr>
      <w:r w:rsidRPr="00943F03">
        <w:rPr>
          <w:rStyle w:val="FootnoteReference"/>
        </w:rPr>
        <w:footnoteRef/>
      </w:r>
      <w:r w:rsidRPr="00943F03">
        <w:t xml:space="preserve"> </w:t>
      </w:r>
      <w:r w:rsidRPr="00943F03">
        <w:rPr>
          <w:i/>
          <w:iCs/>
        </w:rPr>
        <w:t>Id.</w:t>
      </w:r>
      <w:r w:rsidRPr="00943F03">
        <w:t xml:space="preserve">   </w:t>
      </w:r>
    </w:p>
  </w:footnote>
  <w:footnote w:id="100">
    <w:p w:rsidR="00060B7F" w:rsidRPr="00943F03" w:rsidP="00943F03" w14:paraId="2F26125A" w14:textId="77777777">
      <w:pPr>
        <w:pStyle w:val="FootnoteText"/>
        <w:spacing w:after="120"/>
      </w:pPr>
      <w:r w:rsidRPr="00943F03">
        <w:rPr>
          <w:rStyle w:val="FootnoteReference"/>
        </w:rPr>
        <w:footnoteRef/>
      </w:r>
      <w:r w:rsidRPr="00943F03">
        <w:t xml:space="preserve"> </w:t>
      </w:r>
      <w:r w:rsidRPr="00943F03">
        <w:t xml:space="preserve">A notch (band reject) filter attenuates one frequency band and passes both a lower and a higher frequency band.  </w:t>
      </w:r>
    </w:p>
  </w:footnote>
  <w:footnote w:id="101">
    <w:p w:rsidR="00060B7F" w:rsidRPr="00943F03" w:rsidP="00943F03" w14:paraId="629AD30C" w14:textId="203ABBB4">
      <w:pPr>
        <w:pStyle w:val="FootnoteText"/>
        <w:spacing w:after="120"/>
      </w:pPr>
      <w:r w:rsidRPr="00943F03">
        <w:rPr>
          <w:rStyle w:val="FootnoteReference"/>
        </w:rPr>
        <w:footnoteRef/>
      </w:r>
      <w:r w:rsidRPr="00943F03">
        <w:t xml:space="preserve"> </w:t>
      </w:r>
      <w:r w:rsidRPr="00943F03">
        <w:t>PTC-220 Engineering Report at 20-21.</w:t>
      </w:r>
    </w:p>
  </w:footnote>
  <w:footnote w:id="102">
    <w:p w:rsidR="00060B7F" w:rsidRPr="00943F03" w:rsidP="00943F03" w14:paraId="689F50B8" w14:textId="2F96A9B7">
      <w:pPr>
        <w:pStyle w:val="FootnoteText"/>
        <w:spacing w:after="120"/>
      </w:pPr>
      <w:r w:rsidRPr="00943F03">
        <w:rPr>
          <w:rStyle w:val="FootnoteReference"/>
        </w:rPr>
        <w:footnoteRef/>
      </w:r>
      <w:r w:rsidRPr="00943F03">
        <w:t xml:space="preserve"> </w:t>
      </w:r>
      <w:r w:rsidRPr="00943F03">
        <w:t xml:space="preserve">ULS File No. 0009583919, Revised Schedule D PTC Site Data (filed Aug. 7, 2021). </w:t>
      </w:r>
    </w:p>
  </w:footnote>
  <w:footnote w:id="103">
    <w:p w:rsidR="00060B7F" w:rsidRPr="00943F03" w:rsidP="00943F03" w14:paraId="42E8891F" w14:textId="77777777">
      <w:pPr>
        <w:pStyle w:val="FootnoteText"/>
        <w:spacing w:after="120"/>
      </w:pPr>
      <w:r w:rsidRPr="00943F03">
        <w:rPr>
          <w:rStyle w:val="FootnoteReference"/>
        </w:rPr>
        <w:footnoteRef/>
      </w:r>
      <w:r w:rsidRPr="00943F03">
        <w:t xml:space="preserve"> </w:t>
      </w:r>
      <w:r w:rsidRPr="00943F03">
        <w:t>47 CFR § 80.215(h)(4).</w:t>
      </w:r>
    </w:p>
  </w:footnote>
  <w:footnote w:id="104">
    <w:p w:rsidR="00060B7F" w:rsidRPr="00943F03" w:rsidP="00943F03" w14:paraId="6DE141C7" w14:textId="0AF1A07A">
      <w:pPr>
        <w:pStyle w:val="FootnoteText"/>
        <w:spacing w:after="120"/>
      </w:pPr>
      <w:r w:rsidRPr="00943F03">
        <w:rPr>
          <w:rStyle w:val="FootnoteReference"/>
        </w:rPr>
        <w:footnoteRef/>
      </w:r>
      <w:r w:rsidRPr="00943F03">
        <w:t xml:space="preserve"> </w:t>
      </w:r>
      <w:r w:rsidRPr="00943F03">
        <w:t xml:space="preserve">PTC-220 Engineering Report at 20 and PTC-220 Burns Certification (committing PTC-220, its member-owners, and non-member spectrum lessees to implement the interference mitigation measures).  </w:t>
      </w:r>
    </w:p>
  </w:footnote>
  <w:footnote w:id="105">
    <w:p w:rsidR="00060B7F" w:rsidRPr="00943F03" w:rsidP="00943F03" w14:paraId="75A54F20" w14:textId="0150DE3A">
      <w:pPr>
        <w:pStyle w:val="FootnoteText"/>
        <w:spacing w:after="120"/>
      </w:pPr>
      <w:r w:rsidRPr="00943F03">
        <w:rPr>
          <w:rStyle w:val="FootnoteReference"/>
        </w:rPr>
        <w:footnoteRef/>
      </w:r>
      <w:r w:rsidRPr="00943F03">
        <w:t xml:space="preserve"> </w:t>
      </w:r>
      <w:r w:rsidRPr="00943F03">
        <w:t>PTC-220 Engineering Report at 20</w:t>
      </w:r>
      <w:r w:rsidRPr="00943F03">
        <w:rPr>
          <w:i/>
          <w:iCs/>
        </w:rPr>
        <w:t>.</w:t>
      </w:r>
    </w:p>
  </w:footnote>
  <w:footnote w:id="106">
    <w:p w:rsidR="00060B7F" w:rsidRPr="00943F03" w:rsidP="00943F03" w14:paraId="6BFB09C4" w14:textId="61312B92">
      <w:pPr>
        <w:pStyle w:val="FootnoteText"/>
        <w:spacing w:after="120"/>
      </w:pPr>
      <w:r w:rsidRPr="00943F03">
        <w:rPr>
          <w:rStyle w:val="FootnoteReference"/>
        </w:rPr>
        <w:footnoteRef/>
      </w:r>
      <w:r w:rsidRPr="00943F03">
        <w:rPr>
          <w:i/>
          <w:iCs/>
        </w:rPr>
        <w:t xml:space="preserve"> </w:t>
      </w:r>
      <w:r w:rsidRPr="00943F03">
        <w:rPr>
          <w:i/>
          <w:iCs/>
        </w:rPr>
        <w:t>Id.</w:t>
      </w:r>
    </w:p>
  </w:footnote>
  <w:footnote w:id="107">
    <w:p w:rsidR="00060B7F" w:rsidRPr="00943F03" w:rsidP="00943F03" w14:paraId="18B29340" w14:textId="522EC27A">
      <w:pPr>
        <w:pStyle w:val="FootnoteText"/>
        <w:spacing w:after="120"/>
      </w:pPr>
      <w:r w:rsidRPr="00943F03">
        <w:rPr>
          <w:rStyle w:val="FootnoteReference"/>
        </w:rPr>
        <w:footnoteRef/>
      </w:r>
      <w:r w:rsidRPr="00943F03">
        <w:rPr>
          <w:i/>
          <w:iCs/>
        </w:rPr>
        <w:t xml:space="preserve"> </w:t>
      </w:r>
      <w:r w:rsidRPr="00943F03">
        <w:rPr>
          <w:i/>
          <w:iCs/>
        </w:rPr>
        <w:t>Id.</w:t>
      </w:r>
    </w:p>
  </w:footnote>
  <w:footnote w:id="108">
    <w:p w:rsidR="00060B7F" w:rsidRPr="00943F03" w:rsidP="00943F03" w14:paraId="2D1CC6FB" w14:textId="2982B305">
      <w:pPr>
        <w:pStyle w:val="FootnoteText"/>
        <w:spacing w:after="120"/>
      </w:pPr>
      <w:r w:rsidRPr="00943F03">
        <w:rPr>
          <w:rStyle w:val="FootnoteReference"/>
        </w:rPr>
        <w:footnoteRef/>
      </w:r>
      <w:r w:rsidRPr="00943F03">
        <w:t xml:space="preserve"> </w:t>
      </w:r>
      <w:r w:rsidRPr="00943F03">
        <w:rPr>
          <w:i/>
          <w:iCs/>
        </w:rPr>
        <w:t>Id</w:t>
      </w:r>
      <w:r w:rsidRPr="00943F03">
        <w:t>.</w:t>
      </w:r>
    </w:p>
  </w:footnote>
  <w:footnote w:id="109">
    <w:p w:rsidR="00060B7F" w:rsidRPr="00943F03" w:rsidP="00943F03" w14:paraId="440A5882" w14:textId="01B3DA1A">
      <w:pPr>
        <w:pStyle w:val="FootnoteText"/>
        <w:spacing w:after="120"/>
      </w:pPr>
      <w:r w:rsidRPr="00943F03">
        <w:rPr>
          <w:rStyle w:val="FootnoteReference"/>
        </w:rPr>
        <w:footnoteRef/>
      </w:r>
      <w:r w:rsidRPr="00943F03">
        <w:t xml:space="preserve"> </w:t>
      </w:r>
      <w:r w:rsidRPr="00943F03">
        <w:rPr>
          <w:i/>
          <w:iCs/>
        </w:rPr>
        <w:t>Id.</w:t>
      </w:r>
      <w:r w:rsidRPr="00943F03">
        <w:t xml:space="preserve">  </w:t>
      </w:r>
    </w:p>
  </w:footnote>
  <w:footnote w:id="110">
    <w:p w:rsidR="00060B7F" w:rsidRPr="00943F03" w:rsidP="00943F03" w14:paraId="5BF25E73" w14:textId="088F3631">
      <w:pPr>
        <w:pStyle w:val="FootnoteText"/>
        <w:spacing w:after="120"/>
      </w:pPr>
      <w:r w:rsidRPr="00943F03">
        <w:rPr>
          <w:rStyle w:val="FootnoteReference"/>
        </w:rPr>
        <w:footnoteRef/>
      </w:r>
      <w:r w:rsidRPr="00943F03">
        <w:t xml:space="preserve"> </w:t>
      </w:r>
      <w:r w:rsidRPr="00943F03">
        <w:rPr>
          <w:i/>
          <w:iCs/>
        </w:rPr>
        <w:t>Id.</w:t>
      </w:r>
      <w:r w:rsidRPr="00943F03">
        <w:t xml:space="preserve"> at 19.</w:t>
      </w:r>
    </w:p>
  </w:footnote>
  <w:footnote w:id="111">
    <w:p w:rsidR="00060B7F" w:rsidRPr="00943F03" w:rsidP="00943F03" w14:paraId="7C1E38D7" w14:textId="77777777">
      <w:pPr>
        <w:pStyle w:val="FootnoteText"/>
        <w:spacing w:after="120"/>
      </w:pPr>
      <w:r w:rsidRPr="00943F03">
        <w:rPr>
          <w:rStyle w:val="FootnoteReference"/>
        </w:rPr>
        <w:footnoteRef/>
      </w:r>
      <w:r w:rsidRPr="00943F03">
        <w:t xml:space="preserve"> </w:t>
      </w:r>
      <w:r w:rsidRPr="00943F03">
        <w:t xml:space="preserve">47 CFR § 80.215(h)(4).    </w:t>
      </w:r>
    </w:p>
  </w:footnote>
  <w:footnote w:id="112">
    <w:p w:rsidR="00060B7F" w:rsidRPr="00943F03" w:rsidP="00943F03" w14:paraId="2E7792DB" w14:textId="3168A8DA">
      <w:pPr>
        <w:pStyle w:val="FootnoteText"/>
        <w:spacing w:after="120"/>
      </w:pPr>
      <w:r w:rsidRPr="00943F03">
        <w:rPr>
          <w:rStyle w:val="FootnoteReference"/>
        </w:rPr>
        <w:footnoteRef/>
      </w:r>
      <w:r w:rsidRPr="00943F03">
        <w:t xml:space="preserve"> </w:t>
      </w:r>
      <w:r w:rsidRPr="00943F03">
        <w:t xml:space="preserve">PTC-220 Engineering Report at 20.  </w:t>
      </w:r>
      <w:r w:rsidRPr="00943F03">
        <w:rPr>
          <w:i/>
          <w:iCs/>
        </w:rPr>
        <w:t>See also</w:t>
      </w:r>
      <w:r w:rsidRPr="00943F03">
        <w:t xml:space="preserve"> PTC-220 Burns Certification (committing PTC-220’s member-owners to investing reported interference within 30 days and resolving any interference within 60 days of a report).  PTC-220 also states it “will require its non-member spectrum lessees to abide by the same interference resolution timelines.”  </w:t>
      </w:r>
      <w:r w:rsidRPr="00943F03">
        <w:rPr>
          <w:i/>
          <w:iCs/>
        </w:rPr>
        <w:t>Id</w:t>
      </w:r>
      <w:r w:rsidRPr="00943F03">
        <w:t>.</w:t>
      </w:r>
    </w:p>
  </w:footnote>
  <w:footnote w:id="113">
    <w:p w:rsidR="00060B7F" w:rsidRPr="00943F03" w:rsidP="00943F03" w14:paraId="728D1E0D" w14:textId="0A2BA07E">
      <w:pPr>
        <w:pStyle w:val="FootnoteText"/>
        <w:spacing w:after="120"/>
      </w:pPr>
      <w:r w:rsidRPr="00943F03">
        <w:rPr>
          <w:rStyle w:val="FootnoteReference"/>
        </w:rPr>
        <w:footnoteRef/>
      </w:r>
      <w:r w:rsidRPr="00943F03">
        <w:t xml:space="preserve"> </w:t>
      </w:r>
      <w:r w:rsidRPr="00943F03" w:rsidR="00D12564">
        <w:rPr>
          <w:i/>
          <w:iCs/>
        </w:rPr>
        <w:t>See</w:t>
      </w:r>
      <w:r w:rsidRPr="00943F03" w:rsidR="00D12564">
        <w:t xml:space="preserve"> </w:t>
      </w:r>
      <w:r w:rsidRPr="00943F03">
        <w:t>PTC-220 Engineering Report at 5, Fig. 2 (</w:t>
      </w:r>
      <w:r w:rsidRPr="00943F03" w:rsidR="00D427E6">
        <w:t>c</w:t>
      </w:r>
      <w:r w:rsidRPr="00943F03">
        <w:t xml:space="preserve">hannel 13 </w:t>
      </w:r>
      <w:r w:rsidRPr="00943F03" w:rsidR="00D427E6">
        <w:t>s</w:t>
      </w:r>
      <w:r w:rsidRPr="00943F03">
        <w:t xml:space="preserve">tations); </w:t>
      </w:r>
      <w:r w:rsidRPr="00943F03">
        <w:rPr>
          <w:i/>
          <w:iCs/>
        </w:rPr>
        <w:t>id</w:t>
      </w:r>
      <w:r w:rsidRPr="00943F03">
        <w:t xml:space="preserve">. at 6, Fig. 3 (LPTV </w:t>
      </w:r>
      <w:r w:rsidRPr="00943F03" w:rsidR="00D427E6">
        <w:t>c</w:t>
      </w:r>
      <w:r w:rsidRPr="00943F03">
        <w:t xml:space="preserve">hannel 13 </w:t>
      </w:r>
      <w:r w:rsidRPr="00943F03" w:rsidR="00D427E6">
        <w:t>s</w:t>
      </w:r>
      <w:r w:rsidRPr="00943F03">
        <w:t>tations)</w:t>
      </w:r>
      <w:r w:rsidRPr="00943F03" w:rsidR="005D6827">
        <w:t xml:space="preserve">; </w:t>
      </w:r>
      <w:r w:rsidRPr="00943F03" w:rsidR="00052961">
        <w:rPr>
          <w:i/>
          <w:iCs/>
        </w:rPr>
        <w:t>id.</w:t>
      </w:r>
      <w:r w:rsidRPr="00943F03" w:rsidR="00052961">
        <w:t xml:space="preserve">, Appendix C (channel 10 stations); </w:t>
      </w:r>
      <w:r w:rsidRPr="00943F03" w:rsidR="005D6827">
        <w:t>PTC-220 September 27, 2021 Update at 1 (</w:t>
      </w:r>
      <w:r w:rsidRPr="00943F03" w:rsidR="00A54A50">
        <w:t xml:space="preserve">channel </w:t>
      </w:r>
      <w:r w:rsidRPr="00943F03" w:rsidR="00052961">
        <w:t xml:space="preserve">10 and </w:t>
      </w:r>
      <w:r w:rsidRPr="00943F03" w:rsidR="00A54A50">
        <w:t>13 stations)</w:t>
      </w:r>
      <w:r w:rsidRPr="00943F03" w:rsidR="004944E8">
        <w:t>.</w:t>
      </w:r>
      <w:r w:rsidRPr="00943F03" w:rsidR="00B70BA3">
        <w:t xml:space="preserve"> </w:t>
      </w:r>
    </w:p>
  </w:footnote>
  <w:footnote w:id="114">
    <w:p w:rsidR="00060B7F" w:rsidRPr="00943F03" w:rsidP="00943F03" w14:paraId="2AC6D5EE" w14:textId="7E777531">
      <w:pPr>
        <w:pStyle w:val="FootnoteText"/>
        <w:spacing w:after="120"/>
      </w:pPr>
      <w:r w:rsidRPr="00943F03">
        <w:rPr>
          <w:rStyle w:val="FootnoteReference"/>
        </w:rPr>
        <w:footnoteRef/>
      </w:r>
      <w:r w:rsidRPr="00943F03">
        <w:t xml:space="preserve"> </w:t>
      </w:r>
      <w:r w:rsidRPr="00943F03">
        <w:t>If PTC-220 were unable to remedy interference, Commission rules would require it to discontinue use of an offending base or wayside radio station.  47 CFR § 80.215(h)(4).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B7F" w:rsidRPr="003F69A2" w:rsidP="003F69A2" w14:paraId="5D3AF309" w14:textId="5E74DD25">
    <w:pPr>
      <w:rPr>
        <w:sz w:val="22"/>
        <w:szCs w:val="22"/>
      </w:rPr>
    </w:pPr>
    <w:r>
      <w:rPr>
        <w:sz w:val="22"/>
        <w:szCs w:val="22"/>
      </w:rPr>
      <w:t>David Martin</w:t>
    </w:r>
    <w:r w:rsidRPr="003F69A2">
      <w:rPr>
        <w:sz w:val="22"/>
        <w:szCs w:val="22"/>
      </w:rPr>
      <w:t>, Esq.</w:t>
    </w:r>
  </w:p>
  <w:p w:rsidR="00060B7F" w:rsidRPr="003F69A2" w:rsidP="003F69A2" w14:paraId="398A9A54" w14:textId="61DA99C6">
    <w:pPr>
      <w:pStyle w:val="Header"/>
      <w:tabs>
        <w:tab w:val="clear" w:pos="4320"/>
      </w:tabs>
      <w:rPr>
        <w:sz w:val="22"/>
        <w:szCs w:val="22"/>
      </w:rPr>
    </w:pPr>
    <w:r w:rsidRPr="003F69A2">
      <w:rPr>
        <w:sz w:val="22"/>
        <w:szCs w:val="22"/>
      </w:rPr>
      <w:fldChar w:fldCharType="begin"/>
    </w:r>
    <w:r w:rsidRPr="003F69A2">
      <w:rPr>
        <w:sz w:val="22"/>
        <w:szCs w:val="22"/>
      </w:rPr>
      <w:instrText xml:space="preserve"> TIME \@ "MMMM d, yyyy" </w:instrText>
    </w:r>
    <w:r w:rsidRPr="003F69A2">
      <w:rPr>
        <w:sz w:val="22"/>
        <w:szCs w:val="22"/>
      </w:rPr>
      <w:fldChar w:fldCharType="separate"/>
    </w:r>
    <w:r w:rsidR="006A384F">
      <w:rPr>
        <w:noProof/>
        <w:sz w:val="22"/>
        <w:szCs w:val="22"/>
      </w:rPr>
      <w:t>December 14, 2021</w:t>
    </w:r>
    <w:r w:rsidRPr="003F69A2">
      <w:rPr>
        <w:sz w:val="22"/>
        <w:szCs w:val="22"/>
      </w:rPr>
      <w:fldChar w:fldCharType="end"/>
    </w:r>
  </w:p>
  <w:p w:rsidR="00060B7F" w:rsidRPr="003F69A2" w:rsidP="003F69A2" w14:paraId="154F5E3D" w14:textId="77777777">
    <w:pPr>
      <w:pStyle w:val="Header"/>
      <w:rPr>
        <w:sz w:val="22"/>
        <w:szCs w:val="22"/>
      </w:rPr>
    </w:pPr>
    <w:r w:rsidRPr="003F69A2">
      <w:rPr>
        <w:sz w:val="22"/>
        <w:szCs w:val="22"/>
      </w:rPr>
      <w:t xml:space="preserve">Page </w:t>
    </w:r>
    <w:r w:rsidRPr="00BD249F">
      <w:rPr>
        <w:sz w:val="22"/>
        <w:szCs w:val="22"/>
      </w:rPr>
      <w:fldChar w:fldCharType="begin"/>
    </w:r>
    <w:r w:rsidRPr="003F69A2">
      <w:rPr>
        <w:sz w:val="22"/>
        <w:szCs w:val="22"/>
      </w:rPr>
      <w:instrText xml:space="preserve"> PAGE  \* Arabic  \* MERGEFORMAT </w:instrText>
    </w:r>
    <w:r w:rsidRPr="00BD249F">
      <w:rPr>
        <w:sz w:val="22"/>
        <w:szCs w:val="22"/>
      </w:rPr>
      <w:fldChar w:fldCharType="separate"/>
    </w:r>
    <w:r w:rsidRPr="00BD249F">
      <w:rPr>
        <w:sz w:val="22"/>
        <w:szCs w:val="22"/>
      </w:rPr>
      <w:t>2</w:t>
    </w:r>
    <w:r w:rsidRPr="00BD249F">
      <w:rPr>
        <w:sz w:val="22"/>
        <w:szCs w:val="22"/>
      </w:rPr>
      <w:fldChar w:fldCharType="end"/>
    </w:r>
    <w:r w:rsidRPr="003F69A2">
      <w:rPr>
        <w:sz w:val="22"/>
        <w:szCs w:val="22"/>
      </w:rPr>
      <w:t xml:space="preserve"> of </w:t>
    </w:r>
    <w:r w:rsidRPr="00BD249F">
      <w:rPr>
        <w:sz w:val="22"/>
        <w:szCs w:val="22"/>
      </w:rPr>
      <w:fldChar w:fldCharType="begin"/>
    </w:r>
    <w:r w:rsidRPr="003F69A2">
      <w:rPr>
        <w:sz w:val="22"/>
        <w:szCs w:val="22"/>
      </w:rPr>
      <w:instrText xml:space="preserve"> NUMPAGES  \* Arabic  \* MERGEFORMAT </w:instrText>
    </w:r>
    <w:r w:rsidRPr="00BD249F">
      <w:rPr>
        <w:sz w:val="22"/>
        <w:szCs w:val="22"/>
      </w:rPr>
      <w:fldChar w:fldCharType="separate"/>
    </w:r>
    <w:r w:rsidRPr="00BD249F">
      <w:rPr>
        <w:sz w:val="22"/>
        <w:szCs w:val="22"/>
      </w:rPr>
      <w:t>2</w:t>
    </w:r>
    <w:r w:rsidRPr="00BD249F">
      <w:rPr>
        <w:sz w:val="22"/>
        <w:szCs w:val="22"/>
      </w:rPr>
      <w:fldChar w:fldCharType="end"/>
    </w:r>
  </w:p>
  <w:p w:rsidR="00060B7F" w14:paraId="6C142B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0B7F" w14:paraId="37304042"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700973348" r:id="rId2"/>
      </w:pict>
    </w:r>
    <w:r>
      <w:rPr>
        <w:rFonts w:ascii="CG Times (W1)" w:hAnsi="CG Times (W1)"/>
        <w:sz w:val="28"/>
      </w:rPr>
      <w:t>Federal Communications Commission</w:t>
    </w:r>
  </w:p>
  <w:p w:rsidR="00060B7F" w14:paraId="511E004A" w14:textId="77777777">
    <w:pPr>
      <w:jc w:val="center"/>
    </w:pPr>
    <w:r>
      <w:rPr>
        <w:rFonts w:ascii="CG Times (W1)" w:hAnsi="CG Times (W1)"/>
        <w:sz w:val="28"/>
      </w:rPr>
      <w:t>Washington, D.C. 20554</w:t>
    </w:r>
  </w:p>
  <w:p w:rsidR="00060B7F" w14:paraId="06FDE855" w14:textId="77777777">
    <w:pPr>
      <w:pStyle w:val="Header"/>
      <w:tabs>
        <w:tab w:val="clear" w:pos="4320"/>
      </w:tabs>
      <w:jc w:val="center"/>
      <w:rPr>
        <w:sz w:val="22"/>
      </w:rPr>
    </w:pPr>
  </w:p>
  <w:p w:rsidR="00060B7F" w14:paraId="55C6C95D" w14:textId="77777777">
    <w:pPr>
      <w:pStyle w:val="Header"/>
      <w:tabs>
        <w:tab w:val="clear" w:pos="4320"/>
      </w:tabs>
      <w:jc w:val="center"/>
      <w:rPr>
        <w:sz w:val="22"/>
      </w:rPr>
    </w:pPr>
  </w:p>
  <w:p w:rsidR="00060B7F" w14:paraId="4627CF60" w14:textId="1A4A3778">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6A384F">
      <w:rPr>
        <w:noProof/>
        <w:sz w:val="24"/>
      </w:rPr>
      <w:t>December 14, 2021</w:t>
    </w:r>
    <w:r>
      <w:rPr>
        <w:sz w:val="24"/>
      </w:rPr>
      <w:fldChar w:fldCharType="end"/>
    </w:r>
  </w:p>
  <w:p w:rsidR="00060B7F" w14:paraId="186CEA41" w14:textId="77777777">
    <w:pPr>
      <w:pStyle w:val="Header"/>
      <w:tabs>
        <w:tab w:val="clear" w:pos="4320"/>
      </w:tabs>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B42306"/>
    <w:multiLevelType w:val="hybridMultilevel"/>
    <w:tmpl w:val="B17C8B3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D369AE"/>
    <w:multiLevelType w:val="hybridMultilevel"/>
    <w:tmpl w:val="76E47F92"/>
    <w:lvl w:ilvl="0">
      <w:start w:val="1"/>
      <w:numFmt w:val="decimal"/>
      <w:lvlText w:val="%1."/>
      <w:lvlJc w:val="left"/>
      <w:pPr>
        <w:ind w:left="3240" w:hanging="360"/>
      </w:pPr>
      <w:rPr>
        <w:b w:val="0"/>
      </w:rPr>
    </w:lvl>
    <w:lvl w:ilvl="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533324EB"/>
    <w:multiLevelType w:val="hybridMultilevel"/>
    <w:tmpl w:val="4916464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64514311"/>
    <w:multiLevelType w:val="hybridMultilevel"/>
    <w:tmpl w:val="D2EE71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04"/>
    <w:rsid w:val="0000033A"/>
    <w:rsid w:val="000018EF"/>
    <w:rsid w:val="00001E22"/>
    <w:rsid w:val="0000346B"/>
    <w:rsid w:val="00003B86"/>
    <w:rsid w:val="00004856"/>
    <w:rsid w:val="00004C4A"/>
    <w:rsid w:val="00005EF2"/>
    <w:rsid w:val="00006FB9"/>
    <w:rsid w:val="000079D3"/>
    <w:rsid w:val="00011A88"/>
    <w:rsid w:val="000123D8"/>
    <w:rsid w:val="00013201"/>
    <w:rsid w:val="00013203"/>
    <w:rsid w:val="000135A6"/>
    <w:rsid w:val="000137F1"/>
    <w:rsid w:val="00013E6C"/>
    <w:rsid w:val="0001400C"/>
    <w:rsid w:val="00014D99"/>
    <w:rsid w:val="00014FC1"/>
    <w:rsid w:val="00015516"/>
    <w:rsid w:val="000164B4"/>
    <w:rsid w:val="000166B4"/>
    <w:rsid w:val="00016D6D"/>
    <w:rsid w:val="00016FF5"/>
    <w:rsid w:val="00017653"/>
    <w:rsid w:val="0001799B"/>
    <w:rsid w:val="00017AA0"/>
    <w:rsid w:val="00020886"/>
    <w:rsid w:val="00020AFA"/>
    <w:rsid w:val="00021221"/>
    <w:rsid w:val="000212F8"/>
    <w:rsid w:val="0002302C"/>
    <w:rsid w:val="00023BA3"/>
    <w:rsid w:val="0002477F"/>
    <w:rsid w:val="00025111"/>
    <w:rsid w:val="00025777"/>
    <w:rsid w:val="00025980"/>
    <w:rsid w:val="000261A2"/>
    <w:rsid w:val="000263C3"/>
    <w:rsid w:val="00026C33"/>
    <w:rsid w:val="0002787E"/>
    <w:rsid w:val="00030A78"/>
    <w:rsid w:val="00030E2D"/>
    <w:rsid w:val="00031333"/>
    <w:rsid w:val="00031B02"/>
    <w:rsid w:val="00031E01"/>
    <w:rsid w:val="00031FBE"/>
    <w:rsid w:val="000329FF"/>
    <w:rsid w:val="00033F08"/>
    <w:rsid w:val="00034180"/>
    <w:rsid w:val="000343F4"/>
    <w:rsid w:val="00034843"/>
    <w:rsid w:val="00035CEF"/>
    <w:rsid w:val="0003662F"/>
    <w:rsid w:val="00036A93"/>
    <w:rsid w:val="000377D7"/>
    <w:rsid w:val="00037B12"/>
    <w:rsid w:val="00037C28"/>
    <w:rsid w:val="00042590"/>
    <w:rsid w:val="00044075"/>
    <w:rsid w:val="00046454"/>
    <w:rsid w:val="000464E9"/>
    <w:rsid w:val="00046D76"/>
    <w:rsid w:val="000471DF"/>
    <w:rsid w:val="00047A6D"/>
    <w:rsid w:val="0005059D"/>
    <w:rsid w:val="00052961"/>
    <w:rsid w:val="0005326D"/>
    <w:rsid w:val="00053FFD"/>
    <w:rsid w:val="000542B5"/>
    <w:rsid w:val="00054549"/>
    <w:rsid w:val="0005538B"/>
    <w:rsid w:val="00056A50"/>
    <w:rsid w:val="00056C75"/>
    <w:rsid w:val="00060B7F"/>
    <w:rsid w:val="00061B4D"/>
    <w:rsid w:val="000640D1"/>
    <w:rsid w:val="00064EC8"/>
    <w:rsid w:val="00064F0F"/>
    <w:rsid w:val="0006503A"/>
    <w:rsid w:val="0006645F"/>
    <w:rsid w:val="0006705F"/>
    <w:rsid w:val="000670BB"/>
    <w:rsid w:val="00067587"/>
    <w:rsid w:val="0007005E"/>
    <w:rsid w:val="00070439"/>
    <w:rsid w:val="00070796"/>
    <w:rsid w:val="000710AB"/>
    <w:rsid w:val="00072205"/>
    <w:rsid w:val="000723EA"/>
    <w:rsid w:val="0007278F"/>
    <w:rsid w:val="00072C6C"/>
    <w:rsid w:val="000734D9"/>
    <w:rsid w:val="00073CA6"/>
    <w:rsid w:val="000745C4"/>
    <w:rsid w:val="00074849"/>
    <w:rsid w:val="00074AE9"/>
    <w:rsid w:val="00074B92"/>
    <w:rsid w:val="00075055"/>
    <w:rsid w:val="000762EB"/>
    <w:rsid w:val="00076776"/>
    <w:rsid w:val="00076B33"/>
    <w:rsid w:val="00077113"/>
    <w:rsid w:val="00077A1C"/>
    <w:rsid w:val="00077A84"/>
    <w:rsid w:val="0008092A"/>
    <w:rsid w:val="00080F92"/>
    <w:rsid w:val="00081D8B"/>
    <w:rsid w:val="000827AB"/>
    <w:rsid w:val="000828CF"/>
    <w:rsid w:val="00082AD9"/>
    <w:rsid w:val="0008321E"/>
    <w:rsid w:val="000833BD"/>
    <w:rsid w:val="000835C8"/>
    <w:rsid w:val="000844B9"/>
    <w:rsid w:val="00084F24"/>
    <w:rsid w:val="0008699D"/>
    <w:rsid w:val="000869D6"/>
    <w:rsid w:val="00090673"/>
    <w:rsid w:val="00091053"/>
    <w:rsid w:val="000918C2"/>
    <w:rsid w:val="00092A54"/>
    <w:rsid w:val="00092F22"/>
    <w:rsid w:val="0009304C"/>
    <w:rsid w:val="000945E3"/>
    <w:rsid w:val="00094ED1"/>
    <w:rsid w:val="000951C2"/>
    <w:rsid w:val="00095F48"/>
    <w:rsid w:val="00096296"/>
    <w:rsid w:val="000962F6"/>
    <w:rsid w:val="00096EB2"/>
    <w:rsid w:val="0009756D"/>
    <w:rsid w:val="00097CD8"/>
    <w:rsid w:val="000A0A46"/>
    <w:rsid w:val="000A0C29"/>
    <w:rsid w:val="000A0D3D"/>
    <w:rsid w:val="000A18F6"/>
    <w:rsid w:val="000A19A0"/>
    <w:rsid w:val="000A1E61"/>
    <w:rsid w:val="000A1E95"/>
    <w:rsid w:val="000A1FD2"/>
    <w:rsid w:val="000A2393"/>
    <w:rsid w:val="000A2604"/>
    <w:rsid w:val="000A367F"/>
    <w:rsid w:val="000A36B0"/>
    <w:rsid w:val="000A375C"/>
    <w:rsid w:val="000A3A6B"/>
    <w:rsid w:val="000A4105"/>
    <w:rsid w:val="000A4BB4"/>
    <w:rsid w:val="000A50E7"/>
    <w:rsid w:val="000A5466"/>
    <w:rsid w:val="000A5473"/>
    <w:rsid w:val="000B12C7"/>
    <w:rsid w:val="000B1762"/>
    <w:rsid w:val="000B36AA"/>
    <w:rsid w:val="000B414A"/>
    <w:rsid w:val="000B5321"/>
    <w:rsid w:val="000B6034"/>
    <w:rsid w:val="000B6398"/>
    <w:rsid w:val="000B6E6F"/>
    <w:rsid w:val="000B734F"/>
    <w:rsid w:val="000B7889"/>
    <w:rsid w:val="000B7E26"/>
    <w:rsid w:val="000C0FCF"/>
    <w:rsid w:val="000C12CC"/>
    <w:rsid w:val="000C1822"/>
    <w:rsid w:val="000C1D92"/>
    <w:rsid w:val="000C2274"/>
    <w:rsid w:val="000C3E5C"/>
    <w:rsid w:val="000C3F63"/>
    <w:rsid w:val="000C5466"/>
    <w:rsid w:val="000C79BA"/>
    <w:rsid w:val="000C79DF"/>
    <w:rsid w:val="000C7B5A"/>
    <w:rsid w:val="000D04CC"/>
    <w:rsid w:val="000D08CC"/>
    <w:rsid w:val="000D092A"/>
    <w:rsid w:val="000D2AEE"/>
    <w:rsid w:val="000D2BCD"/>
    <w:rsid w:val="000D534C"/>
    <w:rsid w:val="000D5437"/>
    <w:rsid w:val="000D5A25"/>
    <w:rsid w:val="000D5C58"/>
    <w:rsid w:val="000D5D3F"/>
    <w:rsid w:val="000D6018"/>
    <w:rsid w:val="000D6144"/>
    <w:rsid w:val="000D655D"/>
    <w:rsid w:val="000D72A4"/>
    <w:rsid w:val="000E053B"/>
    <w:rsid w:val="000E0F46"/>
    <w:rsid w:val="000E0FAB"/>
    <w:rsid w:val="000E23C1"/>
    <w:rsid w:val="000E23E9"/>
    <w:rsid w:val="000E262B"/>
    <w:rsid w:val="000E3003"/>
    <w:rsid w:val="000E453F"/>
    <w:rsid w:val="000E474A"/>
    <w:rsid w:val="000E4ACD"/>
    <w:rsid w:val="000E521F"/>
    <w:rsid w:val="000E522A"/>
    <w:rsid w:val="000E78EA"/>
    <w:rsid w:val="000E7F9D"/>
    <w:rsid w:val="000F0130"/>
    <w:rsid w:val="000F01C1"/>
    <w:rsid w:val="000F041C"/>
    <w:rsid w:val="000F1089"/>
    <w:rsid w:val="000F226E"/>
    <w:rsid w:val="000F2585"/>
    <w:rsid w:val="000F2B0D"/>
    <w:rsid w:val="000F2B26"/>
    <w:rsid w:val="000F3F87"/>
    <w:rsid w:val="000F47EA"/>
    <w:rsid w:val="000F4CD0"/>
    <w:rsid w:val="000F67BC"/>
    <w:rsid w:val="000F6A2C"/>
    <w:rsid w:val="000F6F33"/>
    <w:rsid w:val="000F6FA2"/>
    <w:rsid w:val="000F72CF"/>
    <w:rsid w:val="000F7682"/>
    <w:rsid w:val="000F7CB5"/>
    <w:rsid w:val="0010051A"/>
    <w:rsid w:val="0010093F"/>
    <w:rsid w:val="0010185A"/>
    <w:rsid w:val="001024C0"/>
    <w:rsid w:val="001029A0"/>
    <w:rsid w:val="001033D1"/>
    <w:rsid w:val="0010379E"/>
    <w:rsid w:val="00103EED"/>
    <w:rsid w:val="00104091"/>
    <w:rsid w:val="0010580A"/>
    <w:rsid w:val="001058E4"/>
    <w:rsid w:val="00111101"/>
    <w:rsid w:val="00112035"/>
    <w:rsid w:val="001135F1"/>
    <w:rsid w:val="00114700"/>
    <w:rsid w:val="00114A2D"/>
    <w:rsid w:val="00114AF2"/>
    <w:rsid w:val="00117231"/>
    <w:rsid w:val="001219DB"/>
    <w:rsid w:val="00121D0D"/>
    <w:rsid w:val="00122A4C"/>
    <w:rsid w:val="00122E2C"/>
    <w:rsid w:val="0012534D"/>
    <w:rsid w:val="001256A1"/>
    <w:rsid w:val="00125C57"/>
    <w:rsid w:val="00126E10"/>
    <w:rsid w:val="001270BC"/>
    <w:rsid w:val="00130A6B"/>
    <w:rsid w:val="00131898"/>
    <w:rsid w:val="00131EEF"/>
    <w:rsid w:val="00132295"/>
    <w:rsid w:val="00132654"/>
    <w:rsid w:val="0013445D"/>
    <w:rsid w:val="001350F1"/>
    <w:rsid w:val="00135F85"/>
    <w:rsid w:val="001364D6"/>
    <w:rsid w:val="001366F9"/>
    <w:rsid w:val="00137168"/>
    <w:rsid w:val="00137A85"/>
    <w:rsid w:val="001400FA"/>
    <w:rsid w:val="00140F8D"/>
    <w:rsid w:val="00141108"/>
    <w:rsid w:val="00141AAD"/>
    <w:rsid w:val="00142263"/>
    <w:rsid w:val="00142DEC"/>
    <w:rsid w:val="001436D4"/>
    <w:rsid w:val="00143773"/>
    <w:rsid w:val="001441B0"/>
    <w:rsid w:val="00144DEF"/>
    <w:rsid w:val="00145075"/>
    <w:rsid w:val="00145151"/>
    <w:rsid w:val="00146AD7"/>
    <w:rsid w:val="00146D42"/>
    <w:rsid w:val="0015070A"/>
    <w:rsid w:val="00150996"/>
    <w:rsid w:val="00150CCC"/>
    <w:rsid w:val="00151418"/>
    <w:rsid w:val="001529A1"/>
    <w:rsid w:val="00153EC7"/>
    <w:rsid w:val="00154CED"/>
    <w:rsid w:val="0015543C"/>
    <w:rsid w:val="00157D56"/>
    <w:rsid w:val="00157F64"/>
    <w:rsid w:val="0016091E"/>
    <w:rsid w:val="00161D7F"/>
    <w:rsid w:val="00161EA3"/>
    <w:rsid w:val="00162ADF"/>
    <w:rsid w:val="00163265"/>
    <w:rsid w:val="001632AA"/>
    <w:rsid w:val="00163FD8"/>
    <w:rsid w:val="0016467B"/>
    <w:rsid w:val="001651FE"/>
    <w:rsid w:val="00165E0E"/>
    <w:rsid w:val="00165FB6"/>
    <w:rsid w:val="001667DC"/>
    <w:rsid w:val="001669BF"/>
    <w:rsid w:val="0017058F"/>
    <w:rsid w:val="00170725"/>
    <w:rsid w:val="00172FC2"/>
    <w:rsid w:val="0017320F"/>
    <w:rsid w:val="001758CF"/>
    <w:rsid w:val="001759E3"/>
    <w:rsid w:val="00176739"/>
    <w:rsid w:val="00177537"/>
    <w:rsid w:val="00177C8C"/>
    <w:rsid w:val="00180773"/>
    <w:rsid w:val="00180C74"/>
    <w:rsid w:val="00180D9E"/>
    <w:rsid w:val="0018111A"/>
    <w:rsid w:val="00181845"/>
    <w:rsid w:val="00181AC7"/>
    <w:rsid w:val="001822D7"/>
    <w:rsid w:val="001823AE"/>
    <w:rsid w:val="00182503"/>
    <w:rsid w:val="00182C7F"/>
    <w:rsid w:val="0018343D"/>
    <w:rsid w:val="00183B2B"/>
    <w:rsid w:val="00183F02"/>
    <w:rsid w:val="001841B5"/>
    <w:rsid w:val="001842F8"/>
    <w:rsid w:val="0018499C"/>
    <w:rsid w:val="001849CB"/>
    <w:rsid w:val="001874EE"/>
    <w:rsid w:val="00187CE4"/>
    <w:rsid w:val="00190643"/>
    <w:rsid w:val="00190721"/>
    <w:rsid w:val="00192946"/>
    <w:rsid w:val="00192988"/>
    <w:rsid w:val="00192CBC"/>
    <w:rsid w:val="00193CAD"/>
    <w:rsid w:val="00194D4B"/>
    <w:rsid w:val="00195617"/>
    <w:rsid w:val="00195A79"/>
    <w:rsid w:val="00195F9F"/>
    <w:rsid w:val="001960E7"/>
    <w:rsid w:val="001963B2"/>
    <w:rsid w:val="00197756"/>
    <w:rsid w:val="00197AF0"/>
    <w:rsid w:val="00197C4D"/>
    <w:rsid w:val="001A15E8"/>
    <w:rsid w:val="001A1954"/>
    <w:rsid w:val="001A1E75"/>
    <w:rsid w:val="001A2872"/>
    <w:rsid w:val="001A28B7"/>
    <w:rsid w:val="001A3124"/>
    <w:rsid w:val="001A3342"/>
    <w:rsid w:val="001A3755"/>
    <w:rsid w:val="001A3C22"/>
    <w:rsid w:val="001A3C70"/>
    <w:rsid w:val="001A50C4"/>
    <w:rsid w:val="001A54B4"/>
    <w:rsid w:val="001A5EC5"/>
    <w:rsid w:val="001A6C28"/>
    <w:rsid w:val="001A754A"/>
    <w:rsid w:val="001B1BB4"/>
    <w:rsid w:val="001B1BFA"/>
    <w:rsid w:val="001B29F7"/>
    <w:rsid w:val="001B2C92"/>
    <w:rsid w:val="001B3D21"/>
    <w:rsid w:val="001B4B6A"/>
    <w:rsid w:val="001B697F"/>
    <w:rsid w:val="001B71D5"/>
    <w:rsid w:val="001B745B"/>
    <w:rsid w:val="001B7A41"/>
    <w:rsid w:val="001C137D"/>
    <w:rsid w:val="001C24A6"/>
    <w:rsid w:val="001C2746"/>
    <w:rsid w:val="001C2A6D"/>
    <w:rsid w:val="001C2AB4"/>
    <w:rsid w:val="001C2CC0"/>
    <w:rsid w:val="001C355C"/>
    <w:rsid w:val="001C59CA"/>
    <w:rsid w:val="001C727C"/>
    <w:rsid w:val="001C7A8D"/>
    <w:rsid w:val="001C7B2A"/>
    <w:rsid w:val="001D1C7E"/>
    <w:rsid w:val="001D215C"/>
    <w:rsid w:val="001D2E20"/>
    <w:rsid w:val="001D30D8"/>
    <w:rsid w:val="001D337B"/>
    <w:rsid w:val="001D384E"/>
    <w:rsid w:val="001D47EE"/>
    <w:rsid w:val="001D47FA"/>
    <w:rsid w:val="001D5004"/>
    <w:rsid w:val="001D550A"/>
    <w:rsid w:val="001D563E"/>
    <w:rsid w:val="001D5773"/>
    <w:rsid w:val="001D65C5"/>
    <w:rsid w:val="001D6932"/>
    <w:rsid w:val="001D7667"/>
    <w:rsid w:val="001D7EED"/>
    <w:rsid w:val="001E0027"/>
    <w:rsid w:val="001E0AEF"/>
    <w:rsid w:val="001E104A"/>
    <w:rsid w:val="001E1257"/>
    <w:rsid w:val="001E182F"/>
    <w:rsid w:val="001E223E"/>
    <w:rsid w:val="001E2D51"/>
    <w:rsid w:val="001E2E2E"/>
    <w:rsid w:val="001E301F"/>
    <w:rsid w:val="001E3BAA"/>
    <w:rsid w:val="001E5213"/>
    <w:rsid w:val="001E60C4"/>
    <w:rsid w:val="001E656E"/>
    <w:rsid w:val="001E67B4"/>
    <w:rsid w:val="001F1155"/>
    <w:rsid w:val="001F1180"/>
    <w:rsid w:val="001F1463"/>
    <w:rsid w:val="001F152F"/>
    <w:rsid w:val="001F1534"/>
    <w:rsid w:val="001F1CDF"/>
    <w:rsid w:val="001F2871"/>
    <w:rsid w:val="001F3868"/>
    <w:rsid w:val="001F39F2"/>
    <w:rsid w:val="001F439D"/>
    <w:rsid w:val="001F4B23"/>
    <w:rsid w:val="001F4C04"/>
    <w:rsid w:val="001F5186"/>
    <w:rsid w:val="001F52EB"/>
    <w:rsid w:val="001F5C7E"/>
    <w:rsid w:val="001F5CD4"/>
    <w:rsid w:val="001F6167"/>
    <w:rsid w:val="001F7D68"/>
    <w:rsid w:val="002000BF"/>
    <w:rsid w:val="0020024A"/>
    <w:rsid w:val="00200AC5"/>
    <w:rsid w:val="0020308C"/>
    <w:rsid w:val="002033E1"/>
    <w:rsid w:val="00203664"/>
    <w:rsid w:val="00204790"/>
    <w:rsid w:val="00204CE3"/>
    <w:rsid w:val="00204D5D"/>
    <w:rsid w:val="00204FA2"/>
    <w:rsid w:val="002078D9"/>
    <w:rsid w:val="00211B76"/>
    <w:rsid w:val="00211DCA"/>
    <w:rsid w:val="00211EF9"/>
    <w:rsid w:val="00212838"/>
    <w:rsid w:val="00212D97"/>
    <w:rsid w:val="00212E8B"/>
    <w:rsid w:val="00213623"/>
    <w:rsid w:val="00213F32"/>
    <w:rsid w:val="002143FB"/>
    <w:rsid w:val="00214536"/>
    <w:rsid w:val="00215893"/>
    <w:rsid w:val="0021603F"/>
    <w:rsid w:val="0021624F"/>
    <w:rsid w:val="0021675C"/>
    <w:rsid w:val="0021694B"/>
    <w:rsid w:val="00217E13"/>
    <w:rsid w:val="00217F0A"/>
    <w:rsid w:val="00220103"/>
    <w:rsid w:val="00220263"/>
    <w:rsid w:val="00220891"/>
    <w:rsid w:val="0022133D"/>
    <w:rsid w:val="002218C9"/>
    <w:rsid w:val="00222A50"/>
    <w:rsid w:val="00222EB0"/>
    <w:rsid w:val="00223005"/>
    <w:rsid w:val="0022381C"/>
    <w:rsid w:val="00224F31"/>
    <w:rsid w:val="00224F67"/>
    <w:rsid w:val="0022640F"/>
    <w:rsid w:val="0022649D"/>
    <w:rsid w:val="002264C1"/>
    <w:rsid w:val="00226DED"/>
    <w:rsid w:val="0023008B"/>
    <w:rsid w:val="00231591"/>
    <w:rsid w:val="00231791"/>
    <w:rsid w:val="00231BEB"/>
    <w:rsid w:val="00232D2D"/>
    <w:rsid w:val="00233550"/>
    <w:rsid w:val="00233FA1"/>
    <w:rsid w:val="002345C3"/>
    <w:rsid w:val="002353B7"/>
    <w:rsid w:val="00235863"/>
    <w:rsid w:val="00235962"/>
    <w:rsid w:val="002365E5"/>
    <w:rsid w:val="002376B7"/>
    <w:rsid w:val="0023777A"/>
    <w:rsid w:val="00241B81"/>
    <w:rsid w:val="00243145"/>
    <w:rsid w:val="002436D3"/>
    <w:rsid w:val="002438F9"/>
    <w:rsid w:val="00243B25"/>
    <w:rsid w:val="00244074"/>
    <w:rsid w:val="00246D8F"/>
    <w:rsid w:val="00247024"/>
    <w:rsid w:val="00247483"/>
    <w:rsid w:val="00247FE2"/>
    <w:rsid w:val="0025071D"/>
    <w:rsid w:val="00250F72"/>
    <w:rsid w:val="00251B5E"/>
    <w:rsid w:val="00251E7C"/>
    <w:rsid w:val="00252197"/>
    <w:rsid w:val="002525DB"/>
    <w:rsid w:val="00253314"/>
    <w:rsid w:val="002534FE"/>
    <w:rsid w:val="002537E9"/>
    <w:rsid w:val="002537F5"/>
    <w:rsid w:val="0025418B"/>
    <w:rsid w:val="00254294"/>
    <w:rsid w:val="0025496F"/>
    <w:rsid w:val="00255393"/>
    <w:rsid w:val="00256AE7"/>
    <w:rsid w:val="00256FEC"/>
    <w:rsid w:val="002604A1"/>
    <w:rsid w:val="00261F21"/>
    <w:rsid w:val="00261F90"/>
    <w:rsid w:val="00262401"/>
    <w:rsid w:val="0026332A"/>
    <w:rsid w:val="00263B1C"/>
    <w:rsid w:val="00265407"/>
    <w:rsid w:val="002660B3"/>
    <w:rsid w:val="00267604"/>
    <w:rsid w:val="00270330"/>
    <w:rsid w:val="00272C19"/>
    <w:rsid w:val="00273252"/>
    <w:rsid w:val="002737D3"/>
    <w:rsid w:val="00273F38"/>
    <w:rsid w:val="00274168"/>
    <w:rsid w:val="002743BA"/>
    <w:rsid w:val="002747AC"/>
    <w:rsid w:val="00275DBE"/>
    <w:rsid w:val="00276AE0"/>
    <w:rsid w:val="00276C6B"/>
    <w:rsid w:val="00277461"/>
    <w:rsid w:val="00277F3B"/>
    <w:rsid w:val="002801EE"/>
    <w:rsid w:val="002806C5"/>
    <w:rsid w:val="002809BD"/>
    <w:rsid w:val="00281DC3"/>
    <w:rsid w:val="0028290D"/>
    <w:rsid w:val="00282ED1"/>
    <w:rsid w:val="0028334A"/>
    <w:rsid w:val="00284286"/>
    <w:rsid w:val="00284FCA"/>
    <w:rsid w:val="002863B7"/>
    <w:rsid w:val="002868D3"/>
    <w:rsid w:val="00290774"/>
    <w:rsid w:val="00290D5D"/>
    <w:rsid w:val="00291DA5"/>
    <w:rsid w:val="002924CE"/>
    <w:rsid w:val="002938EA"/>
    <w:rsid w:val="0029436D"/>
    <w:rsid w:val="00295075"/>
    <w:rsid w:val="0029522B"/>
    <w:rsid w:val="00295289"/>
    <w:rsid w:val="0029580D"/>
    <w:rsid w:val="00295B02"/>
    <w:rsid w:val="002961EF"/>
    <w:rsid w:val="002966BF"/>
    <w:rsid w:val="00296807"/>
    <w:rsid w:val="002968A8"/>
    <w:rsid w:val="00297176"/>
    <w:rsid w:val="0029732E"/>
    <w:rsid w:val="002973A4"/>
    <w:rsid w:val="0029774D"/>
    <w:rsid w:val="002A0CEE"/>
    <w:rsid w:val="002A1BF4"/>
    <w:rsid w:val="002A1C06"/>
    <w:rsid w:val="002A1CFE"/>
    <w:rsid w:val="002A30AE"/>
    <w:rsid w:val="002A35E8"/>
    <w:rsid w:val="002A369B"/>
    <w:rsid w:val="002A3868"/>
    <w:rsid w:val="002A38BE"/>
    <w:rsid w:val="002A4FC7"/>
    <w:rsid w:val="002A5C40"/>
    <w:rsid w:val="002A6AC6"/>
    <w:rsid w:val="002A71E2"/>
    <w:rsid w:val="002A794E"/>
    <w:rsid w:val="002B0511"/>
    <w:rsid w:val="002B05BE"/>
    <w:rsid w:val="002B060A"/>
    <w:rsid w:val="002B13A6"/>
    <w:rsid w:val="002B235F"/>
    <w:rsid w:val="002B2713"/>
    <w:rsid w:val="002B2F87"/>
    <w:rsid w:val="002B34B2"/>
    <w:rsid w:val="002B3E43"/>
    <w:rsid w:val="002B4567"/>
    <w:rsid w:val="002B4887"/>
    <w:rsid w:val="002B4C40"/>
    <w:rsid w:val="002B4D7A"/>
    <w:rsid w:val="002B54DB"/>
    <w:rsid w:val="002B7D27"/>
    <w:rsid w:val="002B7FA3"/>
    <w:rsid w:val="002C00AE"/>
    <w:rsid w:val="002C00AF"/>
    <w:rsid w:val="002C099D"/>
    <w:rsid w:val="002C28F5"/>
    <w:rsid w:val="002C3A35"/>
    <w:rsid w:val="002C450F"/>
    <w:rsid w:val="002C4A00"/>
    <w:rsid w:val="002C51A1"/>
    <w:rsid w:val="002C5A67"/>
    <w:rsid w:val="002C5DA9"/>
    <w:rsid w:val="002C72EA"/>
    <w:rsid w:val="002C7E67"/>
    <w:rsid w:val="002C7FC5"/>
    <w:rsid w:val="002D0108"/>
    <w:rsid w:val="002D14A6"/>
    <w:rsid w:val="002D2F19"/>
    <w:rsid w:val="002D387A"/>
    <w:rsid w:val="002D3A70"/>
    <w:rsid w:val="002D48FD"/>
    <w:rsid w:val="002D594F"/>
    <w:rsid w:val="002D6092"/>
    <w:rsid w:val="002D6AA7"/>
    <w:rsid w:val="002D6AAB"/>
    <w:rsid w:val="002D7080"/>
    <w:rsid w:val="002E0097"/>
    <w:rsid w:val="002E17BD"/>
    <w:rsid w:val="002E2F9B"/>
    <w:rsid w:val="002E3021"/>
    <w:rsid w:val="002E3BC5"/>
    <w:rsid w:val="002E485E"/>
    <w:rsid w:val="002E4927"/>
    <w:rsid w:val="002E4B34"/>
    <w:rsid w:val="002E682A"/>
    <w:rsid w:val="002E70FE"/>
    <w:rsid w:val="002F11F7"/>
    <w:rsid w:val="002F3EB0"/>
    <w:rsid w:val="002F3F29"/>
    <w:rsid w:val="002F5D8F"/>
    <w:rsid w:val="003002B0"/>
    <w:rsid w:val="00300650"/>
    <w:rsid w:val="00300AD1"/>
    <w:rsid w:val="00300D4D"/>
    <w:rsid w:val="0030126D"/>
    <w:rsid w:val="003035A0"/>
    <w:rsid w:val="003039AA"/>
    <w:rsid w:val="00304703"/>
    <w:rsid w:val="003054B0"/>
    <w:rsid w:val="003056FB"/>
    <w:rsid w:val="00305C92"/>
    <w:rsid w:val="00310698"/>
    <w:rsid w:val="0031089A"/>
    <w:rsid w:val="00311D9B"/>
    <w:rsid w:val="00311F2E"/>
    <w:rsid w:val="00312E25"/>
    <w:rsid w:val="003131FC"/>
    <w:rsid w:val="003139FB"/>
    <w:rsid w:val="00313D43"/>
    <w:rsid w:val="00313FAB"/>
    <w:rsid w:val="00314746"/>
    <w:rsid w:val="00316A85"/>
    <w:rsid w:val="00316C6B"/>
    <w:rsid w:val="0031773B"/>
    <w:rsid w:val="003206F1"/>
    <w:rsid w:val="00320DC0"/>
    <w:rsid w:val="00322208"/>
    <w:rsid w:val="00324006"/>
    <w:rsid w:val="003246B8"/>
    <w:rsid w:val="00324B23"/>
    <w:rsid w:val="00324CF3"/>
    <w:rsid w:val="00324ED8"/>
    <w:rsid w:val="00325487"/>
    <w:rsid w:val="00325F19"/>
    <w:rsid w:val="00326F18"/>
    <w:rsid w:val="00327BD3"/>
    <w:rsid w:val="00327E95"/>
    <w:rsid w:val="00327FAB"/>
    <w:rsid w:val="0033084A"/>
    <w:rsid w:val="00331302"/>
    <w:rsid w:val="00332AE9"/>
    <w:rsid w:val="00332F41"/>
    <w:rsid w:val="00333DDB"/>
    <w:rsid w:val="00334396"/>
    <w:rsid w:val="00334A31"/>
    <w:rsid w:val="00335520"/>
    <w:rsid w:val="00335E16"/>
    <w:rsid w:val="00335F67"/>
    <w:rsid w:val="0033686D"/>
    <w:rsid w:val="00336EA1"/>
    <w:rsid w:val="0033706A"/>
    <w:rsid w:val="00337181"/>
    <w:rsid w:val="00337C77"/>
    <w:rsid w:val="00340611"/>
    <w:rsid w:val="00340ACA"/>
    <w:rsid w:val="003429D5"/>
    <w:rsid w:val="00342C16"/>
    <w:rsid w:val="00342F53"/>
    <w:rsid w:val="003433DD"/>
    <w:rsid w:val="00343BFD"/>
    <w:rsid w:val="00344DE8"/>
    <w:rsid w:val="003459EC"/>
    <w:rsid w:val="00346D71"/>
    <w:rsid w:val="00347C5D"/>
    <w:rsid w:val="00347E9C"/>
    <w:rsid w:val="0035087B"/>
    <w:rsid w:val="00351A3E"/>
    <w:rsid w:val="003525EB"/>
    <w:rsid w:val="003533DF"/>
    <w:rsid w:val="00353EAF"/>
    <w:rsid w:val="003545AE"/>
    <w:rsid w:val="00355267"/>
    <w:rsid w:val="0035539C"/>
    <w:rsid w:val="003567A7"/>
    <w:rsid w:val="00356C99"/>
    <w:rsid w:val="00356ED6"/>
    <w:rsid w:val="00357920"/>
    <w:rsid w:val="00357980"/>
    <w:rsid w:val="0036020B"/>
    <w:rsid w:val="00361DEE"/>
    <w:rsid w:val="00361E23"/>
    <w:rsid w:val="0036200D"/>
    <w:rsid w:val="0036206A"/>
    <w:rsid w:val="003620B9"/>
    <w:rsid w:val="003621F1"/>
    <w:rsid w:val="003622DA"/>
    <w:rsid w:val="0036268B"/>
    <w:rsid w:val="003627AC"/>
    <w:rsid w:val="00362DC5"/>
    <w:rsid w:val="00363254"/>
    <w:rsid w:val="0036352C"/>
    <w:rsid w:val="0036465C"/>
    <w:rsid w:val="00364FB4"/>
    <w:rsid w:val="003653AB"/>
    <w:rsid w:val="00365605"/>
    <w:rsid w:val="00365B7A"/>
    <w:rsid w:val="00365B8F"/>
    <w:rsid w:val="00365FD8"/>
    <w:rsid w:val="00366722"/>
    <w:rsid w:val="003675E7"/>
    <w:rsid w:val="00370BAE"/>
    <w:rsid w:val="00371CF5"/>
    <w:rsid w:val="00372DCC"/>
    <w:rsid w:val="00372FF3"/>
    <w:rsid w:val="00373119"/>
    <w:rsid w:val="00374A4C"/>
    <w:rsid w:val="003762AC"/>
    <w:rsid w:val="003764EA"/>
    <w:rsid w:val="003765AC"/>
    <w:rsid w:val="003770C0"/>
    <w:rsid w:val="00377B37"/>
    <w:rsid w:val="00380243"/>
    <w:rsid w:val="00381C42"/>
    <w:rsid w:val="00382639"/>
    <w:rsid w:val="00384939"/>
    <w:rsid w:val="00384CC7"/>
    <w:rsid w:val="00385F87"/>
    <w:rsid w:val="00385FD2"/>
    <w:rsid w:val="0038737F"/>
    <w:rsid w:val="003903BD"/>
    <w:rsid w:val="00391A41"/>
    <w:rsid w:val="00391C66"/>
    <w:rsid w:val="00393170"/>
    <w:rsid w:val="0039366A"/>
    <w:rsid w:val="0039370B"/>
    <w:rsid w:val="00395845"/>
    <w:rsid w:val="00395C64"/>
    <w:rsid w:val="00395DCF"/>
    <w:rsid w:val="003969CF"/>
    <w:rsid w:val="00396DEB"/>
    <w:rsid w:val="00397140"/>
    <w:rsid w:val="003977BD"/>
    <w:rsid w:val="003A07D4"/>
    <w:rsid w:val="003A106F"/>
    <w:rsid w:val="003A2D4D"/>
    <w:rsid w:val="003A326D"/>
    <w:rsid w:val="003A3281"/>
    <w:rsid w:val="003A4772"/>
    <w:rsid w:val="003A5C4B"/>
    <w:rsid w:val="003A666A"/>
    <w:rsid w:val="003A6D7B"/>
    <w:rsid w:val="003A7474"/>
    <w:rsid w:val="003B04A3"/>
    <w:rsid w:val="003B0783"/>
    <w:rsid w:val="003B1324"/>
    <w:rsid w:val="003B156B"/>
    <w:rsid w:val="003B1CA1"/>
    <w:rsid w:val="003B2B94"/>
    <w:rsid w:val="003B32AB"/>
    <w:rsid w:val="003B3417"/>
    <w:rsid w:val="003B3564"/>
    <w:rsid w:val="003B35A9"/>
    <w:rsid w:val="003B3ECE"/>
    <w:rsid w:val="003B4271"/>
    <w:rsid w:val="003B42F4"/>
    <w:rsid w:val="003B453E"/>
    <w:rsid w:val="003B48B9"/>
    <w:rsid w:val="003B614E"/>
    <w:rsid w:val="003B6C02"/>
    <w:rsid w:val="003B6D8C"/>
    <w:rsid w:val="003B7194"/>
    <w:rsid w:val="003B7758"/>
    <w:rsid w:val="003B7F6F"/>
    <w:rsid w:val="003C0761"/>
    <w:rsid w:val="003C0C05"/>
    <w:rsid w:val="003C1F38"/>
    <w:rsid w:val="003C201E"/>
    <w:rsid w:val="003C211C"/>
    <w:rsid w:val="003C24DA"/>
    <w:rsid w:val="003C256F"/>
    <w:rsid w:val="003C2CD3"/>
    <w:rsid w:val="003C418C"/>
    <w:rsid w:val="003C5011"/>
    <w:rsid w:val="003C505C"/>
    <w:rsid w:val="003C5CB9"/>
    <w:rsid w:val="003C63D4"/>
    <w:rsid w:val="003C657B"/>
    <w:rsid w:val="003C6E8B"/>
    <w:rsid w:val="003D01E0"/>
    <w:rsid w:val="003D02CE"/>
    <w:rsid w:val="003D05B1"/>
    <w:rsid w:val="003D0FA7"/>
    <w:rsid w:val="003D134A"/>
    <w:rsid w:val="003D155C"/>
    <w:rsid w:val="003D1B4A"/>
    <w:rsid w:val="003D1BDC"/>
    <w:rsid w:val="003D3069"/>
    <w:rsid w:val="003D36CF"/>
    <w:rsid w:val="003D49C0"/>
    <w:rsid w:val="003D4F03"/>
    <w:rsid w:val="003D7A1F"/>
    <w:rsid w:val="003D7BD8"/>
    <w:rsid w:val="003D7C09"/>
    <w:rsid w:val="003D7D95"/>
    <w:rsid w:val="003E0533"/>
    <w:rsid w:val="003E0C1D"/>
    <w:rsid w:val="003E0D94"/>
    <w:rsid w:val="003E1339"/>
    <w:rsid w:val="003E1855"/>
    <w:rsid w:val="003E1BCA"/>
    <w:rsid w:val="003E1C28"/>
    <w:rsid w:val="003E3555"/>
    <w:rsid w:val="003E47C9"/>
    <w:rsid w:val="003E489A"/>
    <w:rsid w:val="003E60C5"/>
    <w:rsid w:val="003E6252"/>
    <w:rsid w:val="003E690A"/>
    <w:rsid w:val="003E6B51"/>
    <w:rsid w:val="003E6CCF"/>
    <w:rsid w:val="003E6F53"/>
    <w:rsid w:val="003E7040"/>
    <w:rsid w:val="003E7839"/>
    <w:rsid w:val="003E78D2"/>
    <w:rsid w:val="003F1A7D"/>
    <w:rsid w:val="003F243C"/>
    <w:rsid w:val="003F29E1"/>
    <w:rsid w:val="003F2DAC"/>
    <w:rsid w:val="003F2E53"/>
    <w:rsid w:val="003F388E"/>
    <w:rsid w:val="003F4028"/>
    <w:rsid w:val="003F45EB"/>
    <w:rsid w:val="003F465D"/>
    <w:rsid w:val="003F493C"/>
    <w:rsid w:val="003F4CC0"/>
    <w:rsid w:val="003F4FE2"/>
    <w:rsid w:val="003F6689"/>
    <w:rsid w:val="003F69A2"/>
    <w:rsid w:val="00400833"/>
    <w:rsid w:val="00401572"/>
    <w:rsid w:val="004025CA"/>
    <w:rsid w:val="004025CE"/>
    <w:rsid w:val="00402DAA"/>
    <w:rsid w:val="00403479"/>
    <w:rsid w:val="004038A5"/>
    <w:rsid w:val="004039AD"/>
    <w:rsid w:val="00403C00"/>
    <w:rsid w:val="00403F6B"/>
    <w:rsid w:val="00404308"/>
    <w:rsid w:val="00404F30"/>
    <w:rsid w:val="00406012"/>
    <w:rsid w:val="00406317"/>
    <w:rsid w:val="00406DB9"/>
    <w:rsid w:val="004071B9"/>
    <w:rsid w:val="00410890"/>
    <w:rsid w:val="0041123E"/>
    <w:rsid w:val="004114FD"/>
    <w:rsid w:val="00411B4B"/>
    <w:rsid w:val="00411CEA"/>
    <w:rsid w:val="004134BF"/>
    <w:rsid w:val="00413774"/>
    <w:rsid w:val="00413C6A"/>
    <w:rsid w:val="00413CDA"/>
    <w:rsid w:val="00414B3B"/>
    <w:rsid w:val="00414F4E"/>
    <w:rsid w:val="004160B8"/>
    <w:rsid w:val="004162E7"/>
    <w:rsid w:val="004168FA"/>
    <w:rsid w:val="00416C57"/>
    <w:rsid w:val="004174D9"/>
    <w:rsid w:val="00417EE8"/>
    <w:rsid w:val="004206EB"/>
    <w:rsid w:val="00420FA6"/>
    <w:rsid w:val="004216CD"/>
    <w:rsid w:val="004217CC"/>
    <w:rsid w:val="004220C9"/>
    <w:rsid w:val="00422A2E"/>
    <w:rsid w:val="00423151"/>
    <w:rsid w:val="00423CAD"/>
    <w:rsid w:val="00423EA5"/>
    <w:rsid w:val="00423F49"/>
    <w:rsid w:val="004248FA"/>
    <w:rsid w:val="00426318"/>
    <w:rsid w:val="00426541"/>
    <w:rsid w:val="00427D4D"/>
    <w:rsid w:val="0043049A"/>
    <w:rsid w:val="00430C71"/>
    <w:rsid w:val="00431FC2"/>
    <w:rsid w:val="0043290F"/>
    <w:rsid w:val="004339B3"/>
    <w:rsid w:val="004339E4"/>
    <w:rsid w:val="00434783"/>
    <w:rsid w:val="00434F37"/>
    <w:rsid w:val="00435C56"/>
    <w:rsid w:val="00437E43"/>
    <w:rsid w:val="00440037"/>
    <w:rsid w:val="00441DA4"/>
    <w:rsid w:val="0044300C"/>
    <w:rsid w:val="0044395F"/>
    <w:rsid w:val="004439D5"/>
    <w:rsid w:val="00443AA2"/>
    <w:rsid w:val="00444760"/>
    <w:rsid w:val="00444CC1"/>
    <w:rsid w:val="00445359"/>
    <w:rsid w:val="00445A27"/>
    <w:rsid w:val="00445B30"/>
    <w:rsid w:val="00446554"/>
    <w:rsid w:val="00446777"/>
    <w:rsid w:val="004503CA"/>
    <w:rsid w:val="00450DC6"/>
    <w:rsid w:val="00451D69"/>
    <w:rsid w:val="00452B57"/>
    <w:rsid w:val="00452B63"/>
    <w:rsid w:val="00453588"/>
    <w:rsid w:val="0045390C"/>
    <w:rsid w:val="004545B4"/>
    <w:rsid w:val="00454679"/>
    <w:rsid w:val="004556BD"/>
    <w:rsid w:val="00455DD3"/>
    <w:rsid w:val="00456CA6"/>
    <w:rsid w:val="00456DF7"/>
    <w:rsid w:val="00456E32"/>
    <w:rsid w:val="00457A39"/>
    <w:rsid w:val="00457ED2"/>
    <w:rsid w:val="0046003B"/>
    <w:rsid w:val="00460E9E"/>
    <w:rsid w:val="00461BAE"/>
    <w:rsid w:val="00464B43"/>
    <w:rsid w:val="00464C94"/>
    <w:rsid w:val="00465974"/>
    <w:rsid w:val="00466C05"/>
    <w:rsid w:val="00466CC6"/>
    <w:rsid w:val="004677F6"/>
    <w:rsid w:val="0047007F"/>
    <w:rsid w:val="00470805"/>
    <w:rsid w:val="0047086F"/>
    <w:rsid w:val="00470928"/>
    <w:rsid w:val="004713BF"/>
    <w:rsid w:val="00472183"/>
    <w:rsid w:val="00472E7A"/>
    <w:rsid w:val="00473564"/>
    <w:rsid w:val="00473652"/>
    <w:rsid w:val="00473CC3"/>
    <w:rsid w:val="00474FF6"/>
    <w:rsid w:val="004751DD"/>
    <w:rsid w:val="004751EC"/>
    <w:rsid w:val="00476D9F"/>
    <w:rsid w:val="0047728B"/>
    <w:rsid w:val="00477A8C"/>
    <w:rsid w:val="00477ECB"/>
    <w:rsid w:val="004809EC"/>
    <w:rsid w:val="00481308"/>
    <w:rsid w:val="00482212"/>
    <w:rsid w:val="004829B6"/>
    <w:rsid w:val="00483307"/>
    <w:rsid w:val="0048366B"/>
    <w:rsid w:val="00484BAC"/>
    <w:rsid w:val="0048524E"/>
    <w:rsid w:val="00486505"/>
    <w:rsid w:val="00486D3F"/>
    <w:rsid w:val="00487779"/>
    <w:rsid w:val="004910FE"/>
    <w:rsid w:val="00491949"/>
    <w:rsid w:val="00492C17"/>
    <w:rsid w:val="00493D70"/>
    <w:rsid w:val="004944E8"/>
    <w:rsid w:val="004967BC"/>
    <w:rsid w:val="00496F75"/>
    <w:rsid w:val="00497CE3"/>
    <w:rsid w:val="004A0699"/>
    <w:rsid w:val="004A1251"/>
    <w:rsid w:val="004A12AD"/>
    <w:rsid w:val="004A1C88"/>
    <w:rsid w:val="004A2454"/>
    <w:rsid w:val="004A40FC"/>
    <w:rsid w:val="004A50DC"/>
    <w:rsid w:val="004A68FE"/>
    <w:rsid w:val="004A706D"/>
    <w:rsid w:val="004B0339"/>
    <w:rsid w:val="004B1058"/>
    <w:rsid w:val="004B1132"/>
    <w:rsid w:val="004B207F"/>
    <w:rsid w:val="004B2385"/>
    <w:rsid w:val="004B2CA8"/>
    <w:rsid w:val="004B2E1F"/>
    <w:rsid w:val="004B2EBD"/>
    <w:rsid w:val="004B3A9D"/>
    <w:rsid w:val="004B49AD"/>
    <w:rsid w:val="004B4ADE"/>
    <w:rsid w:val="004B5219"/>
    <w:rsid w:val="004B7377"/>
    <w:rsid w:val="004B74A5"/>
    <w:rsid w:val="004C02A8"/>
    <w:rsid w:val="004C0364"/>
    <w:rsid w:val="004C0797"/>
    <w:rsid w:val="004C2554"/>
    <w:rsid w:val="004C2B54"/>
    <w:rsid w:val="004C3AAF"/>
    <w:rsid w:val="004C3E68"/>
    <w:rsid w:val="004C3F73"/>
    <w:rsid w:val="004C53D6"/>
    <w:rsid w:val="004C54AA"/>
    <w:rsid w:val="004C6243"/>
    <w:rsid w:val="004C633E"/>
    <w:rsid w:val="004C6DEB"/>
    <w:rsid w:val="004C72AD"/>
    <w:rsid w:val="004C7C77"/>
    <w:rsid w:val="004D0074"/>
    <w:rsid w:val="004D0775"/>
    <w:rsid w:val="004D0B9C"/>
    <w:rsid w:val="004D109C"/>
    <w:rsid w:val="004D11B8"/>
    <w:rsid w:val="004D1A91"/>
    <w:rsid w:val="004D1B3C"/>
    <w:rsid w:val="004D1F6F"/>
    <w:rsid w:val="004D2563"/>
    <w:rsid w:val="004D296C"/>
    <w:rsid w:val="004D2D2C"/>
    <w:rsid w:val="004D2D9A"/>
    <w:rsid w:val="004D2F44"/>
    <w:rsid w:val="004D360D"/>
    <w:rsid w:val="004D3A06"/>
    <w:rsid w:val="004D3B53"/>
    <w:rsid w:val="004D400C"/>
    <w:rsid w:val="004D43D1"/>
    <w:rsid w:val="004D46F1"/>
    <w:rsid w:val="004D49AC"/>
    <w:rsid w:val="004D5DC8"/>
    <w:rsid w:val="004D65C3"/>
    <w:rsid w:val="004D6BBF"/>
    <w:rsid w:val="004D6F55"/>
    <w:rsid w:val="004D71DA"/>
    <w:rsid w:val="004D7B3E"/>
    <w:rsid w:val="004E056E"/>
    <w:rsid w:val="004E138F"/>
    <w:rsid w:val="004E197C"/>
    <w:rsid w:val="004E1F36"/>
    <w:rsid w:val="004E23DB"/>
    <w:rsid w:val="004E274A"/>
    <w:rsid w:val="004E279B"/>
    <w:rsid w:val="004E2C65"/>
    <w:rsid w:val="004E3E7F"/>
    <w:rsid w:val="004E56EE"/>
    <w:rsid w:val="004E5B77"/>
    <w:rsid w:val="004E6FF6"/>
    <w:rsid w:val="004E7C55"/>
    <w:rsid w:val="004F2136"/>
    <w:rsid w:val="004F2326"/>
    <w:rsid w:val="004F2882"/>
    <w:rsid w:val="004F2B6F"/>
    <w:rsid w:val="004F2C6C"/>
    <w:rsid w:val="004F2F5F"/>
    <w:rsid w:val="004F30EF"/>
    <w:rsid w:val="004F3169"/>
    <w:rsid w:val="004F417B"/>
    <w:rsid w:val="004F546B"/>
    <w:rsid w:val="004F58AF"/>
    <w:rsid w:val="004F5F1E"/>
    <w:rsid w:val="004F6A9D"/>
    <w:rsid w:val="004F7238"/>
    <w:rsid w:val="004F7A50"/>
    <w:rsid w:val="004F7C2D"/>
    <w:rsid w:val="00500A3E"/>
    <w:rsid w:val="005014B2"/>
    <w:rsid w:val="00502243"/>
    <w:rsid w:val="00502B92"/>
    <w:rsid w:val="00504ACD"/>
    <w:rsid w:val="005059D6"/>
    <w:rsid w:val="00505FCC"/>
    <w:rsid w:val="005060E6"/>
    <w:rsid w:val="00506DF6"/>
    <w:rsid w:val="00507556"/>
    <w:rsid w:val="00507605"/>
    <w:rsid w:val="00512714"/>
    <w:rsid w:val="005133BC"/>
    <w:rsid w:val="00514AF5"/>
    <w:rsid w:val="005152DF"/>
    <w:rsid w:val="00515BBC"/>
    <w:rsid w:val="00515C94"/>
    <w:rsid w:val="00515ED3"/>
    <w:rsid w:val="00517018"/>
    <w:rsid w:val="00517A77"/>
    <w:rsid w:val="00517EC7"/>
    <w:rsid w:val="0052033C"/>
    <w:rsid w:val="0052090B"/>
    <w:rsid w:val="00521182"/>
    <w:rsid w:val="0052160E"/>
    <w:rsid w:val="00522991"/>
    <w:rsid w:val="00522B64"/>
    <w:rsid w:val="00522DB6"/>
    <w:rsid w:val="00523D1B"/>
    <w:rsid w:val="00524241"/>
    <w:rsid w:val="0052425B"/>
    <w:rsid w:val="005247D8"/>
    <w:rsid w:val="005248F2"/>
    <w:rsid w:val="00524AB9"/>
    <w:rsid w:val="00524BB7"/>
    <w:rsid w:val="00524D3E"/>
    <w:rsid w:val="0052527D"/>
    <w:rsid w:val="005254BF"/>
    <w:rsid w:val="00525646"/>
    <w:rsid w:val="005263EB"/>
    <w:rsid w:val="0052673D"/>
    <w:rsid w:val="00526A78"/>
    <w:rsid w:val="00526B9A"/>
    <w:rsid w:val="0052707D"/>
    <w:rsid w:val="0053083F"/>
    <w:rsid w:val="00530E5C"/>
    <w:rsid w:val="00531CB3"/>
    <w:rsid w:val="00532210"/>
    <w:rsid w:val="00532A4A"/>
    <w:rsid w:val="005333E4"/>
    <w:rsid w:val="005347E5"/>
    <w:rsid w:val="00535089"/>
    <w:rsid w:val="005352F8"/>
    <w:rsid w:val="005359E4"/>
    <w:rsid w:val="00535CEF"/>
    <w:rsid w:val="00536608"/>
    <w:rsid w:val="00536F3D"/>
    <w:rsid w:val="00536FC1"/>
    <w:rsid w:val="00537289"/>
    <w:rsid w:val="00537D68"/>
    <w:rsid w:val="0054159B"/>
    <w:rsid w:val="005416AA"/>
    <w:rsid w:val="00541BA4"/>
    <w:rsid w:val="00541D26"/>
    <w:rsid w:val="0054217C"/>
    <w:rsid w:val="005422BB"/>
    <w:rsid w:val="005425C1"/>
    <w:rsid w:val="0054310D"/>
    <w:rsid w:val="00543A0C"/>
    <w:rsid w:val="00543AEA"/>
    <w:rsid w:val="00543C8B"/>
    <w:rsid w:val="00544F56"/>
    <w:rsid w:val="00545920"/>
    <w:rsid w:val="00545927"/>
    <w:rsid w:val="005477BE"/>
    <w:rsid w:val="00547B7B"/>
    <w:rsid w:val="00550063"/>
    <w:rsid w:val="00550320"/>
    <w:rsid w:val="00551A2C"/>
    <w:rsid w:val="00551F19"/>
    <w:rsid w:val="005520E7"/>
    <w:rsid w:val="00552A54"/>
    <w:rsid w:val="00552C33"/>
    <w:rsid w:val="00552DA4"/>
    <w:rsid w:val="00553643"/>
    <w:rsid w:val="00553914"/>
    <w:rsid w:val="00554208"/>
    <w:rsid w:val="0055474A"/>
    <w:rsid w:val="00554C5F"/>
    <w:rsid w:val="005550DD"/>
    <w:rsid w:val="005551AF"/>
    <w:rsid w:val="0055527A"/>
    <w:rsid w:val="00555524"/>
    <w:rsid w:val="00555776"/>
    <w:rsid w:val="0055670D"/>
    <w:rsid w:val="00560761"/>
    <w:rsid w:val="0056214C"/>
    <w:rsid w:val="00562175"/>
    <w:rsid w:val="00562268"/>
    <w:rsid w:val="005624E6"/>
    <w:rsid w:val="0056262C"/>
    <w:rsid w:val="00562F93"/>
    <w:rsid w:val="00563CB9"/>
    <w:rsid w:val="00564E66"/>
    <w:rsid w:val="00565419"/>
    <w:rsid w:val="00565A32"/>
    <w:rsid w:val="00566244"/>
    <w:rsid w:val="0056648F"/>
    <w:rsid w:val="00566963"/>
    <w:rsid w:val="00566CE9"/>
    <w:rsid w:val="00566D26"/>
    <w:rsid w:val="00567352"/>
    <w:rsid w:val="0056791A"/>
    <w:rsid w:val="005679CD"/>
    <w:rsid w:val="00567FC2"/>
    <w:rsid w:val="00567FC9"/>
    <w:rsid w:val="0057066F"/>
    <w:rsid w:val="0057093F"/>
    <w:rsid w:val="00571886"/>
    <w:rsid w:val="00571B65"/>
    <w:rsid w:val="00572361"/>
    <w:rsid w:val="005724F2"/>
    <w:rsid w:val="005727DE"/>
    <w:rsid w:val="00572D53"/>
    <w:rsid w:val="00573774"/>
    <w:rsid w:val="00573E72"/>
    <w:rsid w:val="0057495B"/>
    <w:rsid w:val="0057496C"/>
    <w:rsid w:val="005751CE"/>
    <w:rsid w:val="00575B77"/>
    <w:rsid w:val="00576309"/>
    <w:rsid w:val="005769A1"/>
    <w:rsid w:val="00576A42"/>
    <w:rsid w:val="00576A45"/>
    <w:rsid w:val="00576FDA"/>
    <w:rsid w:val="0057708B"/>
    <w:rsid w:val="00577BB4"/>
    <w:rsid w:val="00580AFA"/>
    <w:rsid w:val="00580BFC"/>
    <w:rsid w:val="00581A95"/>
    <w:rsid w:val="00581E74"/>
    <w:rsid w:val="00582233"/>
    <w:rsid w:val="0058280A"/>
    <w:rsid w:val="005830D7"/>
    <w:rsid w:val="0058481B"/>
    <w:rsid w:val="005849D2"/>
    <w:rsid w:val="00584E03"/>
    <w:rsid w:val="005855F0"/>
    <w:rsid w:val="0058670C"/>
    <w:rsid w:val="005874FF"/>
    <w:rsid w:val="00590758"/>
    <w:rsid w:val="00590A75"/>
    <w:rsid w:val="00590C29"/>
    <w:rsid w:val="00591D1C"/>
    <w:rsid w:val="00592302"/>
    <w:rsid w:val="00592789"/>
    <w:rsid w:val="0059298B"/>
    <w:rsid w:val="00592C60"/>
    <w:rsid w:val="0059306C"/>
    <w:rsid w:val="00593E00"/>
    <w:rsid w:val="00594CB0"/>
    <w:rsid w:val="00594F09"/>
    <w:rsid w:val="005951D9"/>
    <w:rsid w:val="005957AB"/>
    <w:rsid w:val="005959E5"/>
    <w:rsid w:val="0059624F"/>
    <w:rsid w:val="00596757"/>
    <w:rsid w:val="00596A3D"/>
    <w:rsid w:val="005A018D"/>
    <w:rsid w:val="005A0729"/>
    <w:rsid w:val="005A08EE"/>
    <w:rsid w:val="005A18A5"/>
    <w:rsid w:val="005A1CBF"/>
    <w:rsid w:val="005A20A1"/>
    <w:rsid w:val="005A23EA"/>
    <w:rsid w:val="005A2F45"/>
    <w:rsid w:val="005A34F3"/>
    <w:rsid w:val="005A4358"/>
    <w:rsid w:val="005A55F7"/>
    <w:rsid w:val="005A572F"/>
    <w:rsid w:val="005A636F"/>
    <w:rsid w:val="005A6BDB"/>
    <w:rsid w:val="005A79E9"/>
    <w:rsid w:val="005A7BDE"/>
    <w:rsid w:val="005B0893"/>
    <w:rsid w:val="005B1A1B"/>
    <w:rsid w:val="005B1CDA"/>
    <w:rsid w:val="005B2C6D"/>
    <w:rsid w:val="005B356C"/>
    <w:rsid w:val="005B42E1"/>
    <w:rsid w:val="005B657A"/>
    <w:rsid w:val="005B71F7"/>
    <w:rsid w:val="005B7419"/>
    <w:rsid w:val="005B764B"/>
    <w:rsid w:val="005B7829"/>
    <w:rsid w:val="005C0713"/>
    <w:rsid w:val="005C090A"/>
    <w:rsid w:val="005C099E"/>
    <w:rsid w:val="005C2506"/>
    <w:rsid w:val="005C3939"/>
    <w:rsid w:val="005C3CFD"/>
    <w:rsid w:val="005C44BB"/>
    <w:rsid w:val="005C55BB"/>
    <w:rsid w:val="005C58A5"/>
    <w:rsid w:val="005C71A2"/>
    <w:rsid w:val="005C73AB"/>
    <w:rsid w:val="005C75CF"/>
    <w:rsid w:val="005C7B1F"/>
    <w:rsid w:val="005C7B8B"/>
    <w:rsid w:val="005D0F0F"/>
    <w:rsid w:val="005D10E5"/>
    <w:rsid w:val="005D19A1"/>
    <w:rsid w:val="005D1DDF"/>
    <w:rsid w:val="005D20A0"/>
    <w:rsid w:val="005D3F7C"/>
    <w:rsid w:val="005D4548"/>
    <w:rsid w:val="005D4AB4"/>
    <w:rsid w:val="005D5228"/>
    <w:rsid w:val="005D5804"/>
    <w:rsid w:val="005D6827"/>
    <w:rsid w:val="005D6B70"/>
    <w:rsid w:val="005E03B1"/>
    <w:rsid w:val="005E1352"/>
    <w:rsid w:val="005E21CC"/>
    <w:rsid w:val="005E2250"/>
    <w:rsid w:val="005E6A17"/>
    <w:rsid w:val="005E6F3A"/>
    <w:rsid w:val="005E79F5"/>
    <w:rsid w:val="005E7B34"/>
    <w:rsid w:val="005F03DD"/>
    <w:rsid w:val="005F03F1"/>
    <w:rsid w:val="005F0FA2"/>
    <w:rsid w:val="005F1434"/>
    <w:rsid w:val="005F1B8E"/>
    <w:rsid w:val="005F2501"/>
    <w:rsid w:val="005F3AF1"/>
    <w:rsid w:val="005F4F20"/>
    <w:rsid w:val="005F54B0"/>
    <w:rsid w:val="005F62B6"/>
    <w:rsid w:val="005F66FA"/>
    <w:rsid w:val="005F67EC"/>
    <w:rsid w:val="005F7326"/>
    <w:rsid w:val="005F7D70"/>
    <w:rsid w:val="006003EC"/>
    <w:rsid w:val="0060057C"/>
    <w:rsid w:val="006006C9"/>
    <w:rsid w:val="0060077B"/>
    <w:rsid w:val="0060099D"/>
    <w:rsid w:val="00600A82"/>
    <w:rsid w:val="0060122E"/>
    <w:rsid w:val="00601FE0"/>
    <w:rsid w:val="006034E8"/>
    <w:rsid w:val="00604964"/>
    <w:rsid w:val="00604C04"/>
    <w:rsid w:val="00604E74"/>
    <w:rsid w:val="00605531"/>
    <w:rsid w:val="0060610D"/>
    <w:rsid w:val="006073F8"/>
    <w:rsid w:val="00607EEB"/>
    <w:rsid w:val="00610906"/>
    <w:rsid w:val="00610C90"/>
    <w:rsid w:val="00610CF0"/>
    <w:rsid w:val="00610D9A"/>
    <w:rsid w:val="0061188B"/>
    <w:rsid w:val="00611911"/>
    <w:rsid w:val="006133A2"/>
    <w:rsid w:val="006149C6"/>
    <w:rsid w:val="00615BF0"/>
    <w:rsid w:val="00615CA3"/>
    <w:rsid w:val="00616462"/>
    <w:rsid w:val="006164CA"/>
    <w:rsid w:val="00616E61"/>
    <w:rsid w:val="006172B0"/>
    <w:rsid w:val="0061793D"/>
    <w:rsid w:val="00617CD7"/>
    <w:rsid w:val="00620C6E"/>
    <w:rsid w:val="00620C72"/>
    <w:rsid w:val="0062172B"/>
    <w:rsid w:val="00621CEE"/>
    <w:rsid w:val="00621D9F"/>
    <w:rsid w:val="00621E38"/>
    <w:rsid w:val="0062222C"/>
    <w:rsid w:val="00622D7A"/>
    <w:rsid w:val="006230E8"/>
    <w:rsid w:val="0062354E"/>
    <w:rsid w:val="00623E7C"/>
    <w:rsid w:val="00624215"/>
    <w:rsid w:val="006243A3"/>
    <w:rsid w:val="006248D8"/>
    <w:rsid w:val="0062530A"/>
    <w:rsid w:val="00626F64"/>
    <w:rsid w:val="00627469"/>
    <w:rsid w:val="00627DD6"/>
    <w:rsid w:val="0063016B"/>
    <w:rsid w:val="006309AA"/>
    <w:rsid w:val="00630CAB"/>
    <w:rsid w:val="00631193"/>
    <w:rsid w:val="00632CB7"/>
    <w:rsid w:val="006334A9"/>
    <w:rsid w:val="00633BD1"/>
    <w:rsid w:val="00634041"/>
    <w:rsid w:val="00634C2F"/>
    <w:rsid w:val="00634ED2"/>
    <w:rsid w:val="0063524F"/>
    <w:rsid w:val="00635C19"/>
    <w:rsid w:val="006365F4"/>
    <w:rsid w:val="00637224"/>
    <w:rsid w:val="00640F80"/>
    <w:rsid w:val="00641F29"/>
    <w:rsid w:val="00642B85"/>
    <w:rsid w:val="00642FD1"/>
    <w:rsid w:val="00643288"/>
    <w:rsid w:val="00643559"/>
    <w:rsid w:val="00643B66"/>
    <w:rsid w:val="00644E31"/>
    <w:rsid w:val="0064510E"/>
    <w:rsid w:val="00645797"/>
    <w:rsid w:val="0064613E"/>
    <w:rsid w:val="00647EFF"/>
    <w:rsid w:val="00650FAC"/>
    <w:rsid w:val="00652EE7"/>
    <w:rsid w:val="00652FA3"/>
    <w:rsid w:val="00653328"/>
    <w:rsid w:val="006537F1"/>
    <w:rsid w:val="00654210"/>
    <w:rsid w:val="00654FCD"/>
    <w:rsid w:val="0065513A"/>
    <w:rsid w:val="00655323"/>
    <w:rsid w:val="00655536"/>
    <w:rsid w:val="00655860"/>
    <w:rsid w:val="0065734D"/>
    <w:rsid w:val="006576B8"/>
    <w:rsid w:val="00657ECF"/>
    <w:rsid w:val="00661AC7"/>
    <w:rsid w:val="00661C19"/>
    <w:rsid w:val="006623AC"/>
    <w:rsid w:val="00662C30"/>
    <w:rsid w:val="006635D8"/>
    <w:rsid w:val="00663D7A"/>
    <w:rsid w:val="00663DCD"/>
    <w:rsid w:val="00666317"/>
    <w:rsid w:val="0066636E"/>
    <w:rsid w:val="0066664A"/>
    <w:rsid w:val="006668DA"/>
    <w:rsid w:val="00666AB2"/>
    <w:rsid w:val="00666ABA"/>
    <w:rsid w:val="00666BD8"/>
    <w:rsid w:val="00671C5E"/>
    <w:rsid w:val="0067202E"/>
    <w:rsid w:val="006723EC"/>
    <w:rsid w:val="00673002"/>
    <w:rsid w:val="00673940"/>
    <w:rsid w:val="00673D68"/>
    <w:rsid w:val="0067542F"/>
    <w:rsid w:val="006758AD"/>
    <w:rsid w:val="006768C1"/>
    <w:rsid w:val="00677EF8"/>
    <w:rsid w:val="0068002F"/>
    <w:rsid w:val="006803AB"/>
    <w:rsid w:val="0068040E"/>
    <w:rsid w:val="006804AB"/>
    <w:rsid w:val="006808D9"/>
    <w:rsid w:val="006818DE"/>
    <w:rsid w:val="0068279D"/>
    <w:rsid w:val="00682BA1"/>
    <w:rsid w:val="006846B5"/>
    <w:rsid w:val="00685329"/>
    <w:rsid w:val="00685493"/>
    <w:rsid w:val="00686427"/>
    <w:rsid w:val="00686E1F"/>
    <w:rsid w:val="0068702E"/>
    <w:rsid w:val="0069076E"/>
    <w:rsid w:val="00690ABE"/>
    <w:rsid w:val="006915C7"/>
    <w:rsid w:val="00692682"/>
    <w:rsid w:val="00692719"/>
    <w:rsid w:val="006946F5"/>
    <w:rsid w:val="00695497"/>
    <w:rsid w:val="00695B9A"/>
    <w:rsid w:val="00696372"/>
    <w:rsid w:val="00696BFB"/>
    <w:rsid w:val="006972D8"/>
    <w:rsid w:val="00697387"/>
    <w:rsid w:val="006A072A"/>
    <w:rsid w:val="006A10E3"/>
    <w:rsid w:val="006A1367"/>
    <w:rsid w:val="006A1409"/>
    <w:rsid w:val="006A155E"/>
    <w:rsid w:val="006A3618"/>
    <w:rsid w:val="006A3711"/>
    <w:rsid w:val="006A384F"/>
    <w:rsid w:val="006A38B7"/>
    <w:rsid w:val="006A3B25"/>
    <w:rsid w:val="006A3E10"/>
    <w:rsid w:val="006A49B2"/>
    <w:rsid w:val="006A4A48"/>
    <w:rsid w:val="006A4E44"/>
    <w:rsid w:val="006A5A2B"/>
    <w:rsid w:val="006A5A72"/>
    <w:rsid w:val="006A69A3"/>
    <w:rsid w:val="006B07C2"/>
    <w:rsid w:val="006B0E25"/>
    <w:rsid w:val="006B178A"/>
    <w:rsid w:val="006B1D92"/>
    <w:rsid w:val="006B224C"/>
    <w:rsid w:val="006B3EF4"/>
    <w:rsid w:val="006B43A1"/>
    <w:rsid w:val="006B499F"/>
    <w:rsid w:val="006B4DFC"/>
    <w:rsid w:val="006B5526"/>
    <w:rsid w:val="006B5635"/>
    <w:rsid w:val="006B653F"/>
    <w:rsid w:val="006B6877"/>
    <w:rsid w:val="006B6FB3"/>
    <w:rsid w:val="006C0507"/>
    <w:rsid w:val="006C0674"/>
    <w:rsid w:val="006C0B68"/>
    <w:rsid w:val="006C1BC2"/>
    <w:rsid w:val="006C1E9F"/>
    <w:rsid w:val="006C2741"/>
    <w:rsid w:val="006C2A3F"/>
    <w:rsid w:val="006C3198"/>
    <w:rsid w:val="006C3C17"/>
    <w:rsid w:val="006C453A"/>
    <w:rsid w:val="006C494D"/>
    <w:rsid w:val="006C4B1C"/>
    <w:rsid w:val="006C5636"/>
    <w:rsid w:val="006C650D"/>
    <w:rsid w:val="006C6BA5"/>
    <w:rsid w:val="006C73DE"/>
    <w:rsid w:val="006C7904"/>
    <w:rsid w:val="006D13D1"/>
    <w:rsid w:val="006D140B"/>
    <w:rsid w:val="006D1787"/>
    <w:rsid w:val="006D192B"/>
    <w:rsid w:val="006D24D6"/>
    <w:rsid w:val="006D3C04"/>
    <w:rsid w:val="006D4124"/>
    <w:rsid w:val="006D47AB"/>
    <w:rsid w:val="006D5117"/>
    <w:rsid w:val="006D6C55"/>
    <w:rsid w:val="006D7B81"/>
    <w:rsid w:val="006E165D"/>
    <w:rsid w:val="006E16A5"/>
    <w:rsid w:val="006E1B44"/>
    <w:rsid w:val="006E208C"/>
    <w:rsid w:val="006E2265"/>
    <w:rsid w:val="006E258E"/>
    <w:rsid w:val="006E2D56"/>
    <w:rsid w:val="006E4AC0"/>
    <w:rsid w:val="006E56B7"/>
    <w:rsid w:val="006E5BA5"/>
    <w:rsid w:val="006E5F57"/>
    <w:rsid w:val="006E6B54"/>
    <w:rsid w:val="006E6F12"/>
    <w:rsid w:val="006F084D"/>
    <w:rsid w:val="006F0B21"/>
    <w:rsid w:val="006F17A1"/>
    <w:rsid w:val="006F17AE"/>
    <w:rsid w:val="006F1FFE"/>
    <w:rsid w:val="006F268E"/>
    <w:rsid w:val="006F2A97"/>
    <w:rsid w:val="006F2B2D"/>
    <w:rsid w:val="006F3108"/>
    <w:rsid w:val="006F372E"/>
    <w:rsid w:val="006F37A6"/>
    <w:rsid w:val="006F4FE5"/>
    <w:rsid w:val="006F551E"/>
    <w:rsid w:val="006F580A"/>
    <w:rsid w:val="006F6317"/>
    <w:rsid w:val="006F66B2"/>
    <w:rsid w:val="006F66FA"/>
    <w:rsid w:val="006F6720"/>
    <w:rsid w:val="006F6983"/>
    <w:rsid w:val="006F72E2"/>
    <w:rsid w:val="006F7C2F"/>
    <w:rsid w:val="006F7F0E"/>
    <w:rsid w:val="0070047A"/>
    <w:rsid w:val="00700EAA"/>
    <w:rsid w:val="00701DD3"/>
    <w:rsid w:val="00703C11"/>
    <w:rsid w:val="00704AC3"/>
    <w:rsid w:val="0070634F"/>
    <w:rsid w:val="0071017E"/>
    <w:rsid w:val="00710366"/>
    <w:rsid w:val="007106BF"/>
    <w:rsid w:val="00711152"/>
    <w:rsid w:val="00711B71"/>
    <w:rsid w:val="00711D2F"/>
    <w:rsid w:val="007127D8"/>
    <w:rsid w:val="00712F73"/>
    <w:rsid w:val="007139CC"/>
    <w:rsid w:val="00713C07"/>
    <w:rsid w:val="00714036"/>
    <w:rsid w:val="007146D5"/>
    <w:rsid w:val="00714BB7"/>
    <w:rsid w:val="00714CD1"/>
    <w:rsid w:val="00715098"/>
    <w:rsid w:val="007165C6"/>
    <w:rsid w:val="00716D85"/>
    <w:rsid w:val="00717F89"/>
    <w:rsid w:val="00720B82"/>
    <w:rsid w:val="0072100C"/>
    <w:rsid w:val="0072117F"/>
    <w:rsid w:val="0072158A"/>
    <w:rsid w:val="0072176E"/>
    <w:rsid w:val="00721BC1"/>
    <w:rsid w:val="00721C90"/>
    <w:rsid w:val="007221A7"/>
    <w:rsid w:val="007221B3"/>
    <w:rsid w:val="007222D7"/>
    <w:rsid w:val="007241CA"/>
    <w:rsid w:val="00724372"/>
    <w:rsid w:val="007245C7"/>
    <w:rsid w:val="007252DA"/>
    <w:rsid w:val="007253EA"/>
    <w:rsid w:val="00725F18"/>
    <w:rsid w:val="0072613D"/>
    <w:rsid w:val="0072664B"/>
    <w:rsid w:val="0072669A"/>
    <w:rsid w:val="00726D91"/>
    <w:rsid w:val="0072761E"/>
    <w:rsid w:val="00727C8F"/>
    <w:rsid w:val="00730981"/>
    <w:rsid w:val="00730AB9"/>
    <w:rsid w:val="00730DC2"/>
    <w:rsid w:val="00731571"/>
    <w:rsid w:val="007320AC"/>
    <w:rsid w:val="00732A1C"/>
    <w:rsid w:val="00736607"/>
    <w:rsid w:val="007402AD"/>
    <w:rsid w:val="007402D2"/>
    <w:rsid w:val="0074063D"/>
    <w:rsid w:val="00741959"/>
    <w:rsid w:val="00741CA7"/>
    <w:rsid w:val="00741E30"/>
    <w:rsid w:val="0074212D"/>
    <w:rsid w:val="007422C8"/>
    <w:rsid w:val="007427CD"/>
    <w:rsid w:val="00743278"/>
    <w:rsid w:val="00743CD6"/>
    <w:rsid w:val="007441EF"/>
    <w:rsid w:val="0074525D"/>
    <w:rsid w:val="007457CF"/>
    <w:rsid w:val="0074595C"/>
    <w:rsid w:val="00745F6B"/>
    <w:rsid w:val="007469A7"/>
    <w:rsid w:val="00747290"/>
    <w:rsid w:val="00747C89"/>
    <w:rsid w:val="00747CBD"/>
    <w:rsid w:val="007504E0"/>
    <w:rsid w:val="00750962"/>
    <w:rsid w:val="00751D4A"/>
    <w:rsid w:val="00752ED0"/>
    <w:rsid w:val="007537AF"/>
    <w:rsid w:val="00753FF6"/>
    <w:rsid w:val="0075430A"/>
    <w:rsid w:val="00755062"/>
    <w:rsid w:val="007554AC"/>
    <w:rsid w:val="007568D5"/>
    <w:rsid w:val="00756CAE"/>
    <w:rsid w:val="00757001"/>
    <w:rsid w:val="00757092"/>
    <w:rsid w:val="00757555"/>
    <w:rsid w:val="00760AB5"/>
    <w:rsid w:val="00761551"/>
    <w:rsid w:val="007617A2"/>
    <w:rsid w:val="00761E51"/>
    <w:rsid w:val="00763A63"/>
    <w:rsid w:val="007654A3"/>
    <w:rsid w:val="00765679"/>
    <w:rsid w:val="00766921"/>
    <w:rsid w:val="00766A29"/>
    <w:rsid w:val="00766CAC"/>
    <w:rsid w:val="007677C6"/>
    <w:rsid w:val="00770105"/>
    <w:rsid w:val="00770234"/>
    <w:rsid w:val="007703C9"/>
    <w:rsid w:val="00770757"/>
    <w:rsid w:val="00770DE2"/>
    <w:rsid w:val="007714E1"/>
    <w:rsid w:val="007715DE"/>
    <w:rsid w:val="007721D8"/>
    <w:rsid w:val="007736E9"/>
    <w:rsid w:val="007738A9"/>
    <w:rsid w:val="00774345"/>
    <w:rsid w:val="00775989"/>
    <w:rsid w:val="00775E36"/>
    <w:rsid w:val="00777460"/>
    <w:rsid w:val="00780F8E"/>
    <w:rsid w:val="00780FC2"/>
    <w:rsid w:val="007812B1"/>
    <w:rsid w:val="0078263E"/>
    <w:rsid w:val="00783A29"/>
    <w:rsid w:val="00784138"/>
    <w:rsid w:val="0078552F"/>
    <w:rsid w:val="00785748"/>
    <w:rsid w:val="00785F66"/>
    <w:rsid w:val="007873DF"/>
    <w:rsid w:val="007876E3"/>
    <w:rsid w:val="007900D0"/>
    <w:rsid w:val="00790A23"/>
    <w:rsid w:val="00790A4F"/>
    <w:rsid w:val="00790C02"/>
    <w:rsid w:val="0079302E"/>
    <w:rsid w:val="00794FC2"/>
    <w:rsid w:val="00796077"/>
    <w:rsid w:val="00796ECD"/>
    <w:rsid w:val="00797039"/>
    <w:rsid w:val="007973AB"/>
    <w:rsid w:val="00797B5E"/>
    <w:rsid w:val="00797FE2"/>
    <w:rsid w:val="007A1AF4"/>
    <w:rsid w:val="007A34B5"/>
    <w:rsid w:val="007A4786"/>
    <w:rsid w:val="007A4AD8"/>
    <w:rsid w:val="007A59A0"/>
    <w:rsid w:val="007A5F7B"/>
    <w:rsid w:val="007B072A"/>
    <w:rsid w:val="007B0B6E"/>
    <w:rsid w:val="007B0E13"/>
    <w:rsid w:val="007B108C"/>
    <w:rsid w:val="007B2739"/>
    <w:rsid w:val="007B3107"/>
    <w:rsid w:val="007B3452"/>
    <w:rsid w:val="007B3CB6"/>
    <w:rsid w:val="007B5C1F"/>
    <w:rsid w:val="007B647D"/>
    <w:rsid w:val="007C1618"/>
    <w:rsid w:val="007C2677"/>
    <w:rsid w:val="007C27A9"/>
    <w:rsid w:val="007C2C49"/>
    <w:rsid w:val="007C2D21"/>
    <w:rsid w:val="007C33DD"/>
    <w:rsid w:val="007C344A"/>
    <w:rsid w:val="007C3826"/>
    <w:rsid w:val="007C3F5F"/>
    <w:rsid w:val="007C4AD4"/>
    <w:rsid w:val="007C535E"/>
    <w:rsid w:val="007C6A2D"/>
    <w:rsid w:val="007D1196"/>
    <w:rsid w:val="007D132E"/>
    <w:rsid w:val="007D1D0D"/>
    <w:rsid w:val="007D274E"/>
    <w:rsid w:val="007D2D88"/>
    <w:rsid w:val="007D2F26"/>
    <w:rsid w:val="007D30BA"/>
    <w:rsid w:val="007D37E1"/>
    <w:rsid w:val="007D3C73"/>
    <w:rsid w:val="007D3CA5"/>
    <w:rsid w:val="007D3CD6"/>
    <w:rsid w:val="007D4044"/>
    <w:rsid w:val="007D47C0"/>
    <w:rsid w:val="007D48E7"/>
    <w:rsid w:val="007D4AF3"/>
    <w:rsid w:val="007D5351"/>
    <w:rsid w:val="007D5B10"/>
    <w:rsid w:val="007D69B9"/>
    <w:rsid w:val="007D6DB7"/>
    <w:rsid w:val="007D6EA1"/>
    <w:rsid w:val="007D70C4"/>
    <w:rsid w:val="007D71A5"/>
    <w:rsid w:val="007D74FF"/>
    <w:rsid w:val="007D7576"/>
    <w:rsid w:val="007D7811"/>
    <w:rsid w:val="007D7E13"/>
    <w:rsid w:val="007E072C"/>
    <w:rsid w:val="007E0DC1"/>
    <w:rsid w:val="007E1D9C"/>
    <w:rsid w:val="007E34D4"/>
    <w:rsid w:val="007E3504"/>
    <w:rsid w:val="007E4747"/>
    <w:rsid w:val="007E52E8"/>
    <w:rsid w:val="007E582B"/>
    <w:rsid w:val="007E621C"/>
    <w:rsid w:val="007F07E7"/>
    <w:rsid w:val="007F3997"/>
    <w:rsid w:val="007F3DA4"/>
    <w:rsid w:val="007F3DAE"/>
    <w:rsid w:val="007F3FA0"/>
    <w:rsid w:val="007F4A6E"/>
    <w:rsid w:val="007F5837"/>
    <w:rsid w:val="007F65B5"/>
    <w:rsid w:val="007F738F"/>
    <w:rsid w:val="007F75FC"/>
    <w:rsid w:val="00800BB6"/>
    <w:rsid w:val="00801682"/>
    <w:rsid w:val="008019FC"/>
    <w:rsid w:val="00801A1E"/>
    <w:rsid w:val="00802749"/>
    <w:rsid w:val="00803054"/>
    <w:rsid w:val="00804741"/>
    <w:rsid w:val="0080494D"/>
    <w:rsid w:val="00804B5E"/>
    <w:rsid w:val="00804F03"/>
    <w:rsid w:val="008052A9"/>
    <w:rsid w:val="00806471"/>
    <w:rsid w:val="00807981"/>
    <w:rsid w:val="00807E53"/>
    <w:rsid w:val="00810BA7"/>
    <w:rsid w:val="0081151D"/>
    <w:rsid w:val="00812102"/>
    <w:rsid w:val="0081292F"/>
    <w:rsid w:val="00812D8A"/>
    <w:rsid w:val="00813983"/>
    <w:rsid w:val="00813CCC"/>
    <w:rsid w:val="00814056"/>
    <w:rsid w:val="00814185"/>
    <w:rsid w:val="00815C6B"/>
    <w:rsid w:val="008160D2"/>
    <w:rsid w:val="008172C5"/>
    <w:rsid w:val="00817606"/>
    <w:rsid w:val="00817680"/>
    <w:rsid w:val="00820071"/>
    <w:rsid w:val="0082183B"/>
    <w:rsid w:val="00823027"/>
    <w:rsid w:val="00823221"/>
    <w:rsid w:val="0082350E"/>
    <w:rsid w:val="00824A96"/>
    <w:rsid w:val="00825744"/>
    <w:rsid w:val="00826FD8"/>
    <w:rsid w:val="00827327"/>
    <w:rsid w:val="00831520"/>
    <w:rsid w:val="0083159F"/>
    <w:rsid w:val="00832E8C"/>
    <w:rsid w:val="00833779"/>
    <w:rsid w:val="0083391A"/>
    <w:rsid w:val="00833968"/>
    <w:rsid w:val="00834470"/>
    <w:rsid w:val="00834918"/>
    <w:rsid w:val="008352BD"/>
    <w:rsid w:val="00835D1A"/>
    <w:rsid w:val="008360FF"/>
    <w:rsid w:val="00836621"/>
    <w:rsid w:val="00836DC3"/>
    <w:rsid w:val="00837552"/>
    <w:rsid w:val="00837D56"/>
    <w:rsid w:val="00840B92"/>
    <w:rsid w:val="00840C48"/>
    <w:rsid w:val="008422FB"/>
    <w:rsid w:val="00844286"/>
    <w:rsid w:val="00845370"/>
    <w:rsid w:val="0084562E"/>
    <w:rsid w:val="00845A00"/>
    <w:rsid w:val="00846ABE"/>
    <w:rsid w:val="00846D26"/>
    <w:rsid w:val="00847E9E"/>
    <w:rsid w:val="00851784"/>
    <w:rsid w:val="00851BF4"/>
    <w:rsid w:val="00851E30"/>
    <w:rsid w:val="00852007"/>
    <w:rsid w:val="00852030"/>
    <w:rsid w:val="00852C66"/>
    <w:rsid w:val="0085302B"/>
    <w:rsid w:val="0085339B"/>
    <w:rsid w:val="00853C7E"/>
    <w:rsid w:val="00854C28"/>
    <w:rsid w:val="00855F30"/>
    <w:rsid w:val="008572F3"/>
    <w:rsid w:val="008601EA"/>
    <w:rsid w:val="00860CED"/>
    <w:rsid w:val="008626F0"/>
    <w:rsid w:val="008628C5"/>
    <w:rsid w:val="00862959"/>
    <w:rsid w:val="00864A7F"/>
    <w:rsid w:val="00864CE1"/>
    <w:rsid w:val="008656C2"/>
    <w:rsid w:val="00865E79"/>
    <w:rsid w:val="00866947"/>
    <w:rsid w:val="00867354"/>
    <w:rsid w:val="0086741F"/>
    <w:rsid w:val="008679DF"/>
    <w:rsid w:val="00867A7E"/>
    <w:rsid w:val="00867E47"/>
    <w:rsid w:val="00870864"/>
    <w:rsid w:val="00871266"/>
    <w:rsid w:val="008714B3"/>
    <w:rsid w:val="00871D1A"/>
    <w:rsid w:val="00873016"/>
    <w:rsid w:val="0087366F"/>
    <w:rsid w:val="008740B7"/>
    <w:rsid w:val="008762E1"/>
    <w:rsid w:val="00880B84"/>
    <w:rsid w:val="00880FA3"/>
    <w:rsid w:val="008813A4"/>
    <w:rsid w:val="00882B1B"/>
    <w:rsid w:val="00882C95"/>
    <w:rsid w:val="00882D7D"/>
    <w:rsid w:val="00882ED2"/>
    <w:rsid w:val="008838FA"/>
    <w:rsid w:val="008839E0"/>
    <w:rsid w:val="008858C2"/>
    <w:rsid w:val="0088647D"/>
    <w:rsid w:val="0088741D"/>
    <w:rsid w:val="008874AF"/>
    <w:rsid w:val="00887D00"/>
    <w:rsid w:val="008912A0"/>
    <w:rsid w:val="00891A7B"/>
    <w:rsid w:val="00892D95"/>
    <w:rsid w:val="00892FDA"/>
    <w:rsid w:val="00895B0E"/>
    <w:rsid w:val="00895F4A"/>
    <w:rsid w:val="00896236"/>
    <w:rsid w:val="00896D65"/>
    <w:rsid w:val="008970EA"/>
    <w:rsid w:val="008A0204"/>
    <w:rsid w:val="008A0250"/>
    <w:rsid w:val="008A12E5"/>
    <w:rsid w:val="008A18F3"/>
    <w:rsid w:val="008A2593"/>
    <w:rsid w:val="008A2FF0"/>
    <w:rsid w:val="008A352C"/>
    <w:rsid w:val="008A6600"/>
    <w:rsid w:val="008A7137"/>
    <w:rsid w:val="008A76A5"/>
    <w:rsid w:val="008B1A56"/>
    <w:rsid w:val="008B1F1E"/>
    <w:rsid w:val="008B3603"/>
    <w:rsid w:val="008B3701"/>
    <w:rsid w:val="008B4682"/>
    <w:rsid w:val="008B763E"/>
    <w:rsid w:val="008B7E57"/>
    <w:rsid w:val="008C064D"/>
    <w:rsid w:val="008C1737"/>
    <w:rsid w:val="008C2071"/>
    <w:rsid w:val="008C21DB"/>
    <w:rsid w:val="008C2583"/>
    <w:rsid w:val="008C3074"/>
    <w:rsid w:val="008C4F09"/>
    <w:rsid w:val="008C6073"/>
    <w:rsid w:val="008C6139"/>
    <w:rsid w:val="008D11F6"/>
    <w:rsid w:val="008D159D"/>
    <w:rsid w:val="008D24A5"/>
    <w:rsid w:val="008D35AF"/>
    <w:rsid w:val="008D36D0"/>
    <w:rsid w:val="008D3D27"/>
    <w:rsid w:val="008D408E"/>
    <w:rsid w:val="008D45B3"/>
    <w:rsid w:val="008D4995"/>
    <w:rsid w:val="008D4A05"/>
    <w:rsid w:val="008D7906"/>
    <w:rsid w:val="008D7C99"/>
    <w:rsid w:val="008E0E0C"/>
    <w:rsid w:val="008E3A1B"/>
    <w:rsid w:val="008E4C3C"/>
    <w:rsid w:val="008E50AA"/>
    <w:rsid w:val="008E50DF"/>
    <w:rsid w:val="008E5CDB"/>
    <w:rsid w:val="008E622D"/>
    <w:rsid w:val="008E68B2"/>
    <w:rsid w:val="008E7FFC"/>
    <w:rsid w:val="008F03A9"/>
    <w:rsid w:val="008F0641"/>
    <w:rsid w:val="008F0DBF"/>
    <w:rsid w:val="008F2045"/>
    <w:rsid w:val="008F2BE6"/>
    <w:rsid w:val="008F2D26"/>
    <w:rsid w:val="008F2E5C"/>
    <w:rsid w:val="008F301A"/>
    <w:rsid w:val="008F40C1"/>
    <w:rsid w:val="008F463F"/>
    <w:rsid w:val="008F5052"/>
    <w:rsid w:val="008F5A2C"/>
    <w:rsid w:val="008F65C8"/>
    <w:rsid w:val="008F6B89"/>
    <w:rsid w:val="008F6D4E"/>
    <w:rsid w:val="008F77AF"/>
    <w:rsid w:val="008F7AF9"/>
    <w:rsid w:val="00900730"/>
    <w:rsid w:val="00900E01"/>
    <w:rsid w:val="0090281D"/>
    <w:rsid w:val="00902AA0"/>
    <w:rsid w:val="00902AE0"/>
    <w:rsid w:val="00902C78"/>
    <w:rsid w:val="00902D2E"/>
    <w:rsid w:val="00902DCE"/>
    <w:rsid w:val="009057C7"/>
    <w:rsid w:val="00905A31"/>
    <w:rsid w:val="00905F83"/>
    <w:rsid w:val="0090724F"/>
    <w:rsid w:val="009109FA"/>
    <w:rsid w:val="00911EF3"/>
    <w:rsid w:val="00912AC6"/>
    <w:rsid w:val="00912B7C"/>
    <w:rsid w:val="009133F6"/>
    <w:rsid w:val="00914261"/>
    <w:rsid w:val="009147F4"/>
    <w:rsid w:val="0091498F"/>
    <w:rsid w:val="00914A36"/>
    <w:rsid w:val="00915ED5"/>
    <w:rsid w:val="009165F5"/>
    <w:rsid w:val="009175F3"/>
    <w:rsid w:val="00917AD4"/>
    <w:rsid w:val="00917EF1"/>
    <w:rsid w:val="00920A4D"/>
    <w:rsid w:val="0092137A"/>
    <w:rsid w:val="00922558"/>
    <w:rsid w:val="00922F8A"/>
    <w:rsid w:val="00923145"/>
    <w:rsid w:val="0092360E"/>
    <w:rsid w:val="00924D04"/>
    <w:rsid w:val="00924EF2"/>
    <w:rsid w:val="0092524E"/>
    <w:rsid w:val="009264D3"/>
    <w:rsid w:val="00927251"/>
    <w:rsid w:val="00927DB9"/>
    <w:rsid w:val="009304C4"/>
    <w:rsid w:val="0093065F"/>
    <w:rsid w:val="0093160A"/>
    <w:rsid w:val="00932083"/>
    <w:rsid w:val="009325D5"/>
    <w:rsid w:val="009328D9"/>
    <w:rsid w:val="009346E3"/>
    <w:rsid w:val="00934FC9"/>
    <w:rsid w:val="0093500D"/>
    <w:rsid w:val="00935364"/>
    <w:rsid w:val="00935EF1"/>
    <w:rsid w:val="00935F2D"/>
    <w:rsid w:val="009368EA"/>
    <w:rsid w:val="00936E60"/>
    <w:rsid w:val="00937253"/>
    <w:rsid w:val="00937500"/>
    <w:rsid w:val="00940241"/>
    <w:rsid w:val="00941332"/>
    <w:rsid w:val="009416CE"/>
    <w:rsid w:val="00941A0D"/>
    <w:rsid w:val="00941BDB"/>
    <w:rsid w:val="00941DA8"/>
    <w:rsid w:val="00942699"/>
    <w:rsid w:val="00943959"/>
    <w:rsid w:val="00943CA2"/>
    <w:rsid w:val="00943F03"/>
    <w:rsid w:val="00944153"/>
    <w:rsid w:val="00945F7A"/>
    <w:rsid w:val="00946203"/>
    <w:rsid w:val="00946398"/>
    <w:rsid w:val="00947242"/>
    <w:rsid w:val="00947343"/>
    <w:rsid w:val="00950200"/>
    <w:rsid w:val="00952A56"/>
    <w:rsid w:val="009536B5"/>
    <w:rsid w:val="00954605"/>
    <w:rsid w:val="00954785"/>
    <w:rsid w:val="0095485E"/>
    <w:rsid w:val="00954C5C"/>
    <w:rsid w:val="00955118"/>
    <w:rsid w:val="009559DC"/>
    <w:rsid w:val="00955E9E"/>
    <w:rsid w:val="009567F6"/>
    <w:rsid w:val="00956A16"/>
    <w:rsid w:val="00957628"/>
    <w:rsid w:val="009578D8"/>
    <w:rsid w:val="00957AAD"/>
    <w:rsid w:val="00960483"/>
    <w:rsid w:val="00961C67"/>
    <w:rsid w:val="00961F20"/>
    <w:rsid w:val="00962285"/>
    <w:rsid w:val="00964BD8"/>
    <w:rsid w:val="00965410"/>
    <w:rsid w:val="0096769B"/>
    <w:rsid w:val="009708B1"/>
    <w:rsid w:val="00970F2A"/>
    <w:rsid w:val="009710FE"/>
    <w:rsid w:val="0097128C"/>
    <w:rsid w:val="009714B8"/>
    <w:rsid w:val="009720D3"/>
    <w:rsid w:val="009722EE"/>
    <w:rsid w:val="00972B2C"/>
    <w:rsid w:val="0097312C"/>
    <w:rsid w:val="009731F2"/>
    <w:rsid w:val="00973917"/>
    <w:rsid w:val="0097398F"/>
    <w:rsid w:val="009744CB"/>
    <w:rsid w:val="00974B34"/>
    <w:rsid w:val="0097523A"/>
    <w:rsid w:val="009757DC"/>
    <w:rsid w:val="00975E11"/>
    <w:rsid w:val="00975F3D"/>
    <w:rsid w:val="0097613D"/>
    <w:rsid w:val="00976C9C"/>
    <w:rsid w:val="00976FB2"/>
    <w:rsid w:val="00977023"/>
    <w:rsid w:val="0097733C"/>
    <w:rsid w:val="00977726"/>
    <w:rsid w:val="0098035D"/>
    <w:rsid w:val="00980FA5"/>
    <w:rsid w:val="009810DC"/>
    <w:rsid w:val="0098332F"/>
    <w:rsid w:val="00983E29"/>
    <w:rsid w:val="0098427C"/>
    <w:rsid w:val="00984D2F"/>
    <w:rsid w:val="00984FA4"/>
    <w:rsid w:val="009857C9"/>
    <w:rsid w:val="009863B5"/>
    <w:rsid w:val="009866E3"/>
    <w:rsid w:val="009869DA"/>
    <w:rsid w:val="00987016"/>
    <w:rsid w:val="009872E1"/>
    <w:rsid w:val="00987A8A"/>
    <w:rsid w:val="00987DAA"/>
    <w:rsid w:val="00990044"/>
    <w:rsid w:val="009905EE"/>
    <w:rsid w:val="00990E24"/>
    <w:rsid w:val="0099104F"/>
    <w:rsid w:val="00991381"/>
    <w:rsid w:val="00991F1C"/>
    <w:rsid w:val="0099209E"/>
    <w:rsid w:val="0099225A"/>
    <w:rsid w:val="00992AE1"/>
    <w:rsid w:val="00992EBA"/>
    <w:rsid w:val="0099323F"/>
    <w:rsid w:val="00993244"/>
    <w:rsid w:val="00993C8D"/>
    <w:rsid w:val="009942CE"/>
    <w:rsid w:val="00994BE1"/>
    <w:rsid w:val="00994C6C"/>
    <w:rsid w:val="00996645"/>
    <w:rsid w:val="00996A05"/>
    <w:rsid w:val="00996CAC"/>
    <w:rsid w:val="00996F6F"/>
    <w:rsid w:val="009A0DED"/>
    <w:rsid w:val="009A0EEC"/>
    <w:rsid w:val="009A0FD7"/>
    <w:rsid w:val="009A1B7A"/>
    <w:rsid w:val="009A1BFB"/>
    <w:rsid w:val="009A1C86"/>
    <w:rsid w:val="009A2237"/>
    <w:rsid w:val="009A256A"/>
    <w:rsid w:val="009A2B51"/>
    <w:rsid w:val="009A336D"/>
    <w:rsid w:val="009A3B1F"/>
    <w:rsid w:val="009A3EFA"/>
    <w:rsid w:val="009A43C8"/>
    <w:rsid w:val="009A4826"/>
    <w:rsid w:val="009A6A18"/>
    <w:rsid w:val="009A7DAA"/>
    <w:rsid w:val="009B03FA"/>
    <w:rsid w:val="009B0831"/>
    <w:rsid w:val="009B0D75"/>
    <w:rsid w:val="009B1265"/>
    <w:rsid w:val="009B1A43"/>
    <w:rsid w:val="009B213A"/>
    <w:rsid w:val="009B2F92"/>
    <w:rsid w:val="009B30C7"/>
    <w:rsid w:val="009B3ECD"/>
    <w:rsid w:val="009B4727"/>
    <w:rsid w:val="009B4C17"/>
    <w:rsid w:val="009B5BB0"/>
    <w:rsid w:val="009B6070"/>
    <w:rsid w:val="009B65BC"/>
    <w:rsid w:val="009B6B20"/>
    <w:rsid w:val="009B7617"/>
    <w:rsid w:val="009B7A33"/>
    <w:rsid w:val="009B7E19"/>
    <w:rsid w:val="009C0CCE"/>
    <w:rsid w:val="009C102E"/>
    <w:rsid w:val="009C1357"/>
    <w:rsid w:val="009C1683"/>
    <w:rsid w:val="009C2B6A"/>
    <w:rsid w:val="009C380A"/>
    <w:rsid w:val="009C5472"/>
    <w:rsid w:val="009C556B"/>
    <w:rsid w:val="009C6764"/>
    <w:rsid w:val="009C6DC7"/>
    <w:rsid w:val="009C7273"/>
    <w:rsid w:val="009C7B39"/>
    <w:rsid w:val="009C7C45"/>
    <w:rsid w:val="009D023D"/>
    <w:rsid w:val="009D04C9"/>
    <w:rsid w:val="009D0E0A"/>
    <w:rsid w:val="009D0F15"/>
    <w:rsid w:val="009D10EE"/>
    <w:rsid w:val="009D1D39"/>
    <w:rsid w:val="009D20AA"/>
    <w:rsid w:val="009D2F3B"/>
    <w:rsid w:val="009D42D2"/>
    <w:rsid w:val="009D57CE"/>
    <w:rsid w:val="009D592B"/>
    <w:rsid w:val="009D7AB0"/>
    <w:rsid w:val="009E1858"/>
    <w:rsid w:val="009E1968"/>
    <w:rsid w:val="009E1D3F"/>
    <w:rsid w:val="009E20DF"/>
    <w:rsid w:val="009E2270"/>
    <w:rsid w:val="009E248F"/>
    <w:rsid w:val="009E2A49"/>
    <w:rsid w:val="009E2BD1"/>
    <w:rsid w:val="009E2CFE"/>
    <w:rsid w:val="009E3162"/>
    <w:rsid w:val="009E3216"/>
    <w:rsid w:val="009E3EF7"/>
    <w:rsid w:val="009E44B1"/>
    <w:rsid w:val="009E5C08"/>
    <w:rsid w:val="009E5DF2"/>
    <w:rsid w:val="009E61E5"/>
    <w:rsid w:val="009E67B3"/>
    <w:rsid w:val="009E6F6C"/>
    <w:rsid w:val="009E75B4"/>
    <w:rsid w:val="009E76A0"/>
    <w:rsid w:val="009F26C1"/>
    <w:rsid w:val="009F2E79"/>
    <w:rsid w:val="009F39F3"/>
    <w:rsid w:val="009F3B5A"/>
    <w:rsid w:val="009F3CB3"/>
    <w:rsid w:val="009F3D5A"/>
    <w:rsid w:val="009F3D9F"/>
    <w:rsid w:val="009F402F"/>
    <w:rsid w:val="009F495A"/>
    <w:rsid w:val="009F51DB"/>
    <w:rsid w:val="009F58D3"/>
    <w:rsid w:val="009F5B9B"/>
    <w:rsid w:val="009F60D5"/>
    <w:rsid w:val="009F6CE8"/>
    <w:rsid w:val="009F7FCB"/>
    <w:rsid w:val="00A021C1"/>
    <w:rsid w:val="00A0245A"/>
    <w:rsid w:val="00A03540"/>
    <w:rsid w:val="00A03BC5"/>
    <w:rsid w:val="00A0492A"/>
    <w:rsid w:val="00A05006"/>
    <w:rsid w:val="00A0756C"/>
    <w:rsid w:val="00A07574"/>
    <w:rsid w:val="00A104E0"/>
    <w:rsid w:val="00A11DDD"/>
    <w:rsid w:val="00A13B09"/>
    <w:rsid w:val="00A1444B"/>
    <w:rsid w:val="00A14DFA"/>
    <w:rsid w:val="00A16283"/>
    <w:rsid w:val="00A16D70"/>
    <w:rsid w:val="00A16E34"/>
    <w:rsid w:val="00A177DA"/>
    <w:rsid w:val="00A21458"/>
    <w:rsid w:val="00A23610"/>
    <w:rsid w:val="00A24579"/>
    <w:rsid w:val="00A25A40"/>
    <w:rsid w:val="00A25E76"/>
    <w:rsid w:val="00A2629F"/>
    <w:rsid w:val="00A263D2"/>
    <w:rsid w:val="00A26C5D"/>
    <w:rsid w:val="00A26F4B"/>
    <w:rsid w:val="00A27529"/>
    <w:rsid w:val="00A27FF2"/>
    <w:rsid w:val="00A3026E"/>
    <w:rsid w:val="00A303BC"/>
    <w:rsid w:val="00A3060F"/>
    <w:rsid w:val="00A30B12"/>
    <w:rsid w:val="00A318D7"/>
    <w:rsid w:val="00A334CC"/>
    <w:rsid w:val="00A3397B"/>
    <w:rsid w:val="00A33DB2"/>
    <w:rsid w:val="00A3552D"/>
    <w:rsid w:val="00A357C1"/>
    <w:rsid w:val="00A359A5"/>
    <w:rsid w:val="00A36B29"/>
    <w:rsid w:val="00A37201"/>
    <w:rsid w:val="00A37486"/>
    <w:rsid w:val="00A37537"/>
    <w:rsid w:val="00A4030C"/>
    <w:rsid w:val="00A40456"/>
    <w:rsid w:val="00A40A93"/>
    <w:rsid w:val="00A41FDF"/>
    <w:rsid w:val="00A4201B"/>
    <w:rsid w:val="00A421CF"/>
    <w:rsid w:val="00A42B30"/>
    <w:rsid w:val="00A42DDC"/>
    <w:rsid w:val="00A449F3"/>
    <w:rsid w:val="00A453AC"/>
    <w:rsid w:val="00A45D22"/>
    <w:rsid w:val="00A50371"/>
    <w:rsid w:val="00A50BF5"/>
    <w:rsid w:val="00A51AB4"/>
    <w:rsid w:val="00A5213B"/>
    <w:rsid w:val="00A54136"/>
    <w:rsid w:val="00A54A50"/>
    <w:rsid w:val="00A57ABE"/>
    <w:rsid w:val="00A57BD9"/>
    <w:rsid w:val="00A602F2"/>
    <w:rsid w:val="00A60375"/>
    <w:rsid w:val="00A60D95"/>
    <w:rsid w:val="00A60E27"/>
    <w:rsid w:val="00A61387"/>
    <w:rsid w:val="00A61788"/>
    <w:rsid w:val="00A61CF1"/>
    <w:rsid w:val="00A62C79"/>
    <w:rsid w:val="00A63E1D"/>
    <w:rsid w:val="00A63FE5"/>
    <w:rsid w:val="00A640F4"/>
    <w:rsid w:val="00A64724"/>
    <w:rsid w:val="00A647AE"/>
    <w:rsid w:val="00A655AD"/>
    <w:rsid w:val="00A66B61"/>
    <w:rsid w:val="00A67183"/>
    <w:rsid w:val="00A67334"/>
    <w:rsid w:val="00A7001C"/>
    <w:rsid w:val="00A70E9C"/>
    <w:rsid w:val="00A71DF3"/>
    <w:rsid w:val="00A723C8"/>
    <w:rsid w:val="00A732AC"/>
    <w:rsid w:val="00A73347"/>
    <w:rsid w:val="00A73431"/>
    <w:rsid w:val="00A74AA4"/>
    <w:rsid w:val="00A75817"/>
    <w:rsid w:val="00A75920"/>
    <w:rsid w:val="00A761CE"/>
    <w:rsid w:val="00A7632B"/>
    <w:rsid w:val="00A766F4"/>
    <w:rsid w:val="00A8011A"/>
    <w:rsid w:val="00A83132"/>
    <w:rsid w:val="00A83220"/>
    <w:rsid w:val="00A8343B"/>
    <w:rsid w:val="00A834F6"/>
    <w:rsid w:val="00A83AFF"/>
    <w:rsid w:val="00A83B6D"/>
    <w:rsid w:val="00A83C84"/>
    <w:rsid w:val="00A83EDB"/>
    <w:rsid w:val="00A84800"/>
    <w:rsid w:val="00A84D0A"/>
    <w:rsid w:val="00A85995"/>
    <w:rsid w:val="00A859DB"/>
    <w:rsid w:val="00A85D26"/>
    <w:rsid w:val="00A866BB"/>
    <w:rsid w:val="00A868AB"/>
    <w:rsid w:val="00A86A3D"/>
    <w:rsid w:val="00A86E71"/>
    <w:rsid w:val="00A87005"/>
    <w:rsid w:val="00A871B4"/>
    <w:rsid w:val="00A87AE6"/>
    <w:rsid w:val="00A9028E"/>
    <w:rsid w:val="00A903E8"/>
    <w:rsid w:val="00A91BAE"/>
    <w:rsid w:val="00A91F06"/>
    <w:rsid w:val="00A92489"/>
    <w:rsid w:val="00A93B5D"/>
    <w:rsid w:val="00A940AB"/>
    <w:rsid w:val="00A9483B"/>
    <w:rsid w:val="00A94E6A"/>
    <w:rsid w:val="00A954F6"/>
    <w:rsid w:val="00A95B76"/>
    <w:rsid w:val="00A95DC2"/>
    <w:rsid w:val="00A96508"/>
    <w:rsid w:val="00A97398"/>
    <w:rsid w:val="00A97963"/>
    <w:rsid w:val="00AA07E1"/>
    <w:rsid w:val="00AA09FA"/>
    <w:rsid w:val="00AA22E4"/>
    <w:rsid w:val="00AA2946"/>
    <w:rsid w:val="00AA3B8D"/>
    <w:rsid w:val="00AA42CE"/>
    <w:rsid w:val="00AA43A1"/>
    <w:rsid w:val="00AA5BA0"/>
    <w:rsid w:val="00AA6EAB"/>
    <w:rsid w:val="00AA7516"/>
    <w:rsid w:val="00AB0B13"/>
    <w:rsid w:val="00AB4DEE"/>
    <w:rsid w:val="00AB4EB1"/>
    <w:rsid w:val="00AB567D"/>
    <w:rsid w:val="00AB64D4"/>
    <w:rsid w:val="00AC00BD"/>
    <w:rsid w:val="00AC013A"/>
    <w:rsid w:val="00AC04CD"/>
    <w:rsid w:val="00AC06D3"/>
    <w:rsid w:val="00AC0890"/>
    <w:rsid w:val="00AC0935"/>
    <w:rsid w:val="00AC0E36"/>
    <w:rsid w:val="00AC10A5"/>
    <w:rsid w:val="00AC10CF"/>
    <w:rsid w:val="00AC1238"/>
    <w:rsid w:val="00AC1472"/>
    <w:rsid w:val="00AC2625"/>
    <w:rsid w:val="00AC2929"/>
    <w:rsid w:val="00AC3DE7"/>
    <w:rsid w:val="00AC3E15"/>
    <w:rsid w:val="00AC4129"/>
    <w:rsid w:val="00AC56B8"/>
    <w:rsid w:val="00AC5BF1"/>
    <w:rsid w:val="00AC60F8"/>
    <w:rsid w:val="00AC65CC"/>
    <w:rsid w:val="00AC684F"/>
    <w:rsid w:val="00AC7AE4"/>
    <w:rsid w:val="00AD173B"/>
    <w:rsid w:val="00AD2236"/>
    <w:rsid w:val="00AD2987"/>
    <w:rsid w:val="00AD59E5"/>
    <w:rsid w:val="00AD6810"/>
    <w:rsid w:val="00AD6D37"/>
    <w:rsid w:val="00AE10C1"/>
    <w:rsid w:val="00AE10FD"/>
    <w:rsid w:val="00AE212C"/>
    <w:rsid w:val="00AE2902"/>
    <w:rsid w:val="00AE2CD8"/>
    <w:rsid w:val="00AE4EF9"/>
    <w:rsid w:val="00AE51C2"/>
    <w:rsid w:val="00AE525B"/>
    <w:rsid w:val="00AE55E5"/>
    <w:rsid w:val="00AE5E93"/>
    <w:rsid w:val="00AE6B9D"/>
    <w:rsid w:val="00AE7780"/>
    <w:rsid w:val="00AF2031"/>
    <w:rsid w:val="00AF23C2"/>
    <w:rsid w:val="00AF2430"/>
    <w:rsid w:val="00AF24EA"/>
    <w:rsid w:val="00AF47E1"/>
    <w:rsid w:val="00AF6CFD"/>
    <w:rsid w:val="00AF713B"/>
    <w:rsid w:val="00B00346"/>
    <w:rsid w:val="00B00583"/>
    <w:rsid w:val="00B0113E"/>
    <w:rsid w:val="00B011A8"/>
    <w:rsid w:val="00B01830"/>
    <w:rsid w:val="00B01A68"/>
    <w:rsid w:val="00B02484"/>
    <w:rsid w:val="00B03421"/>
    <w:rsid w:val="00B05746"/>
    <w:rsid w:val="00B064FD"/>
    <w:rsid w:val="00B074C3"/>
    <w:rsid w:val="00B07B55"/>
    <w:rsid w:val="00B07BF4"/>
    <w:rsid w:val="00B11F88"/>
    <w:rsid w:val="00B12153"/>
    <w:rsid w:val="00B12391"/>
    <w:rsid w:val="00B12596"/>
    <w:rsid w:val="00B1334E"/>
    <w:rsid w:val="00B13E54"/>
    <w:rsid w:val="00B143EC"/>
    <w:rsid w:val="00B14D90"/>
    <w:rsid w:val="00B14E0D"/>
    <w:rsid w:val="00B14EFB"/>
    <w:rsid w:val="00B15563"/>
    <w:rsid w:val="00B158F7"/>
    <w:rsid w:val="00B15B46"/>
    <w:rsid w:val="00B15C2F"/>
    <w:rsid w:val="00B16923"/>
    <w:rsid w:val="00B17402"/>
    <w:rsid w:val="00B17B6F"/>
    <w:rsid w:val="00B202FF"/>
    <w:rsid w:val="00B20533"/>
    <w:rsid w:val="00B2134E"/>
    <w:rsid w:val="00B21E14"/>
    <w:rsid w:val="00B22067"/>
    <w:rsid w:val="00B24A14"/>
    <w:rsid w:val="00B24BBB"/>
    <w:rsid w:val="00B24F3E"/>
    <w:rsid w:val="00B25DFF"/>
    <w:rsid w:val="00B25F83"/>
    <w:rsid w:val="00B26DA9"/>
    <w:rsid w:val="00B26FEE"/>
    <w:rsid w:val="00B27193"/>
    <w:rsid w:val="00B3047E"/>
    <w:rsid w:val="00B30EEB"/>
    <w:rsid w:val="00B31091"/>
    <w:rsid w:val="00B31692"/>
    <w:rsid w:val="00B328DE"/>
    <w:rsid w:val="00B3328F"/>
    <w:rsid w:val="00B34225"/>
    <w:rsid w:val="00B36521"/>
    <w:rsid w:val="00B36DDB"/>
    <w:rsid w:val="00B37145"/>
    <w:rsid w:val="00B37A81"/>
    <w:rsid w:val="00B37D13"/>
    <w:rsid w:val="00B404BA"/>
    <w:rsid w:val="00B4113C"/>
    <w:rsid w:val="00B41358"/>
    <w:rsid w:val="00B4152A"/>
    <w:rsid w:val="00B41B63"/>
    <w:rsid w:val="00B428E6"/>
    <w:rsid w:val="00B4463D"/>
    <w:rsid w:val="00B4524B"/>
    <w:rsid w:val="00B45E45"/>
    <w:rsid w:val="00B46E54"/>
    <w:rsid w:val="00B46EEB"/>
    <w:rsid w:val="00B46FA8"/>
    <w:rsid w:val="00B47525"/>
    <w:rsid w:val="00B515DB"/>
    <w:rsid w:val="00B51F5E"/>
    <w:rsid w:val="00B52298"/>
    <w:rsid w:val="00B525ED"/>
    <w:rsid w:val="00B52866"/>
    <w:rsid w:val="00B530FB"/>
    <w:rsid w:val="00B53501"/>
    <w:rsid w:val="00B543FE"/>
    <w:rsid w:val="00B546A8"/>
    <w:rsid w:val="00B55C36"/>
    <w:rsid w:val="00B55D93"/>
    <w:rsid w:val="00B57E0C"/>
    <w:rsid w:val="00B62221"/>
    <w:rsid w:val="00B62C66"/>
    <w:rsid w:val="00B62CA6"/>
    <w:rsid w:val="00B62FE0"/>
    <w:rsid w:val="00B63F37"/>
    <w:rsid w:val="00B6507D"/>
    <w:rsid w:val="00B661E2"/>
    <w:rsid w:val="00B66625"/>
    <w:rsid w:val="00B666A0"/>
    <w:rsid w:val="00B67FA3"/>
    <w:rsid w:val="00B70BA3"/>
    <w:rsid w:val="00B71338"/>
    <w:rsid w:val="00B72BE9"/>
    <w:rsid w:val="00B73503"/>
    <w:rsid w:val="00B750FF"/>
    <w:rsid w:val="00B754F3"/>
    <w:rsid w:val="00B75605"/>
    <w:rsid w:val="00B75C13"/>
    <w:rsid w:val="00B77D74"/>
    <w:rsid w:val="00B77F6A"/>
    <w:rsid w:val="00B81BA6"/>
    <w:rsid w:val="00B81D20"/>
    <w:rsid w:val="00B8260B"/>
    <w:rsid w:val="00B8266B"/>
    <w:rsid w:val="00B84069"/>
    <w:rsid w:val="00B840F4"/>
    <w:rsid w:val="00B84574"/>
    <w:rsid w:val="00B85172"/>
    <w:rsid w:val="00B86B75"/>
    <w:rsid w:val="00B872F0"/>
    <w:rsid w:val="00B87D09"/>
    <w:rsid w:val="00B87DF1"/>
    <w:rsid w:val="00B90F55"/>
    <w:rsid w:val="00B910BA"/>
    <w:rsid w:val="00B91936"/>
    <w:rsid w:val="00B92B6B"/>
    <w:rsid w:val="00B94EEE"/>
    <w:rsid w:val="00B95B18"/>
    <w:rsid w:val="00B95BB0"/>
    <w:rsid w:val="00B960BE"/>
    <w:rsid w:val="00B96467"/>
    <w:rsid w:val="00B96C33"/>
    <w:rsid w:val="00BA1044"/>
    <w:rsid w:val="00BA2780"/>
    <w:rsid w:val="00BA2EF1"/>
    <w:rsid w:val="00BA342D"/>
    <w:rsid w:val="00BA426A"/>
    <w:rsid w:val="00BA4AB8"/>
    <w:rsid w:val="00BA4D3F"/>
    <w:rsid w:val="00BA55C3"/>
    <w:rsid w:val="00BA62D4"/>
    <w:rsid w:val="00BA6503"/>
    <w:rsid w:val="00BA77AE"/>
    <w:rsid w:val="00BA7C35"/>
    <w:rsid w:val="00BB03CE"/>
    <w:rsid w:val="00BB0ADF"/>
    <w:rsid w:val="00BB0AF6"/>
    <w:rsid w:val="00BB15B7"/>
    <w:rsid w:val="00BB1A1B"/>
    <w:rsid w:val="00BB1F53"/>
    <w:rsid w:val="00BB24B3"/>
    <w:rsid w:val="00BB2CE3"/>
    <w:rsid w:val="00BB2E91"/>
    <w:rsid w:val="00BB3B75"/>
    <w:rsid w:val="00BB4927"/>
    <w:rsid w:val="00BB505C"/>
    <w:rsid w:val="00BB60C4"/>
    <w:rsid w:val="00BC0593"/>
    <w:rsid w:val="00BC1C40"/>
    <w:rsid w:val="00BC21DE"/>
    <w:rsid w:val="00BC3ECD"/>
    <w:rsid w:val="00BC447B"/>
    <w:rsid w:val="00BC53EC"/>
    <w:rsid w:val="00BC5463"/>
    <w:rsid w:val="00BC5615"/>
    <w:rsid w:val="00BC5835"/>
    <w:rsid w:val="00BC5C42"/>
    <w:rsid w:val="00BC679E"/>
    <w:rsid w:val="00BC6AB6"/>
    <w:rsid w:val="00BC6DD8"/>
    <w:rsid w:val="00BC6F68"/>
    <w:rsid w:val="00BC71FB"/>
    <w:rsid w:val="00BC760E"/>
    <w:rsid w:val="00BD0BAB"/>
    <w:rsid w:val="00BD0EF3"/>
    <w:rsid w:val="00BD0F22"/>
    <w:rsid w:val="00BD12D4"/>
    <w:rsid w:val="00BD1F54"/>
    <w:rsid w:val="00BD21F0"/>
    <w:rsid w:val="00BD249F"/>
    <w:rsid w:val="00BD2851"/>
    <w:rsid w:val="00BD29E9"/>
    <w:rsid w:val="00BD2C2D"/>
    <w:rsid w:val="00BD3195"/>
    <w:rsid w:val="00BD3556"/>
    <w:rsid w:val="00BD3F44"/>
    <w:rsid w:val="00BD485D"/>
    <w:rsid w:val="00BD49FE"/>
    <w:rsid w:val="00BD5890"/>
    <w:rsid w:val="00BD590D"/>
    <w:rsid w:val="00BD5C6C"/>
    <w:rsid w:val="00BD6A73"/>
    <w:rsid w:val="00BE046E"/>
    <w:rsid w:val="00BE05EE"/>
    <w:rsid w:val="00BE09D4"/>
    <w:rsid w:val="00BE10EC"/>
    <w:rsid w:val="00BE318F"/>
    <w:rsid w:val="00BE36D4"/>
    <w:rsid w:val="00BE3FF4"/>
    <w:rsid w:val="00BE473C"/>
    <w:rsid w:val="00BE504D"/>
    <w:rsid w:val="00BE6EFD"/>
    <w:rsid w:val="00BE7108"/>
    <w:rsid w:val="00BE7789"/>
    <w:rsid w:val="00BE77BC"/>
    <w:rsid w:val="00BE7D15"/>
    <w:rsid w:val="00BE7E9E"/>
    <w:rsid w:val="00BF1A0C"/>
    <w:rsid w:val="00BF1EBD"/>
    <w:rsid w:val="00BF20EE"/>
    <w:rsid w:val="00BF2133"/>
    <w:rsid w:val="00BF2548"/>
    <w:rsid w:val="00BF3DEA"/>
    <w:rsid w:val="00BF4398"/>
    <w:rsid w:val="00BF57F6"/>
    <w:rsid w:val="00BF5F8E"/>
    <w:rsid w:val="00BF6933"/>
    <w:rsid w:val="00BF69F0"/>
    <w:rsid w:val="00BF7358"/>
    <w:rsid w:val="00C0002C"/>
    <w:rsid w:val="00C00399"/>
    <w:rsid w:val="00C00CB2"/>
    <w:rsid w:val="00C0119E"/>
    <w:rsid w:val="00C011DA"/>
    <w:rsid w:val="00C026FB"/>
    <w:rsid w:val="00C02D38"/>
    <w:rsid w:val="00C033E7"/>
    <w:rsid w:val="00C0401E"/>
    <w:rsid w:val="00C04A9E"/>
    <w:rsid w:val="00C04DB7"/>
    <w:rsid w:val="00C05588"/>
    <w:rsid w:val="00C0596E"/>
    <w:rsid w:val="00C05AD7"/>
    <w:rsid w:val="00C06029"/>
    <w:rsid w:val="00C06633"/>
    <w:rsid w:val="00C0701B"/>
    <w:rsid w:val="00C07997"/>
    <w:rsid w:val="00C079BF"/>
    <w:rsid w:val="00C11E2E"/>
    <w:rsid w:val="00C13642"/>
    <w:rsid w:val="00C1442E"/>
    <w:rsid w:val="00C14D26"/>
    <w:rsid w:val="00C14EC8"/>
    <w:rsid w:val="00C1544B"/>
    <w:rsid w:val="00C15668"/>
    <w:rsid w:val="00C165F8"/>
    <w:rsid w:val="00C175AD"/>
    <w:rsid w:val="00C17764"/>
    <w:rsid w:val="00C2006D"/>
    <w:rsid w:val="00C200B6"/>
    <w:rsid w:val="00C20425"/>
    <w:rsid w:val="00C20F50"/>
    <w:rsid w:val="00C212E9"/>
    <w:rsid w:val="00C215C4"/>
    <w:rsid w:val="00C2176D"/>
    <w:rsid w:val="00C21F78"/>
    <w:rsid w:val="00C22BEB"/>
    <w:rsid w:val="00C22F1A"/>
    <w:rsid w:val="00C238E5"/>
    <w:rsid w:val="00C24813"/>
    <w:rsid w:val="00C24957"/>
    <w:rsid w:val="00C24F4F"/>
    <w:rsid w:val="00C25248"/>
    <w:rsid w:val="00C2575F"/>
    <w:rsid w:val="00C270C5"/>
    <w:rsid w:val="00C27EA8"/>
    <w:rsid w:val="00C30989"/>
    <w:rsid w:val="00C30A31"/>
    <w:rsid w:val="00C316EA"/>
    <w:rsid w:val="00C31738"/>
    <w:rsid w:val="00C31ACA"/>
    <w:rsid w:val="00C31F10"/>
    <w:rsid w:val="00C32329"/>
    <w:rsid w:val="00C3267C"/>
    <w:rsid w:val="00C32F2D"/>
    <w:rsid w:val="00C335C8"/>
    <w:rsid w:val="00C33F53"/>
    <w:rsid w:val="00C34BF5"/>
    <w:rsid w:val="00C35D16"/>
    <w:rsid w:val="00C35EC2"/>
    <w:rsid w:val="00C360D2"/>
    <w:rsid w:val="00C37C5F"/>
    <w:rsid w:val="00C40926"/>
    <w:rsid w:val="00C417A5"/>
    <w:rsid w:val="00C422C8"/>
    <w:rsid w:val="00C43021"/>
    <w:rsid w:val="00C43E17"/>
    <w:rsid w:val="00C441C1"/>
    <w:rsid w:val="00C45039"/>
    <w:rsid w:val="00C452C7"/>
    <w:rsid w:val="00C45A88"/>
    <w:rsid w:val="00C45CB4"/>
    <w:rsid w:val="00C45D4C"/>
    <w:rsid w:val="00C466B0"/>
    <w:rsid w:val="00C46909"/>
    <w:rsid w:val="00C46F5E"/>
    <w:rsid w:val="00C472B2"/>
    <w:rsid w:val="00C47AEB"/>
    <w:rsid w:val="00C507F7"/>
    <w:rsid w:val="00C50F9B"/>
    <w:rsid w:val="00C515D8"/>
    <w:rsid w:val="00C54AC0"/>
    <w:rsid w:val="00C55481"/>
    <w:rsid w:val="00C55560"/>
    <w:rsid w:val="00C559C1"/>
    <w:rsid w:val="00C5656D"/>
    <w:rsid w:val="00C56608"/>
    <w:rsid w:val="00C573FF"/>
    <w:rsid w:val="00C57FD4"/>
    <w:rsid w:val="00C61B31"/>
    <w:rsid w:val="00C61C38"/>
    <w:rsid w:val="00C62F4F"/>
    <w:rsid w:val="00C635F6"/>
    <w:rsid w:val="00C654DF"/>
    <w:rsid w:val="00C65EEE"/>
    <w:rsid w:val="00C66147"/>
    <w:rsid w:val="00C6695E"/>
    <w:rsid w:val="00C66DB3"/>
    <w:rsid w:val="00C66F9C"/>
    <w:rsid w:val="00C67D2B"/>
    <w:rsid w:val="00C67E14"/>
    <w:rsid w:val="00C71310"/>
    <w:rsid w:val="00C71F15"/>
    <w:rsid w:val="00C72CE4"/>
    <w:rsid w:val="00C73BD0"/>
    <w:rsid w:val="00C7457B"/>
    <w:rsid w:val="00C75B29"/>
    <w:rsid w:val="00C76675"/>
    <w:rsid w:val="00C77883"/>
    <w:rsid w:val="00C804AA"/>
    <w:rsid w:val="00C80C98"/>
    <w:rsid w:val="00C82638"/>
    <w:rsid w:val="00C82BD1"/>
    <w:rsid w:val="00C836DB"/>
    <w:rsid w:val="00C83858"/>
    <w:rsid w:val="00C83E86"/>
    <w:rsid w:val="00C83EC0"/>
    <w:rsid w:val="00C84CA4"/>
    <w:rsid w:val="00C85803"/>
    <w:rsid w:val="00C8740D"/>
    <w:rsid w:val="00C87815"/>
    <w:rsid w:val="00C87C33"/>
    <w:rsid w:val="00C918A3"/>
    <w:rsid w:val="00C91F26"/>
    <w:rsid w:val="00C921B9"/>
    <w:rsid w:val="00C924C8"/>
    <w:rsid w:val="00C934FD"/>
    <w:rsid w:val="00C94D3C"/>
    <w:rsid w:val="00C95176"/>
    <w:rsid w:val="00C9565A"/>
    <w:rsid w:val="00C95925"/>
    <w:rsid w:val="00C9715F"/>
    <w:rsid w:val="00C97384"/>
    <w:rsid w:val="00C976CE"/>
    <w:rsid w:val="00C97B56"/>
    <w:rsid w:val="00C97D0E"/>
    <w:rsid w:val="00CA313A"/>
    <w:rsid w:val="00CA3900"/>
    <w:rsid w:val="00CA4C96"/>
    <w:rsid w:val="00CA5229"/>
    <w:rsid w:val="00CA5A8F"/>
    <w:rsid w:val="00CA7339"/>
    <w:rsid w:val="00CA7490"/>
    <w:rsid w:val="00CA779A"/>
    <w:rsid w:val="00CB11B4"/>
    <w:rsid w:val="00CB2416"/>
    <w:rsid w:val="00CB242A"/>
    <w:rsid w:val="00CB255A"/>
    <w:rsid w:val="00CB6318"/>
    <w:rsid w:val="00CB6655"/>
    <w:rsid w:val="00CB6E51"/>
    <w:rsid w:val="00CB6E52"/>
    <w:rsid w:val="00CB752D"/>
    <w:rsid w:val="00CB7538"/>
    <w:rsid w:val="00CC045A"/>
    <w:rsid w:val="00CC08EF"/>
    <w:rsid w:val="00CC10F3"/>
    <w:rsid w:val="00CC134D"/>
    <w:rsid w:val="00CC2533"/>
    <w:rsid w:val="00CC2C24"/>
    <w:rsid w:val="00CC5000"/>
    <w:rsid w:val="00CC5530"/>
    <w:rsid w:val="00CC6B3D"/>
    <w:rsid w:val="00CD006E"/>
    <w:rsid w:val="00CD13C2"/>
    <w:rsid w:val="00CD2046"/>
    <w:rsid w:val="00CD242F"/>
    <w:rsid w:val="00CD2623"/>
    <w:rsid w:val="00CD2FF2"/>
    <w:rsid w:val="00CD427D"/>
    <w:rsid w:val="00CD48DB"/>
    <w:rsid w:val="00CD4D5F"/>
    <w:rsid w:val="00CD52CD"/>
    <w:rsid w:val="00CD5A33"/>
    <w:rsid w:val="00CD692B"/>
    <w:rsid w:val="00CD6AF9"/>
    <w:rsid w:val="00CD717A"/>
    <w:rsid w:val="00CD7433"/>
    <w:rsid w:val="00CE02EB"/>
    <w:rsid w:val="00CE0745"/>
    <w:rsid w:val="00CE1110"/>
    <w:rsid w:val="00CE1E04"/>
    <w:rsid w:val="00CE3494"/>
    <w:rsid w:val="00CE36D4"/>
    <w:rsid w:val="00CE383A"/>
    <w:rsid w:val="00CE3F99"/>
    <w:rsid w:val="00CE3FC1"/>
    <w:rsid w:val="00CE451A"/>
    <w:rsid w:val="00CE4BE9"/>
    <w:rsid w:val="00CE5D31"/>
    <w:rsid w:val="00CE5D7A"/>
    <w:rsid w:val="00CE64AB"/>
    <w:rsid w:val="00CE6E37"/>
    <w:rsid w:val="00CE749F"/>
    <w:rsid w:val="00CE7994"/>
    <w:rsid w:val="00CF0891"/>
    <w:rsid w:val="00CF0B31"/>
    <w:rsid w:val="00CF0F11"/>
    <w:rsid w:val="00CF15CC"/>
    <w:rsid w:val="00CF16D3"/>
    <w:rsid w:val="00CF1FAE"/>
    <w:rsid w:val="00CF220A"/>
    <w:rsid w:val="00CF2AE9"/>
    <w:rsid w:val="00CF386A"/>
    <w:rsid w:val="00CF3D90"/>
    <w:rsid w:val="00CF45DB"/>
    <w:rsid w:val="00CF5943"/>
    <w:rsid w:val="00CF5EAE"/>
    <w:rsid w:val="00CF627D"/>
    <w:rsid w:val="00CF6A88"/>
    <w:rsid w:val="00CF7F12"/>
    <w:rsid w:val="00D0014B"/>
    <w:rsid w:val="00D00A48"/>
    <w:rsid w:val="00D00BE5"/>
    <w:rsid w:val="00D00EFE"/>
    <w:rsid w:val="00D011BD"/>
    <w:rsid w:val="00D013BD"/>
    <w:rsid w:val="00D01E2E"/>
    <w:rsid w:val="00D01E3B"/>
    <w:rsid w:val="00D01FF4"/>
    <w:rsid w:val="00D025F6"/>
    <w:rsid w:val="00D026DD"/>
    <w:rsid w:val="00D028D9"/>
    <w:rsid w:val="00D02E65"/>
    <w:rsid w:val="00D042D8"/>
    <w:rsid w:val="00D047E4"/>
    <w:rsid w:val="00D04D5C"/>
    <w:rsid w:val="00D04D6B"/>
    <w:rsid w:val="00D057E3"/>
    <w:rsid w:val="00D0582A"/>
    <w:rsid w:val="00D05BF2"/>
    <w:rsid w:val="00D05DD6"/>
    <w:rsid w:val="00D06278"/>
    <w:rsid w:val="00D06CF6"/>
    <w:rsid w:val="00D075B0"/>
    <w:rsid w:val="00D113E8"/>
    <w:rsid w:val="00D120A1"/>
    <w:rsid w:val="00D12564"/>
    <w:rsid w:val="00D12FED"/>
    <w:rsid w:val="00D13C5B"/>
    <w:rsid w:val="00D13D6F"/>
    <w:rsid w:val="00D1509F"/>
    <w:rsid w:val="00D15C75"/>
    <w:rsid w:val="00D162E6"/>
    <w:rsid w:val="00D16632"/>
    <w:rsid w:val="00D16C88"/>
    <w:rsid w:val="00D207B3"/>
    <w:rsid w:val="00D230DB"/>
    <w:rsid w:val="00D237F1"/>
    <w:rsid w:val="00D23835"/>
    <w:rsid w:val="00D24AEF"/>
    <w:rsid w:val="00D25AB0"/>
    <w:rsid w:val="00D263F2"/>
    <w:rsid w:val="00D26548"/>
    <w:rsid w:val="00D265A3"/>
    <w:rsid w:val="00D26B07"/>
    <w:rsid w:val="00D26F3E"/>
    <w:rsid w:val="00D2750C"/>
    <w:rsid w:val="00D27E77"/>
    <w:rsid w:val="00D30190"/>
    <w:rsid w:val="00D311C9"/>
    <w:rsid w:val="00D32027"/>
    <w:rsid w:val="00D32BA0"/>
    <w:rsid w:val="00D3342A"/>
    <w:rsid w:val="00D33BFB"/>
    <w:rsid w:val="00D34025"/>
    <w:rsid w:val="00D34376"/>
    <w:rsid w:val="00D347C7"/>
    <w:rsid w:val="00D35F64"/>
    <w:rsid w:val="00D36108"/>
    <w:rsid w:val="00D37031"/>
    <w:rsid w:val="00D374E8"/>
    <w:rsid w:val="00D37830"/>
    <w:rsid w:val="00D4019D"/>
    <w:rsid w:val="00D40710"/>
    <w:rsid w:val="00D407B0"/>
    <w:rsid w:val="00D409E1"/>
    <w:rsid w:val="00D41456"/>
    <w:rsid w:val="00D427E6"/>
    <w:rsid w:val="00D43286"/>
    <w:rsid w:val="00D4366E"/>
    <w:rsid w:val="00D43826"/>
    <w:rsid w:val="00D43A56"/>
    <w:rsid w:val="00D449B4"/>
    <w:rsid w:val="00D44B22"/>
    <w:rsid w:val="00D4640B"/>
    <w:rsid w:val="00D46441"/>
    <w:rsid w:val="00D46D1F"/>
    <w:rsid w:val="00D47FF6"/>
    <w:rsid w:val="00D50290"/>
    <w:rsid w:val="00D50D1D"/>
    <w:rsid w:val="00D51C3E"/>
    <w:rsid w:val="00D528B9"/>
    <w:rsid w:val="00D54D65"/>
    <w:rsid w:val="00D54E27"/>
    <w:rsid w:val="00D5505F"/>
    <w:rsid w:val="00D55959"/>
    <w:rsid w:val="00D55F05"/>
    <w:rsid w:val="00D56494"/>
    <w:rsid w:val="00D56A86"/>
    <w:rsid w:val="00D56EB4"/>
    <w:rsid w:val="00D577F8"/>
    <w:rsid w:val="00D57C37"/>
    <w:rsid w:val="00D602A1"/>
    <w:rsid w:val="00D614B7"/>
    <w:rsid w:val="00D61894"/>
    <w:rsid w:val="00D62A95"/>
    <w:rsid w:val="00D6313A"/>
    <w:rsid w:val="00D631F6"/>
    <w:rsid w:val="00D63303"/>
    <w:rsid w:val="00D63531"/>
    <w:rsid w:val="00D6357B"/>
    <w:rsid w:val="00D63BBD"/>
    <w:rsid w:val="00D63C24"/>
    <w:rsid w:val="00D64945"/>
    <w:rsid w:val="00D64BF9"/>
    <w:rsid w:val="00D6795F"/>
    <w:rsid w:val="00D7133A"/>
    <w:rsid w:val="00D71886"/>
    <w:rsid w:val="00D71BE4"/>
    <w:rsid w:val="00D727F5"/>
    <w:rsid w:val="00D73BAF"/>
    <w:rsid w:val="00D73E59"/>
    <w:rsid w:val="00D75D41"/>
    <w:rsid w:val="00D75E0C"/>
    <w:rsid w:val="00D763FC"/>
    <w:rsid w:val="00D76404"/>
    <w:rsid w:val="00D76ECF"/>
    <w:rsid w:val="00D76FF1"/>
    <w:rsid w:val="00D7713D"/>
    <w:rsid w:val="00D77CF3"/>
    <w:rsid w:val="00D814F2"/>
    <w:rsid w:val="00D81568"/>
    <w:rsid w:val="00D81661"/>
    <w:rsid w:val="00D81B3D"/>
    <w:rsid w:val="00D81D94"/>
    <w:rsid w:val="00D81F51"/>
    <w:rsid w:val="00D82388"/>
    <w:rsid w:val="00D824A6"/>
    <w:rsid w:val="00D82E1C"/>
    <w:rsid w:val="00D82F09"/>
    <w:rsid w:val="00D83290"/>
    <w:rsid w:val="00D840AB"/>
    <w:rsid w:val="00D84307"/>
    <w:rsid w:val="00D84E39"/>
    <w:rsid w:val="00D855B7"/>
    <w:rsid w:val="00D860FE"/>
    <w:rsid w:val="00D86597"/>
    <w:rsid w:val="00D91600"/>
    <w:rsid w:val="00D92257"/>
    <w:rsid w:val="00D931FC"/>
    <w:rsid w:val="00D933F5"/>
    <w:rsid w:val="00D941D3"/>
    <w:rsid w:val="00D95FD0"/>
    <w:rsid w:val="00D96737"/>
    <w:rsid w:val="00DA08E9"/>
    <w:rsid w:val="00DA1B98"/>
    <w:rsid w:val="00DA229B"/>
    <w:rsid w:val="00DA248A"/>
    <w:rsid w:val="00DA2997"/>
    <w:rsid w:val="00DA2BBD"/>
    <w:rsid w:val="00DA3616"/>
    <w:rsid w:val="00DA3682"/>
    <w:rsid w:val="00DA39CF"/>
    <w:rsid w:val="00DA41F3"/>
    <w:rsid w:val="00DA478D"/>
    <w:rsid w:val="00DA4D72"/>
    <w:rsid w:val="00DA5716"/>
    <w:rsid w:val="00DA6034"/>
    <w:rsid w:val="00DA7DB9"/>
    <w:rsid w:val="00DA7E97"/>
    <w:rsid w:val="00DB0086"/>
    <w:rsid w:val="00DB0AAC"/>
    <w:rsid w:val="00DB1D2F"/>
    <w:rsid w:val="00DB1F8B"/>
    <w:rsid w:val="00DB334F"/>
    <w:rsid w:val="00DB6171"/>
    <w:rsid w:val="00DB638E"/>
    <w:rsid w:val="00DB74DE"/>
    <w:rsid w:val="00DC1972"/>
    <w:rsid w:val="00DC1FE8"/>
    <w:rsid w:val="00DC27AD"/>
    <w:rsid w:val="00DC2CF4"/>
    <w:rsid w:val="00DC2FB4"/>
    <w:rsid w:val="00DC32A4"/>
    <w:rsid w:val="00DC3824"/>
    <w:rsid w:val="00DC428D"/>
    <w:rsid w:val="00DC4CC0"/>
    <w:rsid w:val="00DC51DD"/>
    <w:rsid w:val="00DC54CD"/>
    <w:rsid w:val="00DC7373"/>
    <w:rsid w:val="00DC76E2"/>
    <w:rsid w:val="00DD0B4B"/>
    <w:rsid w:val="00DD0BB6"/>
    <w:rsid w:val="00DD1135"/>
    <w:rsid w:val="00DD1E3A"/>
    <w:rsid w:val="00DD22CC"/>
    <w:rsid w:val="00DD24FE"/>
    <w:rsid w:val="00DD3099"/>
    <w:rsid w:val="00DD3903"/>
    <w:rsid w:val="00DD4B18"/>
    <w:rsid w:val="00DD5F31"/>
    <w:rsid w:val="00DD60A2"/>
    <w:rsid w:val="00DD64F2"/>
    <w:rsid w:val="00DD73B1"/>
    <w:rsid w:val="00DD776D"/>
    <w:rsid w:val="00DD7A21"/>
    <w:rsid w:val="00DD7DAD"/>
    <w:rsid w:val="00DE005D"/>
    <w:rsid w:val="00DE1402"/>
    <w:rsid w:val="00DE1790"/>
    <w:rsid w:val="00DE2A3A"/>
    <w:rsid w:val="00DE2E7C"/>
    <w:rsid w:val="00DE3FEA"/>
    <w:rsid w:val="00DE5404"/>
    <w:rsid w:val="00DE6138"/>
    <w:rsid w:val="00DE6996"/>
    <w:rsid w:val="00DE6EB3"/>
    <w:rsid w:val="00DE7114"/>
    <w:rsid w:val="00DE71C8"/>
    <w:rsid w:val="00DE746B"/>
    <w:rsid w:val="00DE760D"/>
    <w:rsid w:val="00DE7897"/>
    <w:rsid w:val="00DF2993"/>
    <w:rsid w:val="00DF3009"/>
    <w:rsid w:val="00DF5717"/>
    <w:rsid w:val="00DF5743"/>
    <w:rsid w:val="00DF5899"/>
    <w:rsid w:val="00DF5DDE"/>
    <w:rsid w:val="00DF61AD"/>
    <w:rsid w:val="00DF6D2C"/>
    <w:rsid w:val="00DF767C"/>
    <w:rsid w:val="00DF7E15"/>
    <w:rsid w:val="00DF7F82"/>
    <w:rsid w:val="00E00B52"/>
    <w:rsid w:val="00E013D5"/>
    <w:rsid w:val="00E01CB0"/>
    <w:rsid w:val="00E030ED"/>
    <w:rsid w:val="00E0360A"/>
    <w:rsid w:val="00E03AFF"/>
    <w:rsid w:val="00E04D04"/>
    <w:rsid w:val="00E05002"/>
    <w:rsid w:val="00E055F0"/>
    <w:rsid w:val="00E061FF"/>
    <w:rsid w:val="00E062B9"/>
    <w:rsid w:val="00E064E8"/>
    <w:rsid w:val="00E065B0"/>
    <w:rsid w:val="00E07748"/>
    <w:rsid w:val="00E102F9"/>
    <w:rsid w:val="00E10E57"/>
    <w:rsid w:val="00E11D80"/>
    <w:rsid w:val="00E11E9C"/>
    <w:rsid w:val="00E123DC"/>
    <w:rsid w:val="00E1255E"/>
    <w:rsid w:val="00E12F39"/>
    <w:rsid w:val="00E12FC8"/>
    <w:rsid w:val="00E1341A"/>
    <w:rsid w:val="00E14804"/>
    <w:rsid w:val="00E148B5"/>
    <w:rsid w:val="00E14F07"/>
    <w:rsid w:val="00E15AA7"/>
    <w:rsid w:val="00E16E24"/>
    <w:rsid w:val="00E175C8"/>
    <w:rsid w:val="00E1776D"/>
    <w:rsid w:val="00E20A06"/>
    <w:rsid w:val="00E21585"/>
    <w:rsid w:val="00E22E9C"/>
    <w:rsid w:val="00E22EB1"/>
    <w:rsid w:val="00E2374B"/>
    <w:rsid w:val="00E243ED"/>
    <w:rsid w:val="00E24425"/>
    <w:rsid w:val="00E25EFB"/>
    <w:rsid w:val="00E263E1"/>
    <w:rsid w:val="00E26AEB"/>
    <w:rsid w:val="00E26DAC"/>
    <w:rsid w:val="00E26E32"/>
    <w:rsid w:val="00E27492"/>
    <w:rsid w:val="00E3039B"/>
    <w:rsid w:val="00E30B3B"/>
    <w:rsid w:val="00E33D47"/>
    <w:rsid w:val="00E34A42"/>
    <w:rsid w:val="00E35118"/>
    <w:rsid w:val="00E35253"/>
    <w:rsid w:val="00E354FC"/>
    <w:rsid w:val="00E355AD"/>
    <w:rsid w:val="00E356D7"/>
    <w:rsid w:val="00E35B88"/>
    <w:rsid w:val="00E3679E"/>
    <w:rsid w:val="00E369C0"/>
    <w:rsid w:val="00E36AC1"/>
    <w:rsid w:val="00E3738F"/>
    <w:rsid w:val="00E379A9"/>
    <w:rsid w:val="00E379F0"/>
    <w:rsid w:val="00E37E62"/>
    <w:rsid w:val="00E405A0"/>
    <w:rsid w:val="00E40607"/>
    <w:rsid w:val="00E410C1"/>
    <w:rsid w:val="00E41CA8"/>
    <w:rsid w:val="00E42873"/>
    <w:rsid w:val="00E4351B"/>
    <w:rsid w:val="00E45626"/>
    <w:rsid w:val="00E45C91"/>
    <w:rsid w:val="00E46198"/>
    <w:rsid w:val="00E47C8F"/>
    <w:rsid w:val="00E506A7"/>
    <w:rsid w:val="00E50DBA"/>
    <w:rsid w:val="00E512E8"/>
    <w:rsid w:val="00E51518"/>
    <w:rsid w:val="00E51C67"/>
    <w:rsid w:val="00E526BD"/>
    <w:rsid w:val="00E52F5E"/>
    <w:rsid w:val="00E53BCB"/>
    <w:rsid w:val="00E53D38"/>
    <w:rsid w:val="00E54D09"/>
    <w:rsid w:val="00E562C3"/>
    <w:rsid w:val="00E564D5"/>
    <w:rsid w:val="00E56DD8"/>
    <w:rsid w:val="00E60F85"/>
    <w:rsid w:val="00E61FEC"/>
    <w:rsid w:val="00E63D8D"/>
    <w:rsid w:val="00E647F9"/>
    <w:rsid w:val="00E64F17"/>
    <w:rsid w:val="00E66E81"/>
    <w:rsid w:val="00E6770A"/>
    <w:rsid w:val="00E705D6"/>
    <w:rsid w:val="00E70722"/>
    <w:rsid w:val="00E70CFF"/>
    <w:rsid w:val="00E71CDE"/>
    <w:rsid w:val="00E71D58"/>
    <w:rsid w:val="00E721A8"/>
    <w:rsid w:val="00E72383"/>
    <w:rsid w:val="00E72800"/>
    <w:rsid w:val="00E72EC2"/>
    <w:rsid w:val="00E73570"/>
    <w:rsid w:val="00E75BEA"/>
    <w:rsid w:val="00E769CE"/>
    <w:rsid w:val="00E80D5A"/>
    <w:rsid w:val="00E81B5B"/>
    <w:rsid w:val="00E82184"/>
    <w:rsid w:val="00E827AB"/>
    <w:rsid w:val="00E8385F"/>
    <w:rsid w:val="00E838FE"/>
    <w:rsid w:val="00E83E48"/>
    <w:rsid w:val="00E84217"/>
    <w:rsid w:val="00E847A4"/>
    <w:rsid w:val="00E84A2A"/>
    <w:rsid w:val="00E853DA"/>
    <w:rsid w:val="00E85566"/>
    <w:rsid w:val="00E85B8C"/>
    <w:rsid w:val="00E85F05"/>
    <w:rsid w:val="00E8699E"/>
    <w:rsid w:val="00E90134"/>
    <w:rsid w:val="00E917EB"/>
    <w:rsid w:val="00E922C2"/>
    <w:rsid w:val="00E92D85"/>
    <w:rsid w:val="00E92F85"/>
    <w:rsid w:val="00E92FCB"/>
    <w:rsid w:val="00E933D3"/>
    <w:rsid w:val="00E93CD6"/>
    <w:rsid w:val="00E95896"/>
    <w:rsid w:val="00E958DC"/>
    <w:rsid w:val="00E95B3C"/>
    <w:rsid w:val="00E973CE"/>
    <w:rsid w:val="00EA04E8"/>
    <w:rsid w:val="00EA105A"/>
    <w:rsid w:val="00EA1ADD"/>
    <w:rsid w:val="00EA3398"/>
    <w:rsid w:val="00EA4A35"/>
    <w:rsid w:val="00EA502A"/>
    <w:rsid w:val="00EA5384"/>
    <w:rsid w:val="00EA607F"/>
    <w:rsid w:val="00EA6546"/>
    <w:rsid w:val="00EA66E9"/>
    <w:rsid w:val="00EA6AD3"/>
    <w:rsid w:val="00EA7D5E"/>
    <w:rsid w:val="00EB00F4"/>
    <w:rsid w:val="00EB0BC8"/>
    <w:rsid w:val="00EB13DC"/>
    <w:rsid w:val="00EB1986"/>
    <w:rsid w:val="00EB245F"/>
    <w:rsid w:val="00EB2596"/>
    <w:rsid w:val="00EB303D"/>
    <w:rsid w:val="00EB36EE"/>
    <w:rsid w:val="00EB4709"/>
    <w:rsid w:val="00EB4F03"/>
    <w:rsid w:val="00EB5023"/>
    <w:rsid w:val="00EB583F"/>
    <w:rsid w:val="00EB59D6"/>
    <w:rsid w:val="00EB5B4B"/>
    <w:rsid w:val="00EB5CEA"/>
    <w:rsid w:val="00EB6733"/>
    <w:rsid w:val="00EB6804"/>
    <w:rsid w:val="00EB7107"/>
    <w:rsid w:val="00EB7198"/>
    <w:rsid w:val="00EB7969"/>
    <w:rsid w:val="00EB7A86"/>
    <w:rsid w:val="00EB7DF4"/>
    <w:rsid w:val="00EC2239"/>
    <w:rsid w:val="00EC22B0"/>
    <w:rsid w:val="00EC2340"/>
    <w:rsid w:val="00EC2549"/>
    <w:rsid w:val="00EC26B3"/>
    <w:rsid w:val="00EC3659"/>
    <w:rsid w:val="00EC395E"/>
    <w:rsid w:val="00EC3A14"/>
    <w:rsid w:val="00EC3BA6"/>
    <w:rsid w:val="00EC4312"/>
    <w:rsid w:val="00EC44E2"/>
    <w:rsid w:val="00EC4661"/>
    <w:rsid w:val="00EC472F"/>
    <w:rsid w:val="00EC557F"/>
    <w:rsid w:val="00EC59BF"/>
    <w:rsid w:val="00EC67A7"/>
    <w:rsid w:val="00EC6A92"/>
    <w:rsid w:val="00EC6C36"/>
    <w:rsid w:val="00EC6DC9"/>
    <w:rsid w:val="00EC6E89"/>
    <w:rsid w:val="00EC785B"/>
    <w:rsid w:val="00ED079C"/>
    <w:rsid w:val="00ED12A1"/>
    <w:rsid w:val="00ED13AB"/>
    <w:rsid w:val="00ED3D42"/>
    <w:rsid w:val="00ED4944"/>
    <w:rsid w:val="00ED5AFA"/>
    <w:rsid w:val="00ED5FA1"/>
    <w:rsid w:val="00ED64F7"/>
    <w:rsid w:val="00ED6CB1"/>
    <w:rsid w:val="00EE03DA"/>
    <w:rsid w:val="00EE09CE"/>
    <w:rsid w:val="00EE0C4B"/>
    <w:rsid w:val="00EE1C3A"/>
    <w:rsid w:val="00EE20EB"/>
    <w:rsid w:val="00EE26BA"/>
    <w:rsid w:val="00EE455C"/>
    <w:rsid w:val="00EE68A8"/>
    <w:rsid w:val="00EE6A75"/>
    <w:rsid w:val="00EE6E36"/>
    <w:rsid w:val="00EE7318"/>
    <w:rsid w:val="00EE736F"/>
    <w:rsid w:val="00EE7A91"/>
    <w:rsid w:val="00EF00AE"/>
    <w:rsid w:val="00EF07AC"/>
    <w:rsid w:val="00EF15C1"/>
    <w:rsid w:val="00EF1E09"/>
    <w:rsid w:val="00EF2D67"/>
    <w:rsid w:val="00EF3205"/>
    <w:rsid w:val="00EF376A"/>
    <w:rsid w:val="00EF3C47"/>
    <w:rsid w:val="00EF50FE"/>
    <w:rsid w:val="00EF530C"/>
    <w:rsid w:val="00EF56D2"/>
    <w:rsid w:val="00EF570E"/>
    <w:rsid w:val="00EF5CF4"/>
    <w:rsid w:val="00EF5F09"/>
    <w:rsid w:val="00EF5FC8"/>
    <w:rsid w:val="00EF736A"/>
    <w:rsid w:val="00EF753F"/>
    <w:rsid w:val="00EF7FBC"/>
    <w:rsid w:val="00F00F2F"/>
    <w:rsid w:val="00F0142A"/>
    <w:rsid w:val="00F01499"/>
    <w:rsid w:val="00F026DB"/>
    <w:rsid w:val="00F033E0"/>
    <w:rsid w:val="00F03437"/>
    <w:rsid w:val="00F03A1A"/>
    <w:rsid w:val="00F03DFB"/>
    <w:rsid w:val="00F04042"/>
    <w:rsid w:val="00F04115"/>
    <w:rsid w:val="00F0499C"/>
    <w:rsid w:val="00F05055"/>
    <w:rsid w:val="00F065AA"/>
    <w:rsid w:val="00F06725"/>
    <w:rsid w:val="00F06799"/>
    <w:rsid w:val="00F06CC2"/>
    <w:rsid w:val="00F06E14"/>
    <w:rsid w:val="00F06F58"/>
    <w:rsid w:val="00F10B64"/>
    <w:rsid w:val="00F11289"/>
    <w:rsid w:val="00F11B42"/>
    <w:rsid w:val="00F11C96"/>
    <w:rsid w:val="00F13933"/>
    <w:rsid w:val="00F14C83"/>
    <w:rsid w:val="00F15AC8"/>
    <w:rsid w:val="00F15DF7"/>
    <w:rsid w:val="00F16719"/>
    <w:rsid w:val="00F17C54"/>
    <w:rsid w:val="00F17C8D"/>
    <w:rsid w:val="00F2086F"/>
    <w:rsid w:val="00F2166A"/>
    <w:rsid w:val="00F21B37"/>
    <w:rsid w:val="00F21FBF"/>
    <w:rsid w:val="00F230EA"/>
    <w:rsid w:val="00F23694"/>
    <w:rsid w:val="00F23846"/>
    <w:rsid w:val="00F240FC"/>
    <w:rsid w:val="00F2555D"/>
    <w:rsid w:val="00F25E16"/>
    <w:rsid w:val="00F26873"/>
    <w:rsid w:val="00F268D7"/>
    <w:rsid w:val="00F269A7"/>
    <w:rsid w:val="00F26B2C"/>
    <w:rsid w:val="00F26C72"/>
    <w:rsid w:val="00F27C43"/>
    <w:rsid w:val="00F31AD3"/>
    <w:rsid w:val="00F31B0C"/>
    <w:rsid w:val="00F31C5E"/>
    <w:rsid w:val="00F33462"/>
    <w:rsid w:val="00F34153"/>
    <w:rsid w:val="00F36953"/>
    <w:rsid w:val="00F36F4C"/>
    <w:rsid w:val="00F37182"/>
    <w:rsid w:val="00F375FA"/>
    <w:rsid w:val="00F40DF2"/>
    <w:rsid w:val="00F40FCD"/>
    <w:rsid w:val="00F4104E"/>
    <w:rsid w:val="00F4285E"/>
    <w:rsid w:val="00F4376F"/>
    <w:rsid w:val="00F44DFE"/>
    <w:rsid w:val="00F44E22"/>
    <w:rsid w:val="00F450FA"/>
    <w:rsid w:val="00F45A64"/>
    <w:rsid w:val="00F45DC8"/>
    <w:rsid w:val="00F46D6B"/>
    <w:rsid w:val="00F504BB"/>
    <w:rsid w:val="00F50E4B"/>
    <w:rsid w:val="00F5153D"/>
    <w:rsid w:val="00F51829"/>
    <w:rsid w:val="00F51AC3"/>
    <w:rsid w:val="00F53EBF"/>
    <w:rsid w:val="00F5404A"/>
    <w:rsid w:val="00F549EB"/>
    <w:rsid w:val="00F556EF"/>
    <w:rsid w:val="00F55B87"/>
    <w:rsid w:val="00F55D2D"/>
    <w:rsid w:val="00F5655C"/>
    <w:rsid w:val="00F57053"/>
    <w:rsid w:val="00F574A0"/>
    <w:rsid w:val="00F57893"/>
    <w:rsid w:val="00F57949"/>
    <w:rsid w:val="00F57E58"/>
    <w:rsid w:val="00F60388"/>
    <w:rsid w:val="00F60CF3"/>
    <w:rsid w:val="00F61903"/>
    <w:rsid w:val="00F61DC5"/>
    <w:rsid w:val="00F62C1C"/>
    <w:rsid w:val="00F62EFC"/>
    <w:rsid w:val="00F6301A"/>
    <w:rsid w:val="00F633E0"/>
    <w:rsid w:val="00F64056"/>
    <w:rsid w:val="00F657CC"/>
    <w:rsid w:val="00F658CB"/>
    <w:rsid w:val="00F65D6B"/>
    <w:rsid w:val="00F6625D"/>
    <w:rsid w:val="00F664AC"/>
    <w:rsid w:val="00F66DCF"/>
    <w:rsid w:val="00F67084"/>
    <w:rsid w:val="00F672B0"/>
    <w:rsid w:val="00F71722"/>
    <w:rsid w:val="00F723AF"/>
    <w:rsid w:val="00F73847"/>
    <w:rsid w:val="00F74137"/>
    <w:rsid w:val="00F7440B"/>
    <w:rsid w:val="00F7457A"/>
    <w:rsid w:val="00F74BED"/>
    <w:rsid w:val="00F76932"/>
    <w:rsid w:val="00F76C38"/>
    <w:rsid w:val="00F76E48"/>
    <w:rsid w:val="00F77D3E"/>
    <w:rsid w:val="00F80427"/>
    <w:rsid w:val="00F80C58"/>
    <w:rsid w:val="00F81011"/>
    <w:rsid w:val="00F81B20"/>
    <w:rsid w:val="00F81F76"/>
    <w:rsid w:val="00F84C8A"/>
    <w:rsid w:val="00F85C03"/>
    <w:rsid w:val="00F879EF"/>
    <w:rsid w:val="00F87B08"/>
    <w:rsid w:val="00F9058E"/>
    <w:rsid w:val="00F905FC"/>
    <w:rsid w:val="00F91239"/>
    <w:rsid w:val="00F91A14"/>
    <w:rsid w:val="00F91FDE"/>
    <w:rsid w:val="00F92CCF"/>
    <w:rsid w:val="00F93232"/>
    <w:rsid w:val="00F94893"/>
    <w:rsid w:val="00F94E21"/>
    <w:rsid w:val="00F97DB3"/>
    <w:rsid w:val="00FA2FC0"/>
    <w:rsid w:val="00FA342D"/>
    <w:rsid w:val="00FA3447"/>
    <w:rsid w:val="00FA5342"/>
    <w:rsid w:val="00FA5494"/>
    <w:rsid w:val="00FA5DB4"/>
    <w:rsid w:val="00FA60E0"/>
    <w:rsid w:val="00FA7035"/>
    <w:rsid w:val="00FA7175"/>
    <w:rsid w:val="00FA791C"/>
    <w:rsid w:val="00FB09CD"/>
    <w:rsid w:val="00FB0EC5"/>
    <w:rsid w:val="00FB189D"/>
    <w:rsid w:val="00FB190B"/>
    <w:rsid w:val="00FB2CDF"/>
    <w:rsid w:val="00FB2F78"/>
    <w:rsid w:val="00FB3575"/>
    <w:rsid w:val="00FB393C"/>
    <w:rsid w:val="00FB4050"/>
    <w:rsid w:val="00FB4830"/>
    <w:rsid w:val="00FB5344"/>
    <w:rsid w:val="00FB53E8"/>
    <w:rsid w:val="00FB550D"/>
    <w:rsid w:val="00FB5B99"/>
    <w:rsid w:val="00FB5FA7"/>
    <w:rsid w:val="00FB695A"/>
    <w:rsid w:val="00FB7315"/>
    <w:rsid w:val="00FB78CA"/>
    <w:rsid w:val="00FB7B8B"/>
    <w:rsid w:val="00FC01E0"/>
    <w:rsid w:val="00FC05F5"/>
    <w:rsid w:val="00FC0DB2"/>
    <w:rsid w:val="00FC2282"/>
    <w:rsid w:val="00FC236E"/>
    <w:rsid w:val="00FC2609"/>
    <w:rsid w:val="00FC31B2"/>
    <w:rsid w:val="00FC453E"/>
    <w:rsid w:val="00FC460C"/>
    <w:rsid w:val="00FC5120"/>
    <w:rsid w:val="00FC5975"/>
    <w:rsid w:val="00FC5CA3"/>
    <w:rsid w:val="00FC6802"/>
    <w:rsid w:val="00FC7820"/>
    <w:rsid w:val="00FC7996"/>
    <w:rsid w:val="00FD0392"/>
    <w:rsid w:val="00FD04BD"/>
    <w:rsid w:val="00FD0EB5"/>
    <w:rsid w:val="00FD174B"/>
    <w:rsid w:val="00FD1ACC"/>
    <w:rsid w:val="00FD2E6C"/>
    <w:rsid w:val="00FD3125"/>
    <w:rsid w:val="00FD4B64"/>
    <w:rsid w:val="00FD4FA6"/>
    <w:rsid w:val="00FD53E3"/>
    <w:rsid w:val="00FD568A"/>
    <w:rsid w:val="00FD632F"/>
    <w:rsid w:val="00FD66E3"/>
    <w:rsid w:val="00FD6850"/>
    <w:rsid w:val="00FD6C5A"/>
    <w:rsid w:val="00FD6EFF"/>
    <w:rsid w:val="00FD71BD"/>
    <w:rsid w:val="00FE00D1"/>
    <w:rsid w:val="00FE1190"/>
    <w:rsid w:val="00FE1924"/>
    <w:rsid w:val="00FE1B7C"/>
    <w:rsid w:val="00FE1BF1"/>
    <w:rsid w:val="00FE1C25"/>
    <w:rsid w:val="00FE1DF2"/>
    <w:rsid w:val="00FE1EA7"/>
    <w:rsid w:val="00FE22E9"/>
    <w:rsid w:val="00FE3B40"/>
    <w:rsid w:val="00FE3D43"/>
    <w:rsid w:val="00FE46C9"/>
    <w:rsid w:val="00FE5EE0"/>
    <w:rsid w:val="00FE6605"/>
    <w:rsid w:val="00FF011D"/>
    <w:rsid w:val="00FF078C"/>
    <w:rsid w:val="00FF081B"/>
    <w:rsid w:val="00FF1082"/>
    <w:rsid w:val="00FF1974"/>
    <w:rsid w:val="00FF2129"/>
    <w:rsid w:val="00FF2710"/>
    <w:rsid w:val="00FF2A99"/>
    <w:rsid w:val="00FF3294"/>
    <w:rsid w:val="00FF3695"/>
    <w:rsid w:val="00FF3895"/>
    <w:rsid w:val="00FF5304"/>
    <w:rsid w:val="00FF590B"/>
    <w:rsid w:val="00FF5B4E"/>
    <w:rsid w:val="00FF5E32"/>
    <w:rsid w:val="00FF5F63"/>
    <w:rsid w:val="00FF6057"/>
    <w:rsid w:val="00FF6BF9"/>
    <w:rsid w:val="00FF70D5"/>
    <w:rsid w:val="00FF70E3"/>
    <w:rsid w:val="00FF75A0"/>
    <w:rsid w:val="00FF77E8"/>
    <w:rsid w:val="0B8581E7"/>
    <w:rsid w:val="513500B1"/>
    <w:rsid w:val="7963A4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05EE62"/>
  <w15:chartTrackingRefBased/>
  <w15:docId w15:val="{E522880C-E9D4-428E-BF55-2E62EF25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Footnote Text Char Char Char4 Char,Footnote Text Char1,Footnote Text Char3,Footnote Text Char4 Char1 Char,Footnote Text Char4 Char1 Char Char Char Char,Footnote Text Char7 Char,Footnote Text Char7 Char Char Char Char,f,fn,ft"/>
    <w:basedOn w:val="Normal"/>
    <w:link w:val="FootnoteTextChar"/>
    <w:rsid w:val="000A2604"/>
  </w:style>
  <w:style w:type="character" w:customStyle="1" w:styleId="FootnoteTextChar">
    <w:name w:val="Footnote Text Char"/>
    <w:aliases w:val="ALTS FOOTNOTE Char,Footnote Text Char Char Char4 Char Char,Footnote Text Char1 Char,Footnote Text Char3 Char,Footnote Text Char4 Char1 Char Char,Footnote Text Char4 Char1 Char Char Char Char Char,Footnote Text Char7 Char Char,fn Char"/>
    <w:basedOn w:val="DefaultParagraphFont"/>
    <w:link w:val="FootnoteText"/>
    <w:rsid w:val="000A2604"/>
  </w:style>
  <w:style w:type="character" w:styleId="FootnoteReference">
    <w:name w:val="footnote reference"/>
    <w:aliases w:val="(NECG) Footnote Reference,Appel note de bas de p,FR,Footnote Reference/,Style 12,Style 124,Style 13,Style 17,Style 3,Style 4,Style 6,fr,o"/>
    <w:qFormat/>
    <w:rsid w:val="000A2604"/>
    <w:rPr>
      <w:vertAlign w:val="superscript"/>
    </w:rPr>
  </w:style>
  <w:style w:type="paragraph" w:styleId="BalloonText">
    <w:name w:val="Balloon Text"/>
    <w:basedOn w:val="Normal"/>
    <w:link w:val="BalloonTextChar"/>
    <w:uiPriority w:val="99"/>
    <w:semiHidden/>
    <w:unhideWhenUsed/>
    <w:rsid w:val="000A2604"/>
    <w:rPr>
      <w:rFonts w:ascii="Segoe UI" w:hAnsi="Segoe UI" w:cs="Segoe UI"/>
      <w:sz w:val="18"/>
      <w:szCs w:val="18"/>
    </w:rPr>
  </w:style>
  <w:style w:type="character" w:customStyle="1" w:styleId="BalloonTextChar">
    <w:name w:val="Balloon Text Char"/>
    <w:link w:val="BalloonText"/>
    <w:uiPriority w:val="99"/>
    <w:semiHidden/>
    <w:rsid w:val="000A2604"/>
    <w:rPr>
      <w:rFonts w:ascii="Segoe UI" w:hAnsi="Segoe UI" w:cs="Segoe UI"/>
      <w:sz w:val="18"/>
      <w:szCs w:val="18"/>
    </w:rPr>
  </w:style>
  <w:style w:type="character" w:customStyle="1" w:styleId="FooterChar">
    <w:name w:val="Footer Char"/>
    <w:link w:val="Footer"/>
    <w:uiPriority w:val="99"/>
    <w:rsid w:val="00013E6C"/>
  </w:style>
  <w:style w:type="character" w:styleId="Hyperlink">
    <w:name w:val="Hyperlink"/>
    <w:uiPriority w:val="99"/>
    <w:rsid w:val="00806471"/>
    <w:rPr>
      <w:rFonts w:cs="Times New Roman"/>
      <w:color w:val="0000FF"/>
      <w:u w:val="single"/>
    </w:rPr>
  </w:style>
  <w:style w:type="paragraph" w:styleId="ListParagraph">
    <w:name w:val="List Paragraph"/>
    <w:basedOn w:val="Normal"/>
    <w:uiPriority w:val="34"/>
    <w:qFormat/>
    <w:rsid w:val="00806471"/>
    <w:pPr>
      <w:ind w:left="720"/>
    </w:pPr>
    <w:rPr>
      <w:sz w:val="24"/>
      <w:szCs w:val="24"/>
    </w:rPr>
  </w:style>
  <w:style w:type="character" w:customStyle="1" w:styleId="UnresolvedMention1">
    <w:name w:val="Unresolved Mention1"/>
    <w:basedOn w:val="DefaultParagraphFont"/>
    <w:uiPriority w:val="99"/>
    <w:semiHidden/>
    <w:unhideWhenUsed/>
    <w:rsid w:val="00DA3616"/>
    <w:rPr>
      <w:color w:val="605E5C"/>
      <w:shd w:val="clear" w:color="auto" w:fill="E1DFDD"/>
    </w:rPr>
  </w:style>
  <w:style w:type="character" w:styleId="FollowedHyperlink">
    <w:name w:val="FollowedHyperlink"/>
    <w:basedOn w:val="DefaultParagraphFont"/>
    <w:uiPriority w:val="99"/>
    <w:semiHidden/>
    <w:unhideWhenUsed/>
    <w:rsid w:val="00A0492A"/>
    <w:rPr>
      <w:color w:val="954F72" w:themeColor="followedHyperlink"/>
      <w:u w:val="single"/>
    </w:rPr>
  </w:style>
  <w:style w:type="character" w:customStyle="1" w:styleId="HeaderChar">
    <w:name w:val="Header Char"/>
    <w:basedOn w:val="DefaultParagraphFont"/>
    <w:link w:val="Header"/>
    <w:semiHidden/>
    <w:rsid w:val="003F69A2"/>
  </w:style>
  <w:style w:type="character" w:styleId="CommentReference">
    <w:name w:val="annotation reference"/>
    <w:basedOn w:val="DefaultParagraphFont"/>
    <w:uiPriority w:val="99"/>
    <w:semiHidden/>
    <w:unhideWhenUsed/>
    <w:rsid w:val="004220C9"/>
    <w:rPr>
      <w:sz w:val="16"/>
      <w:szCs w:val="16"/>
    </w:rPr>
  </w:style>
  <w:style w:type="paragraph" w:styleId="CommentText">
    <w:name w:val="annotation text"/>
    <w:basedOn w:val="Normal"/>
    <w:link w:val="CommentTextChar"/>
    <w:uiPriority w:val="99"/>
    <w:semiHidden/>
    <w:unhideWhenUsed/>
    <w:rsid w:val="004220C9"/>
  </w:style>
  <w:style w:type="character" w:customStyle="1" w:styleId="CommentTextChar">
    <w:name w:val="Comment Text Char"/>
    <w:basedOn w:val="DefaultParagraphFont"/>
    <w:link w:val="CommentText"/>
    <w:uiPriority w:val="99"/>
    <w:semiHidden/>
    <w:rsid w:val="004220C9"/>
  </w:style>
  <w:style w:type="paragraph" w:styleId="CommentSubject">
    <w:name w:val="annotation subject"/>
    <w:basedOn w:val="CommentText"/>
    <w:next w:val="CommentText"/>
    <w:link w:val="CommentSubjectChar"/>
    <w:uiPriority w:val="99"/>
    <w:semiHidden/>
    <w:unhideWhenUsed/>
    <w:rsid w:val="004220C9"/>
    <w:rPr>
      <w:b/>
      <w:bCs/>
    </w:rPr>
  </w:style>
  <w:style w:type="character" w:customStyle="1" w:styleId="CommentSubjectChar">
    <w:name w:val="Comment Subject Char"/>
    <w:basedOn w:val="CommentTextChar"/>
    <w:link w:val="CommentSubject"/>
    <w:uiPriority w:val="99"/>
    <w:semiHidden/>
    <w:rsid w:val="004220C9"/>
    <w:rPr>
      <w:b/>
      <w:bCs/>
    </w:rPr>
  </w:style>
  <w:style w:type="character" w:customStyle="1" w:styleId="UnresolvedMention2">
    <w:name w:val="Unresolved Mention2"/>
    <w:basedOn w:val="DefaultParagraphFont"/>
    <w:uiPriority w:val="99"/>
    <w:rsid w:val="00A0245A"/>
    <w:rPr>
      <w:color w:val="605E5C"/>
      <w:shd w:val="clear" w:color="auto" w:fill="E1DFDD"/>
    </w:rPr>
  </w:style>
  <w:style w:type="character" w:styleId="Emphasis">
    <w:name w:val="Emphasis"/>
    <w:basedOn w:val="DefaultParagraphFont"/>
    <w:uiPriority w:val="20"/>
    <w:qFormat/>
    <w:rsid w:val="00E45626"/>
    <w:rPr>
      <w:i/>
      <w:iCs/>
    </w:rPr>
  </w:style>
  <w:style w:type="paragraph" w:customStyle="1" w:styleId="ParaNum">
    <w:name w:val="ParaNum"/>
    <w:basedOn w:val="Normal"/>
    <w:link w:val="ParaNumChar"/>
    <w:rsid w:val="001F1534"/>
    <w:pPr>
      <w:widowControl w:val="0"/>
      <w:numPr>
        <w:numId w:val="4"/>
      </w:numPr>
      <w:tabs>
        <w:tab w:val="left" w:pos="1440"/>
      </w:tabs>
      <w:spacing w:after="220"/>
      <w:jc w:val="both"/>
    </w:pPr>
    <w:rPr>
      <w:sz w:val="22"/>
    </w:rPr>
  </w:style>
  <w:style w:type="character" w:customStyle="1" w:styleId="FootnoteTextCharChar">
    <w:name w:val="Footnote Text Char Char"/>
    <w:aliases w:val="Footnote Text Char Char Char Char,Footnote Text Char Char Char Char1 Char Char,Footnote Text Char Char2 Char,Footnote Text Char1 Char Char,Footnote Text Char1 Char Char Char Char,Footnote Text Char6 Char"/>
    <w:uiPriority w:val="99"/>
    <w:rsid w:val="001F1534"/>
  </w:style>
  <w:style w:type="character" w:customStyle="1" w:styleId="ParaNumChar">
    <w:name w:val="ParaNum Char"/>
    <w:link w:val="ParaNum"/>
    <w:rsid w:val="001F1534"/>
    <w:rPr>
      <w:sz w:val="22"/>
    </w:rPr>
  </w:style>
  <w:style w:type="paragraph" w:styleId="Revision">
    <w:name w:val="Revision"/>
    <w:hidden/>
    <w:uiPriority w:val="99"/>
    <w:semiHidden/>
    <w:rsid w:val="00C2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fra.dot.gov/Page/P0152" TargetMode="External" /><Relationship Id="rId2" Type="http://schemas.openxmlformats.org/officeDocument/2006/relationships/hyperlink" Target="https://www.transportation.gov/briefing-room/statement-positive-train-control-implementation" TargetMode="External" /><Relationship Id="rId3" Type="http://schemas.openxmlformats.org/officeDocument/2006/relationships/hyperlink" Target="https://railroads.dot.gov/train-control/ptc/positive-train-control-ptc" TargetMode="External" /><Relationship Id="rId4" Type="http://schemas.openxmlformats.org/officeDocument/2006/relationships/hyperlink" Target="https://transition.fcc.gov/oet/info/documents/bulletins/oet74/OET74a-PTC.pdf" TargetMode="External" /><Relationship Id="rId5" Type="http://schemas.openxmlformats.org/officeDocument/2006/relationships/hyperlink" Target="https://transition.fcc.gov/oet/info/documents/bulletins/oet69/oet69.pdf" TargetMode="External" /><Relationship Id="rId6" Type="http://schemas.openxmlformats.org/officeDocument/2006/relationships/hyperlink" Target="https://www.fcc.gov/bureaus/oet/info/documents/bulletins/oet74/OET74.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