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B34242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A5B3624" w14:textId="77777777">
      <w:pPr>
        <w:pStyle w:val="StyleBoldCentered"/>
      </w:pPr>
      <w:r>
        <w:t>F</w:t>
      </w:r>
      <w:r>
        <w:rPr>
          <w:caps w:val="0"/>
        </w:rPr>
        <w:t>ederal Communications Commission</w:t>
      </w:r>
    </w:p>
    <w:p w:rsidR="004C2EE3" w:rsidP="00096D8C" w14:paraId="483904B4" w14:textId="77777777">
      <w:pPr>
        <w:pStyle w:val="StyleBoldCentered"/>
      </w:pPr>
      <w:r>
        <w:rPr>
          <w:caps w:val="0"/>
        </w:rPr>
        <w:t>Washington, D.C. 20554</w:t>
      </w:r>
    </w:p>
    <w:p w:rsidR="004C2EE3" w:rsidP="0070224F" w14:paraId="2BF62454" w14:textId="77777777"/>
    <w:tbl>
      <w:tblPr>
        <w:tblW w:w="0" w:type="auto"/>
        <w:tblLayout w:type="fixed"/>
        <w:tblLook w:val="0000"/>
      </w:tblPr>
      <w:tblGrid>
        <w:gridCol w:w="4698"/>
        <w:gridCol w:w="630"/>
        <w:gridCol w:w="4248"/>
      </w:tblGrid>
      <w:tr w14:paraId="33EC6792" w14:textId="77777777">
        <w:tblPrEx>
          <w:tblW w:w="0" w:type="auto"/>
          <w:tblLayout w:type="fixed"/>
          <w:tblLook w:val="0000"/>
        </w:tblPrEx>
        <w:tc>
          <w:tcPr>
            <w:tcW w:w="4698" w:type="dxa"/>
          </w:tcPr>
          <w:p w:rsidR="004C2EE3" w14:paraId="1CDC7FDD" w14:textId="77777777">
            <w:pPr>
              <w:tabs>
                <w:tab w:val="center" w:pos="4680"/>
              </w:tabs>
              <w:suppressAutoHyphens/>
              <w:rPr>
                <w:spacing w:val="-2"/>
              </w:rPr>
            </w:pPr>
            <w:r>
              <w:rPr>
                <w:spacing w:val="-2"/>
              </w:rPr>
              <w:t>In the Matter of</w:t>
            </w:r>
          </w:p>
          <w:p w:rsidR="004C2EE3" w14:paraId="5221F07D" w14:textId="77777777">
            <w:pPr>
              <w:tabs>
                <w:tab w:val="center" w:pos="4680"/>
              </w:tabs>
              <w:suppressAutoHyphens/>
              <w:rPr>
                <w:spacing w:val="-2"/>
              </w:rPr>
            </w:pPr>
          </w:p>
          <w:p w:rsidR="004C2EE3" w:rsidP="007115F7" w14:paraId="0EA07F08" w14:textId="77777777">
            <w:pPr>
              <w:tabs>
                <w:tab w:val="center" w:pos="4680"/>
              </w:tabs>
              <w:suppressAutoHyphens/>
              <w:rPr>
                <w:spacing w:val="-2"/>
              </w:rPr>
            </w:pPr>
            <w:r>
              <w:rPr>
                <w:spacing w:val="-2"/>
              </w:rPr>
              <w:t>Amendment of Section 73.202(b),</w:t>
            </w:r>
          </w:p>
          <w:p w:rsidR="003C3BA5" w:rsidP="007115F7" w14:paraId="6C7FBA96" w14:textId="77777777">
            <w:pPr>
              <w:tabs>
                <w:tab w:val="center" w:pos="4680"/>
              </w:tabs>
              <w:suppressAutoHyphens/>
              <w:rPr>
                <w:spacing w:val="-2"/>
              </w:rPr>
            </w:pPr>
            <w:r>
              <w:rPr>
                <w:spacing w:val="-2"/>
              </w:rPr>
              <w:t>Table of Allotments,</w:t>
            </w:r>
          </w:p>
          <w:p w:rsidR="003C3BA5" w:rsidP="007115F7" w14:paraId="7DC2D072" w14:textId="77777777">
            <w:pPr>
              <w:tabs>
                <w:tab w:val="center" w:pos="4680"/>
              </w:tabs>
              <w:suppressAutoHyphens/>
              <w:rPr>
                <w:spacing w:val="-2"/>
              </w:rPr>
            </w:pPr>
            <w:r>
              <w:rPr>
                <w:spacing w:val="-2"/>
              </w:rPr>
              <w:t>FM Broadcast Stations</w:t>
            </w:r>
          </w:p>
          <w:p w:rsidR="003C3BA5" w:rsidP="007115F7" w14:paraId="41FA64A3" w14:textId="1732EF9D">
            <w:pPr>
              <w:tabs>
                <w:tab w:val="center" w:pos="4680"/>
              </w:tabs>
              <w:suppressAutoHyphens/>
              <w:rPr>
                <w:spacing w:val="-2"/>
              </w:rPr>
            </w:pPr>
            <w:r>
              <w:rPr>
                <w:spacing w:val="-2"/>
              </w:rPr>
              <w:t>(</w:t>
            </w:r>
            <w:r w:rsidR="00E03332">
              <w:rPr>
                <w:spacing w:val="-2"/>
              </w:rPr>
              <w:t>Hamilton, Texas)</w:t>
            </w:r>
          </w:p>
          <w:p w:rsidR="003C3BA5" w:rsidP="007115F7" w14:paraId="42D8990E" w14:textId="77777777">
            <w:pPr>
              <w:tabs>
                <w:tab w:val="center" w:pos="4680"/>
              </w:tabs>
              <w:suppressAutoHyphens/>
              <w:rPr>
                <w:spacing w:val="-2"/>
              </w:rPr>
            </w:pPr>
          </w:p>
          <w:p w:rsidR="007C254B" w:rsidP="007C254B" w14:paraId="2FEED4E4" w14:textId="77777777">
            <w:pPr>
              <w:tabs>
                <w:tab w:val="center" w:pos="4680"/>
              </w:tabs>
              <w:suppressAutoHyphens/>
              <w:rPr>
                <w:spacing w:val="-2"/>
              </w:rPr>
            </w:pPr>
            <w:r>
              <w:rPr>
                <w:spacing w:val="-2"/>
              </w:rPr>
              <w:t xml:space="preserve">Application </w:t>
            </w:r>
            <w:r>
              <w:rPr>
                <w:spacing w:val="-2"/>
              </w:rPr>
              <w:t>for Construction Permit to Modify</w:t>
            </w:r>
          </w:p>
          <w:p w:rsidR="003C3BA5" w:rsidP="007C254B" w14:paraId="141DF95A" w14:textId="77777777">
            <w:pPr>
              <w:tabs>
                <w:tab w:val="center" w:pos="4680"/>
              </w:tabs>
              <w:suppressAutoHyphens/>
              <w:rPr>
                <w:spacing w:val="-2"/>
              </w:rPr>
            </w:pPr>
            <w:r>
              <w:rPr>
                <w:spacing w:val="-2"/>
              </w:rPr>
              <w:t xml:space="preserve">Station </w:t>
            </w:r>
            <w:r w:rsidR="00E72FB2">
              <w:rPr>
                <w:spacing w:val="-2"/>
              </w:rPr>
              <w:t>KRNR(FM), Goldthwaite, Texas</w:t>
            </w:r>
          </w:p>
          <w:p w:rsidR="007C254B" w:rsidP="007C254B" w14:paraId="0B3F4D36" w14:textId="77777777">
            <w:pPr>
              <w:tabs>
                <w:tab w:val="center" w:pos="4680"/>
              </w:tabs>
              <w:suppressAutoHyphens/>
              <w:rPr>
                <w:spacing w:val="-2"/>
              </w:rPr>
            </w:pPr>
          </w:p>
          <w:p w:rsidR="007C254B" w:rsidP="007C254B" w14:paraId="4EB4E661" w14:textId="77777777">
            <w:pPr>
              <w:tabs>
                <w:tab w:val="center" w:pos="4680"/>
              </w:tabs>
              <w:suppressAutoHyphens/>
              <w:rPr>
                <w:spacing w:val="-2"/>
              </w:rPr>
            </w:pPr>
            <w:r>
              <w:rPr>
                <w:spacing w:val="-2"/>
              </w:rPr>
              <w:t>Application for a New FM Station at</w:t>
            </w:r>
          </w:p>
          <w:p w:rsidR="007C254B" w:rsidP="007C254B" w14:paraId="061B1423" w14:textId="77777777">
            <w:pPr>
              <w:tabs>
                <w:tab w:val="center" w:pos="4680"/>
              </w:tabs>
              <w:suppressAutoHyphens/>
              <w:rPr>
                <w:spacing w:val="-2"/>
              </w:rPr>
            </w:pPr>
            <w:r>
              <w:rPr>
                <w:spacing w:val="-2"/>
              </w:rPr>
              <w:t>Hamilton, Texas</w:t>
            </w:r>
          </w:p>
          <w:p w:rsidR="00DB0978" w:rsidP="007C254B" w14:paraId="4DD9BB00" w14:textId="77777777">
            <w:pPr>
              <w:tabs>
                <w:tab w:val="center" w:pos="4680"/>
              </w:tabs>
              <w:suppressAutoHyphens/>
              <w:rPr>
                <w:spacing w:val="-2"/>
              </w:rPr>
            </w:pPr>
          </w:p>
          <w:p w:rsidR="00DB0978" w:rsidP="00DB0978" w14:paraId="34E7D0DB" w14:textId="77777777">
            <w:pPr>
              <w:tabs>
                <w:tab w:val="center" w:pos="4680"/>
              </w:tabs>
              <w:suppressAutoHyphens/>
              <w:rPr>
                <w:spacing w:val="-2"/>
              </w:rPr>
            </w:pPr>
            <w:r>
              <w:rPr>
                <w:spacing w:val="-2"/>
              </w:rPr>
              <w:t>Application for Construction Permit to Modify</w:t>
            </w:r>
          </w:p>
          <w:p w:rsidR="00DB0978" w:rsidRPr="007115F7" w:rsidP="007C254B" w14:paraId="7B13D5E1" w14:textId="03CA67A8">
            <w:pPr>
              <w:tabs>
                <w:tab w:val="center" w:pos="4680"/>
              </w:tabs>
              <w:suppressAutoHyphens/>
              <w:rPr>
                <w:spacing w:val="-2"/>
              </w:rPr>
            </w:pPr>
            <w:r>
              <w:rPr>
                <w:spacing w:val="-2"/>
              </w:rPr>
              <w:t>Station KNUZ(FM), San Saba, Texas</w:t>
            </w:r>
          </w:p>
        </w:tc>
        <w:tc>
          <w:tcPr>
            <w:tcW w:w="630" w:type="dxa"/>
          </w:tcPr>
          <w:p w:rsidR="004C2EE3" w14:paraId="43011D36" w14:textId="77777777">
            <w:pPr>
              <w:tabs>
                <w:tab w:val="center" w:pos="4680"/>
              </w:tabs>
              <w:suppressAutoHyphens/>
              <w:rPr>
                <w:b/>
                <w:spacing w:val="-2"/>
              </w:rPr>
            </w:pPr>
            <w:r>
              <w:rPr>
                <w:b/>
                <w:spacing w:val="-2"/>
              </w:rPr>
              <w:t>)</w:t>
            </w:r>
          </w:p>
          <w:p w:rsidR="004C2EE3" w14:paraId="1CCA7FDB" w14:textId="77777777">
            <w:pPr>
              <w:tabs>
                <w:tab w:val="center" w:pos="4680"/>
              </w:tabs>
              <w:suppressAutoHyphens/>
              <w:rPr>
                <w:b/>
                <w:spacing w:val="-2"/>
              </w:rPr>
            </w:pPr>
            <w:r>
              <w:rPr>
                <w:b/>
                <w:spacing w:val="-2"/>
              </w:rPr>
              <w:t>)</w:t>
            </w:r>
          </w:p>
          <w:p w:rsidR="004C2EE3" w14:paraId="1F97A2DE" w14:textId="77777777">
            <w:pPr>
              <w:tabs>
                <w:tab w:val="center" w:pos="4680"/>
              </w:tabs>
              <w:suppressAutoHyphens/>
              <w:rPr>
                <w:b/>
                <w:spacing w:val="-2"/>
              </w:rPr>
            </w:pPr>
            <w:r>
              <w:rPr>
                <w:b/>
                <w:spacing w:val="-2"/>
              </w:rPr>
              <w:t>)</w:t>
            </w:r>
          </w:p>
          <w:p w:rsidR="004C2EE3" w14:paraId="3F96252B" w14:textId="77777777">
            <w:pPr>
              <w:tabs>
                <w:tab w:val="center" w:pos="4680"/>
              </w:tabs>
              <w:suppressAutoHyphens/>
              <w:rPr>
                <w:b/>
                <w:spacing w:val="-2"/>
              </w:rPr>
            </w:pPr>
            <w:r>
              <w:rPr>
                <w:b/>
                <w:spacing w:val="-2"/>
              </w:rPr>
              <w:t>)</w:t>
            </w:r>
          </w:p>
          <w:p w:rsidR="00BE71FE" w14:paraId="722E4C62" w14:textId="77777777">
            <w:pPr>
              <w:tabs>
                <w:tab w:val="center" w:pos="4680"/>
              </w:tabs>
              <w:suppressAutoHyphens/>
              <w:rPr>
                <w:b/>
                <w:spacing w:val="-2"/>
              </w:rPr>
            </w:pPr>
            <w:r>
              <w:rPr>
                <w:b/>
                <w:spacing w:val="-2"/>
              </w:rPr>
              <w:t>)</w:t>
            </w:r>
          </w:p>
          <w:p w:rsidR="00BE71FE" w14:paraId="7FFF5E71" w14:textId="77777777">
            <w:pPr>
              <w:tabs>
                <w:tab w:val="center" w:pos="4680"/>
              </w:tabs>
              <w:suppressAutoHyphens/>
              <w:rPr>
                <w:b/>
                <w:spacing w:val="-2"/>
              </w:rPr>
            </w:pPr>
            <w:r>
              <w:rPr>
                <w:b/>
                <w:spacing w:val="-2"/>
              </w:rPr>
              <w:t>)</w:t>
            </w:r>
          </w:p>
          <w:p w:rsidR="00BE71FE" w14:paraId="1C27D149" w14:textId="77777777">
            <w:pPr>
              <w:tabs>
                <w:tab w:val="center" w:pos="4680"/>
              </w:tabs>
              <w:suppressAutoHyphens/>
              <w:rPr>
                <w:b/>
                <w:spacing w:val="-2"/>
              </w:rPr>
            </w:pPr>
            <w:r>
              <w:rPr>
                <w:b/>
                <w:spacing w:val="-2"/>
              </w:rPr>
              <w:t>)</w:t>
            </w:r>
          </w:p>
          <w:p w:rsidR="00E72FB2" w14:paraId="0371F4D3" w14:textId="77777777">
            <w:pPr>
              <w:tabs>
                <w:tab w:val="center" w:pos="4680"/>
              </w:tabs>
              <w:suppressAutoHyphens/>
              <w:rPr>
                <w:b/>
                <w:spacing w:val="-2"/>
              </w:rPr>
            </w:pPr>
            <w:r>
              <w:rPr>
                <w:b/>
                <w:spacing w:val="-2"/>
              </w:rPr>
              <w:t>)</w:t>
            </w:r>
          </w:p>
          <w:p w:rsidR="00E72FB2" w14:paraId="15F23453" w14:textId="77777777">
            <w:pPr>
              <w:tabs>
                <w:tab w:val="center" w:pos="4680"/>
              </w:tabs>
              <w:suppressAutoHyphens/>
              <w:rPr>
                <w:b/>
                <w:spacing w:val="-2"/>
              </w:rPr>
            </w:pPr>
            <w:r>
              <w:rPr>
                <w:b/>
                <w:spacing w:val="-2"/>
              </w:rPr>
              <w:t>)</w:t>
            </w:r>
          </w:p>
          <w:p w:rsidR="00E72FB2" w14:paraId="1773F43C" w14:textId="77777777">
            <w:pPr>
              <w:tabs>
                <w:tab w:val="center" w:pos="4680"/>
              </w:tabs>
              <w:suppressAutoHyphens/>
              <w:rPr>
                <w:b/>
                <w:spacing w:val="-2"/>
              </w:rPr>
            </w:pPr>
            <w:r>
              <w:rPr>
                <w:b/>
                <w:spacing w:val="-2"/>
              </w:rPr>
              <w:t>)</w:t>
            </w:r>
          </w:p>
          <w:p w:rsidR="00FB7373" w14:paraId="6C3283B4" w14:textId="77777777">
            <w:pPr>
              <w:tabs>
                <w:tab w:val="center" w:pos="4680"/>
              </w:tabs>
              <w:suppressAutoHyphens/>
              <w:rPr>
                <w:b/>
                <w:spacing w:val="-2"/>
              </w:rPr>
            </w:pPr>
            <w:r>
              <w:rPr>
                <w:b/>
                <w:spacing w:val="-2"/>
              </w:rPr>
              <w:t>)</w:t>
            </w:r>
          </w:p>
          <w:p w:rsidR="00FB7373" w14:paraId="664E511A" w14:textId="77777777">
            <w:pPr>
              <w:tabs>
                <w:tab w:val="center" w:pos="4680"/>
              </w:tabs>
              <w:suppressAutoHyphens/>
              <w:rPr>
                <w:b/>
                <w:spacing w:val="-2"/>
              </w:rPr>
            </w:pPr>
            <w:r>
              <w:rPr>
                <w:b/>
                <w:spacing w:val="-2"/>
              </w:rPr>
              <w:t>)</w:t>
            </w:r>
          </w:p>
          <w:p w:rsidR="00DB0978" w14:paraId="778266DD" w14:textId="77777777">
            <w:pPr>
              <w:tabs>
                <w:tab w:val="center" w:pos="4680"/>
              </w:tabs>
              <w:suppressAutoHyphens/>
              <w:rPr>
                <w:b/>
                <w:spacing w:val="-2"/>
              </w:rPr>
            </w:pPr>
            <w:r>
              <w:rPr>
                <w:b/>
                <w:spacing w:val="-2"/>
              </w:rPr>
              <w:t>)</w:t>
            </w:r>
          </w:p>
          <w:p w:rsidR="00DB0978" w14:paraId="56F31044" w14:textId="77777777">
            <w:pPr>
              <w:tabs>
                <w:tab w:val="center" w:pos="4680"/>
              </w:tabs>
              <w:suppressAutoHyphens/>
              <w:rPr>
                <w:b/>
                <w:spacing w:val="-2"/>
              </w:rPr>
            </w:pPr>
            <w:r>
              <w:rPr>
                <w:b/>
                <w:spacing w:val="-2"/>
              </w:rPr>
              <w:t>)</w:t>
            </w:r>
          </w:p>
          <w:p w:rsidR="00DB0978" w:rsidRPr="00130ABE" w14:paraId="3488403B" w14:textId="45C3F165">
            <w:pPr>
              <w:tabs>
                <w:tab w:val="center" w:pos="4680"/>
              </w:tabs>
              <w:suppressAutoHyphens/>
              <w:rPr>
                <w:b/>
                <w:spacing w:val="-2"/>
              </w:rPr>
            </w:pPr>
            <w:r>
              <w:rPr>
                <w:b/>
                <w:spacing w:val="-2"/>
              </w:rPr>
              <w:t>)</w:t>
            </w:r>
          </w:p>
        </w:tc>
        <w:tc>
          <w:tcPr>
            <w:tcW w:w="4248" w:type="dxa"/>
          </w:tcPr>
          <w:p w:rsidR="004C2EE3" w14:paraId="6A14DBB1" w14:textId="77777777">
            <w:pPr>
              <w:tabs>
                <w:tab w:val="center" w:pos="4680"/>
              </w:tabs>
              <w:suppressAutoHyphens/>
              <w:rPr>
                <w:spacing w:val="-2"/>
              </w:rPr>
            </w:pPr>
          </w:p>
          <w:p w:rsidR="004C2EE3" w14:paraId="3D3D0159" w14:textId="77777777">
            <w:pPr>
              <w:pStyle w:val="TOAHeading"/>
              <w:tabs>
                <w:tab w:val="center" w:pos="4680"/>
                <w:tab w:val="clear" w:pos="9360"/>
              </w:tabs>
              <w:rPr>
                <w:spacing w:val="-2"/>
              </w:rPr>
            </w:pPr>
          </w:p>
          <w:p w:rsidR="004C2EE3" w14:paraId="78B8529D" w14:textId="75341539">
            <w:pPr>
              <w:tabs>
                <w:tab w:val="center" w:pos="4680"/>
              </w:tabs>
              <w:suppressAutoHyphens/>
              <w:rPr>
                <w:spacing w:val="-2"/>
              </w:rPr>
            </w:pPr>
            <w:r>
              <w:rPr>
                <w:spacing w:val="-2"/>
              </w:rPr>
              <w:t>MB Docket No. 21-</w:t>
            </w:r>
            <w:r w:rsidR="00114857">
              <w:rPr>
                <w:spacing w:val="-2"/>
              </w:rPr>
              <w:t>483</w:t>
            </w:r>
          </w:p>
          <w:p w:rsidR="003C3BA5" w14:paraId="548BC348" w14:textId="111F4B5A">
            <w:pPr>
              <w:tabs>
                <w:tab w:val="center" w:pos="4680"/>
              </w:tabs>
              <w:suppressAutoHyphens/>
              <w:rPr>
                <w:spacing w:val="-2"/>
              </w:rPr>
            </w:pPr>
            <w:r>
              <w:rPr>
                <w:spacing w:val="-2"/>
              </w:rPr>
              <w:t>RM-</w:t>
            </w:r>
            <w:r w:rsidR="00114857">
              <w:rPr>
                <w:spacing w:val="-2"/>
              </w:rPr>
              <w:t>11913</w:t>
            </w:r>
          </w:p>
          <w:p w:rsidR="003C3BA5" w14:paraId="6B8B26CE" w14:textId="77777777">
            <w:pPr>
              <w:tabs>
                <w:tab w:val="center" w:pos="4680"/>
              </w:tabs>
              <w:suppressAutoHyphens/>
              <w:rPr>
                <w:spacing w:val="-2"/>
              </w:rPr>
            </w:pPr>
          </w:p>
          <w:p w:rsidR="003C3BA5" w14:paraId="7D45858E" w14:textId="77777777">
            <w:pPr>
              <w:tabs>
                <w:tab w:val="center" w:pos="4680"/>
              </w:tabs>
              <w:suppressAutoHyphens/>
              <w:rPr>
                <w:spacing w:val="-2"/>
              </w:rPr>
            </w:pPr>
          </w:p>
          <w:p w:rsidR="003C3BA5" w14:paraId="73BC140F" w14:textId="77777777">
            <w:pPr>
              <w:tabs>
                <w:tab w:val="center" w:pos="4680"/>
              </w:tabs>
              <w:suppressAutoHyphens/>
              <w:rPr>
                <w:spacing w:val="-2"/>
              </w:rPr>
            </w:pPr>
          </w:p>
          <w:p w:rsidR="003C3BA5" w:rsidP="003C3BA5" w14:paraId="3FD0D556" w14:textId="5CAAEB3E">
            <w:pPr>
              <w:tabs>
                <w:tab w:val="center" w:pos="4680"/>
              </w:tabs>
              <w:suppressAutoHyphens/>
              <w:rPr>
                <w:spacing w:val="-2"/>
              </w:rPr>
            </w:pPr>
            <w:r>
              <w:rPr>
                <w:spacing w:val="-2"/>
              </w:rPr>
              <w:t>File No.</w:t>
            </w:r>
            <w:r w:rsidR="00E72FB2">
              <w:rPr>
                <w:spacing w:val="-2"/>
              </w:rPr>
              <w:t xml:space="preserve"> 107517</w:t>
            </w:r>
          </w:p>
          <w:p w:rsidR="003C3BA5" w:rsidP="003C3BA5" w14:paraId="17D35F56" w14:textId="77777777">
            <w:pPr>
              <w:tabs>
                <w:tab w:val="center" w:pos="4680"/>
              </w:tabs>
              <w:suppressAutoHyphens/>
              <w:rPr>
                <w:spacing w:val="-2"/>
              </w:rPr>
            </w:pPr>
            <w:r>
              <w:rPr>
                <w:spacing w:val="-2"/>
              </w:rPr>
              <w:t xml:space="preserve">Facility ID No. </w:t>
            </w:r>
            <w:r w:rsidR="00E72FB2">
              <w:rPr>
                <w:spacing w:val="-2"/>
              </w:rPr>
              <w:t>198798</w:t>
            </w:r>
          </w:p>
          <w:p w:rsidR="00FB7373" w:rsidP="003C3BA5" w14:paraId="6212C20D" w14:textId="77777777">
            <w:pPr>
              <w:tabs>
                <w:tab w:val="center" w:pos="4680"/>
              </w:tabs>
              <w:suppressAutoHyphens/>
              <w:rPr>
                <w:spacing w:val="-2"/>
              </w:rPr>
            </w:pPr>
          </w:p>
          <w:p w:rsidR="00FB7373" w:rsidP="003C3BA5" w14:paraId="1838474F" w14:textId="77777777">
            <w:pPr>
              <w:tabs>
                <w:tab w:val="center" w:pos="4680"/>
              </w:tabs>
              <w:suppressAutoHyphens/>
              <w:rPr>
                <w:spacing w:val="-2"/>
              </w:rPr>
            </w:pPr>
            <w:r>
              <w:rPr>
                <w:spacing w:val="-2"/>
              </w:rPr>
              <w:t>File No. 144065</w:t>
            </w:r>
          </w:p>
          <w:p w:rsidR="00FB7373" w:rsidP="003C3BA5" w14:paraId="66A83EB8" w14:textId="77777777">
            <w:pPr>
              <w:tabs>
                <w:tab w:val="center" w:pos="4680"/>
              </w:tabs>
              <w:suppressAutoHyphens/>
              <w:rPr>
                <w:spacing w:val="-2"/>
              </w:rPr>
            </w:pPr>
            <w:r>
              <w:rPr>
                <w:spacing w:val="-2"/>
              </w:rPr>
              <w:t>Facility ID No. 761268</w:t>
            </w:r>
          </w:p>
          <w:p w:rsidR="00DB0978" w:rsidP="003C3BA5" w14:paraId="0F743EEF" w14:textId="77777777">
            <w:pPr>
              <w:tabs>
                <w:tab w:val="center" w:pos="4680"/>
              </w:tabs>
              <w:suppressAutoHyphens/>
              <w:rPr>
                <w:spacing w:val="-2"/>
              </w:rPr>
            </w:pPr>
          </w:p>
          <w:p w:rsidR="00DB0978" w:rsidP="00DB0978" w14:paraId="799F055A" w14:textId="342EE738">
            <w:pPr>
              <w:tabs>
                <w:tab w:val="center" w:pos="4680"/>
              </w:tabs>
              <w:suppressAutoHyphens/>
              <w:rPr>
                <w:spacing w:val="-2"/>
              </w:rPr>
            </w:pPr>
            <w:r>
              <w:rPr>
                <w:spacing w:val="-2"/>
              </w:rPr>
              <w:t>File No. 138089</w:t>
            </w:r>
          </w:p>
          <w:p w:rsidR="00DB0978" w:rsidP="00DB0978" w14:paraId="68698A52" w14:textId="1968D692">
            <w:pPr>
              <w:tabs>
                <w:tab w:val="center" w:pos="4680"/>
              </w:tabs>
              <w:suppressAutoHyphens/>
              <w:rPr>
                <w:spacing w:val="-2"/>
              </w:rPr>
            </w:pPr>
            <w:r>
              <w:rPr>
                <w:spacing w:val="-2"/>
              </w:rPr>
              <w:t>Facility ID No. 65315</w:t>
            </w:r>
          </w:p>
        </w:tc>
      </w:tr>
    </w:tbl>
    <w:p w:rsidR="004C2EE3" w:rsidP="0070224F" w14:paraId="0F4E2894" w14:textId="77777777"/>
    <w:p w:rsidR="00841AB1" w:rsidP="00F021FA" w14:paraId="447775C1" w14:textId="12203BE0">
      <w:pPr>
        <w:pStyle w:val="StyleBoldCentered"/>
      </w:pPr>
      <w:r>
        <w:t>notice of proposed rulemaking</w:t>
      </w:r>
    </w:p>
    <w:p w:rsidR="00BE71FE" w:rsidP="00F021FA" w14:paraId="79A5BE44" w14:textId="7AF6F88D">
      <w:pPr>
        <w:pStyle w:val="StyleBoldCentered"/>
      </w:pPr>
      <w:r>
        <w:t>and order to show cause</w:t>
      </w:r>
    </w:p>
    <w:p w:rsidR="004C2EE3" w14:paraId="35ED4B99" w14:textId="77777777">
      <w:pPr>
        <w:tabs>
          <w:tab w:val="left" w:pos="-720"/>
        </w:tabs>
        <w:suppressAutoHyphens/>
        <w:spacing w:line="227" w:lineRule="auto"/>
        <w:rPr>
          <w:spacing w:val="-2"/>
        </w:rPr>
      </w:pPr>
    </w:p>
    <w:p w:rsidR="004C2EE3" w:rsidP="00133F79" w14:paraId="6B7A084B" w14:textId="5D9B6B70">
      <w:pPr>
        <w:tabs>
          <w:tab w:val="left" w:pos="720"/>
          <w:tab w:val="right" w:pos="9360"/>
        </w:tabs>
        <w:suppressAutoHyphens/>
        <w:spacing w:line="227" w:lineRule="auto"/>
        <w:rPr>
          <w:spacing w:val="-2"/>
        </w:rPr>
      </w:pPr>
      <w:r>
        <w:rPr>
          <w:b/>
          <w:spacing w:val="-2"/>
        </w:rPr>
        <w:t xml:space="preserve">Adopted:  </w:t>
      </w:r>
      <w:r w:rsidR="00F271AA">
        <w:rPr>
          <w:b/>
          <w:spacing w:val="-2"/>
        </w:rPr>
        <w:t xml:space="preserve">December 17, 2021                                                         </w:t>
      </w:r>
      <w:r w:rsidR="00822CE0">
        <w:rPr>
          <w:b/>
          <w:spacing w:val="-2"/>
        </w:rPr>
        <w:t>Released</w:t>
      </w:r>
      <w:r>
        <w:rPr>
          <w:b/>
          <w:spacing w:val="-2"/>
        </w:rPr>
        <w:t>:</w:t>
      </w:r>
      <w:r w:rsidR="00822CE0">
        <w:rPr>
          <w:b/>
          <w:spacing w:val="-2"/>
        </w:rPr>
        <w:t xml:space="preserve"> </w:t>
      </w:r>
      <w:r>
        <w:rPr>
          <w:b/>
          <w:spacing w:val="-2"/>
        </w:rPr>
        <w:t xml:space="preserve"> </w:t>
      </w:r>
      <w:r w:rsidR="00F271AA">
        <w:rPr>
          <w:b/>
          <w:spacing w:val="-2"/>
        </w:rPr>
        <w:t>December 17, 2021</w:t>
      </w:r>
    </w:p>
    <w:p w:rsidR="00822CE0" w14:paraId="439D0BAC" w14:textId="77777777"/>
    <w:p w:rsidR="00BE71FE" w:rsidRPr="00F24C22" w:rsidP="00BE71FE" w14:paraId="79ED64D8" w14:textId="1AFCEBE5">
      <w:pPr>
        <w:tabs>
          <w:tab w:val="left" w:pos="720"/>
          <w:tab w:val="right" w:pos="9360"/>
        </w:tabs>
        <w:suppressAutoHyphens/>
        <w:spacing w:line="227" w:lineRule="auto"/>
        <w:rPr>
          <w:b/>
          <w:spacing w:val="-2"/>
        </w:rPr>
      </w:pPr>
      <w:r w:rsidRPr="00F24C22">
        <w:rPr>
          <w:b/>
          <w:spacing w:val="-2"/>
        </w:rPr>
        <w:t>Comment Date:</w:t>
      </w:r>
      <w:r>
        <w:rPr>
          <w:b/>
          <w:spacing w:val="-2"/>
        </w:rPr>
        <w:t xml:space="preserve">  </w:t>
      </w:r>
      <w:r w:rsidR="00AD553F">
        <w:rPr>
          <w:b/>
          <w:spacing w:val="-2"/>
        </w:rPr>
        <w:t>February 7</w:t>
      </w:r>
      <w:r w:rsidR="00F271AA">
        <w:rPr>
          <w:b/>
          <w:spacing w:val="-2"/>
        </w:rPr>
        <w:t>, 2022</w:t>
      </w:r>
    </w:p>
    <w:p w:rsidR="00BE71FE" w:rsidRPr="00BE71FE" w:rsidP="00BE71FE" w14:paraId="1BF3ED7A" w14:textId="47B7F4C6">
      <w:pPr>
        <w:tabs>
          <w:tab w:val="left" w:pos="720"/>
          <w:tab w:val="right" w:pos="9360"/>
        </w:tabs>
        <w:suppressAutoHyphens/>
        <w:spacing w:line="227" w:lineRule="auto"/>
        <w:rPr>
          <w:b/>
          <w:spacing w:val="-2"/>
        </w:rPr>
      </w:pPr>
      <w:r w:rsidRPr="00F24C22">
        <w:rPr>
          <w:b/>
          <w:spacing w:val="-2"/>
        </w:rPr>
        <w:t>Reply Comment Date:</w:t>
      </w:r>
      <w:r>
        <w:rPr>
          <w:b/>
          <w:spacing w:val="-2"/>
        </w:rPr>
        <w:t xml:space="preserve">  </w:t>
      </w:r>
      <w:r w:rsidR="00F271AA">
        <w:rPr>
          <w:b/>
          <w:spacing w:val="-2"/>
        </w:rPr>
        <w:t>February 22, 2022</w:t>
      </w:r>
    </w:p>
    <w:p w:rsidR="00BE71FE" w14:paraId="697D4FAB" w14:textId="77777777"/>
    <w:p w:rsidR="00822CE0" w14:paraId="720E70A6" w14:textId="050EA68F">
      <w:pPr>
        <w:rPr>
          <w:spacing w:val="-2"/>
        </w:rPr>
      </w:pPr>
      <w:r>
        <w:t xml:space="preserve">By </w:t>
      </w:r>
      <w:r w:rsidR="004E4A22">
        <w:t>the</w:t>
      </w:r>
      <w:r w:rsidR="002A2D2E">
        <w:t xml:space="preserve"> </w:t>
      </w:r>
      <w:r w:rsidR="00187E1B">
        <w:t xml:space="preserve">Assistant </w:t>
      </w:r>
      <w:r w:rsidR="00BE71FE">
        <w:rPr>
          <w:spacing w:val="-2"/>
        </w:rPr>
        <w:t>Chief, Audio Division, Media Bureau:</w:t>
      </w:r>
    </w:p>
    <w:p w:rsidR="00BE71FE" w14:paraId="7EA5C3DC" w14:textId="77777777">
      <w:pPr>
        <w:rPr>
          <w:spacing w:val="-2"/>
        </w:rPr>
      </w:pPr>
    </w:p>
    <w:p w:rsidR="00130ABE" w:rsidRPr="00B62D98" w:rsidP="00130ABE" w14:paraId="5815C833" w14:textId="77777777">
      <w:pPr>
        <w:pStyle w:val="Heading1"/>
        <w:keepNext w:val="0"/>
        <w:suppressAutoHyphens w:val="0"/>
      </w:pPr>
      <w:r w:rsidRPr="00B62D98">
        <w:t>introduction</w:t>
      </w:r>
    </w:p>
    <w:p w:rsidR="00BE71FE" w:rsidP="00BE71FE" w14:paraId="7AC123EB" w14:textId="447DB6FE">
      <w:pPr>
        <w:pStyle w:val="ParaNum"/>
      </w:pPr>
      <w:r>
        <w:t xml:space="preserve">The Audio Division, Media Bureau (Bureau), has before it </w:t>
      </w:r>
      <w:r w:rsidRPr="00E03332" w:rsidR="00E03332">
        <w:t>: (1) a petition for reconsideration (KRNR Petition for Reconsideration) filed by B Plus Broadcasting, LLC</w:t>
      </w:r>
      <w:r w:rsidR="00541284">
        <w:t xml:space="preserve"> </w:t>
      </w:r>
      <w:r w:rsidRPr="00E03332" w:rsidR="00E03332">
        <w:t xml:space="preserve">(B Plus) on April 27, 2021, seeking </w:t>
      </w:r>
      <w:r w:rsidR="00E46ABA">
        <w:t>reinstatement of the ab</w:t>
      </w:r>
      <w:r w:rsidRPr="00E03332" w:rsidR="00E03332">
        <w:t>ove-referenced</w:t>
      </w:r>
      <w:r w:rsidR="00FB7373">
        <w:t xml:space="preserve"> </w:t>
      </w:r>
      <w:r w:rsidR="00E46ABA">
        <w:t xml:space="preserve">hybrid </w:t>
      </w:r>
      <w:r w:rsidRPr="00E03332" w:rsidR="00E03332">
        <w:t>application (KRNR Modification Application)</w:t>
      </w:r>
      <w:r w:rsidR="00F05721">
        <w:t xml:space="preserve"> and </w:t>
      </w:r>
      <w:r w:rsidR="00E46ABA">
        <w:t xml:space="preserve">petition for rulemaking (First KRNR </w:t>
      </w:r>
      <w:bookmarkStart w:id="0" w:name="_Hlk89711486"/>
      <w:r w:rsidR="00E46ABA">
        <w:t>Petition for Rulemaking</w:t>
      </w:r>
      <w:bookmarkEnd w:id="0"/>
      <w:r w:rsidR="00E46ABA">
        <w:t xml:space="preserve">) for </w:t>
      </w:r>
      <w:r w:rsidRPr="00E03332" w:rsidR="00E03332">
        <w:t>a minor modification to the facilities of station KRNR(FM), Goldthwaite, Texas (KRNR)</w:t>
      </w:r>
      <w:r>
        <w:rPr>
          <w:vertAlign w:val="superscript"/>
        </w:rPr>
        <w:footnoteReference w:id="3"/>
      </w:r>
      <w:r w:rsidRPr="00E03332" w:rsidR="00E03332">
        <w:t xml:space="preserve">; (2) the above-captioned application for a new FM station at Hamilton, Texas (Hamilton Application), filed by B Plus on April 27, 2021; and (3) the above-captioned application </w:t>
      </w:r>
      <w:r w:rsidRPr="00E03332" w:rsidR="003B7C5F">
        <w:t>(Second KNUZ Modification Application)</w:t>
      </w:r>
      <w:r w:rsidR="003B7C5F">
        <w:t xml:space="preserve"> </w:t>
      </w:r>
      <w:r w:rsidR="001F63CC">
        <w:t xml:space="preserve">to modify </w:t>
      </w:r>
      <w:r w:rsidRPr="00E03332" w:rsidR="00E03332">
        <w:t>the facilities of station KNUZ(FM), San Saba, Texas</w:t>
      </w:r>
      <w:r w:rsidR="003B7C5F">
        <w:t xml:space="preserve"> (KNUZ)</w:t>
      </w:r>
      <w:r w:rsidRPr="00E03332" w:rsidR="00E03332">
        <w:t>, filed by S Content Marketing, LLC (S Content)</w:t>
      </w:r>
      <w:r>
        <w:rPr>
          <w:rStyle w:val="FootnoteReference"/>
        </w:rPr>
        <w:footnoteReference w:id="4"/>
      </w:r>
      <w:r w:rsidRPr="00E03332" w:rsidR="00E03332">
        <w:t xml:space="preserve"> on March 8, 2021.</w:t>
      </w:r>
      <w:r>
        <w:rPr>
          <w:vertAlign w:val="superscript"/>
        </w:rPr>
        <w:footnoteReference w:id="5"/>
      </w:r>
      <w:r w:rsidRPr="00E03332" w:rsidR="00E03332">
        <w:t xml:space="preserve">  </w:t>
      </w:r>
      <w:r w:rsidRPr="00BE71FE">
        <w:t xml:space="preserve">For the reasons set forth below, we </w:t>
      </w:r>
      <w:r w:rsidR="001F63CC">
        <w:t>grant the KRNR Petition for Reconsideration to the extent that it requests</w:t>
      </w:r>
      <w:r w:rsidR="0067553D">
        <w:t>: (1)</w:t>
      </w:r>
      <w:r w:rsidR="009B2C09">
        <w:t xml:space="preserve"> the issuance of</w:t>
      </w:r>
      <w:r w:rsidR="0067553D">
        <w:t xml:space="preserve"> an order to show cause to</w:t>
      </w:r>
      <w:r w:rsidR="003B7C5F">
        <w:t xml:space="preserve"> S Content to </w:t>
      </w:r>
      <w:r w:rsidR="0067553D">
        <w:t xml:space="preserve">show why </w:t>
      </w:r>
      <w:r w:rsidR="003B7C5F">
        <w:t xml:space="preserve">the license of KNUZ </w:t>
      </w:r>
      <w:r w:rsidR="0067553D">
        <w:t xml:space="preserve">should not be modified to specify operation on Channel 291A in lieu of Channel 224A at San Saba, </w:t>
      </w:r>
      <w:r w:rsidR="0067553D">
        <w:t xml:space="preserve">Texas; and (2) </w:t>
      </w:r>
      <w:r w:rsidR="009B2C09">
        <w:t xml:space="preserve">the issuance of </w:t>
      </w:r>
      <w:r w:rsidR="0067553D">
        <w:t>a</w:t>
      </w:r>
      <w:r w:rsidR="001F63CC">
        <w:t xml:space="preserve"> notice </w:t>
      </w:r>
      <w:r w:rsidR="009B2C09">
        <w:t>of proposed</w:t>
      </w:r>
      <w:r w:rsidR="001F63CC">
        <w:t xml:space="preserve"> rulemaking </w:t>
      </w:r>
      <w:r w:rsidR="0067553D">
        <w:t xml:space="preserve">to </w:t>
      </w:r>
      <w:r w:rsidR="009B2C09">
        <w:t>create a new Class A FM station on</w:t>
      </w:r>
      <w:r w:rsidR="0067553D">
        <w:t xml:space="preserve"> C</w:t>
      </w:r>
      <w:r w:rsidR="001F63CC">
        <w:t xml:space="preserve">hannel </w:t>
      </w:r>
      <w:r w:rsidR="003B7C5F">
        <w:t>263 at Hamilton, Texas</w:t>
      </w:r>
      <w:r w:rsidR="0067553D">
        <w:t xml:space="preserve">.  </w:t>
      </w:r>
    </w:p>
    <w:p w:rsidR="00BE71FE" w:rsidP="00BE71FE" w14:paraId="1209C376" w14:textId="0C519BB4">
      <w:pPr>
        <w:pStyle w:val="Heading1"/>
      </w:pPr>
      <w:bookmarkStart w:id="1" w:name="_Hlk72422816"/>
      <w:bookmarkStart w:id="2" w:name="_Hlk72486199"/>
      <w:r>
        <w:t>Background</w:t>
      </w:r>
    </w:p>
    <w:p w:rsidR="00150172" w:rsidP="00D37F2F" w14:paraId="18A6F5E5" w14:textId="6B4C9B69">
      <w:pPr>
        <w:pStyle w:val="ParaNum"/>
        <w:rPr>
          <w:bCs/>
          <w:color w:val="000000"/>
          <w:szCs w:val="22"/>
        </w:rPr>
      </w:pPr>
      <w:bookmarkStart w:id="3" w:name="_Hlk72486263"/>
      <w:r>
        <w:rPr>
          <w:bCs/>
          <w:color w:val="000000"/>
          <w:szCs w:val="22"/>
        </w:rPr>
        <w:t xml:space="preserve">This proceeding concerns B Plus’s ongoing efforts to operate on Channel 224A.  As explained in more detail below, Channel 224A has been authorized to S Content for several years, </w:t>
      </w:r>
      <w:r w:rsidR="00C61A49">
        <w:rPr>
          <w:bCs/>
          <w:color w:val="000000"/>
          <w:szCs w:val="22"/>
        </w:rPr>
        <w:t>during which time</w:t>
      </w:r>
      <w:r>
        <w:rPr>
          <w:bCs/>
          <w:color w:val="000000"/>
          <w:szCs w:val="22"/>
        </w:rPr>
        <w:t xml:space="preserve"> S Content has</w:t>
      </w:r>
      <w:r w:rsidR="00C61A49">
        <w:rPr>
          <w:bCs/>
          <w:color w:val="000000"/>
          <w:szCs w:val="22"/>
        </w:rPr>
        <w:t xml:space="preserve"> </w:t>
      </w:r>
      <w:r>
        <w:rPr>
          <w:bCs/>
          <w:color w:val="000000"/>
          <w:szCs w:val="22"/>
        </w:rPr>
        <w:t>continued to operate on its old channel</w:t>
      </w:r>
      <w:r w:rsidR="00C61A49">
        <w:rPr>
          <w:bCs/>
          <w:color w:val="000000"/>
          <w:szCs w:val="22"/>
        </w:rPr>
        <w:t xml:space="preserve"> (</w:t>
      </w:r>
      <w:r>
        <w:rPr>
          <w:bCs/>
          <w:color w:val="000000"/>
          <w:szCs w:val="22"/>
        </w:rPr>
        <w:t>Channel 291A</w:t>
      </w:r>
      <w:r w:rsidR="00C61A49">
        <w:rPr>
          <w:bCs/>
          <w:color w:val="000000"/>
          <w:szCs w:val="22"/>
        </w:rPr>
        <w:t>)</w:t>
      </w:r>
      <w:r>
        <w:rPr>
          <w:bCs/>
          <w:color w:val="000000"/>
          <w:szCs w:val="22"/>
        </w:rPr>
        <w:t xml:space="preserve">. </w:t>
      </w:r>
      <w:r w:rsidR="00C61A49">
        <w:rPr>
          <w:bCs/>
          <w:color w:val="000000"/>
          <w:szCs w:val="22"/>
        </w:rPr>
        <w:t xml:space="preserve"> B </w:t>
      </w:r>
      <w:r>
        <w:rPr>
          <w:bCs/>
          <w:color w:val="000000"/>
          <w:szCs w:val="22"/>
        </w:rPr>
        <w:t xml:space="preserve">Plus requests to </w:t>
      </w:r>
      <w:r w:rsidR="00C61A49">
        <w:rPr>
          <w:bCs/>
          <w:color w:val="000000"/>
          <w:szCs w:val="22"/>
        </w:rPr>
        <w:t xml:space="preserve">modify </w:t>
      </w:r>
      <w:r>
        <w:rPr>
          <w:bCs/>
          <w:color w:val="000000"/>
          <w:szCs w:val="22"/>
        </w:rPr>
        <w:t>S Content</w:t>
      </w:r>
      <w:r w:rsidR="00C61A49">
        <w:rPr>
          <w:bCs/>
          <w:color w:val="000000"/>
          <w:szCs w:val="22"/>
        </w:rPr>
        <w:t>’s authorization back</w:t>
      </w:r>
      <w:r>
        <w:rPr>
          <w:bCs/>
          <w:color w:val="000000"/>
          <w:szCs w:val="22"/>
        </w:rPr>
        <w:t xml:space="preserve"> to Channel 291A</w:t>
      </w:r>
      <w:r w:rsidR="00C61A49">
        <w:rPr>
          <w:bCs/>
          <w:color w:val="000000"/>
          <w:szCs w:val="22"/>
        </w:rPr>
        <w:t>, thus making Channel 224A available for reassignment</w:t>
      </w:r>
      <w:r>
        <w:rPr>
          <w:bCs/>
          <w:color w:val="000000"/>
          <w:szCs w:val="22"/>
        </w:rPr>
        <w:t xml:space="preserve">. </w:t>
      </w:r>
      <w:r w:rsidR="00C61A49">
        <w:rPr>
          <w:bCs/>
          <w:color w:val="000000"/>
          <w:szCs w:val="22"/>
        </w:rPr>
        <w:t xml:space="preserve"> B Plus augments this proposal by </w:t>
      </w:r>
      <w:r w:rsidR="008C03C0">
        <w:rPr>
          <w:bCs/>
          <w:color w:val="000000"/>
          <w:szCs w:val="22"/>
        </w:rPr>
        <w:t>also applying</w:t>
      </w:r>
      <w:r w:rsidR="00C61A49">
        <w:rPr>
          <w:bCs/>
          <w:color w:val="000000"/>
          <w:szCs w:val="22"/>
        </w:rPr>
        <w:t xml:space="preserve"> to construct a new station on its current channel, Channel 263A, that would provide a second local service to Hamilton, Texas. </w:t>
      </w:r>
    </w:p>
    <w:p w:rsidR="00194E58" w:rsidP="00D37F2F" w14:paraId="0F55BA8C" w14:textId="4BB97138">
      <w:pPr>
        <w:pStyle w:val="ParaNum"/>
        <w:rPr>
          <w:bCs/>
          <w:color w:val="000000"/>
          <w:szCs w:val="22"/>
        </w:rPr>
      </w:pPr>
      <w:r>
        <w:rPr>
          <w:bCs/>
          <w:color w:val="000000"/>
          <w:szCs w:val="22"/>
        </w:rPr>
        <w:t xml:space="preserve">On </w:t>
      </w:r>
      <w:r w:rsidRPr="00D37F2F">
        <w:t>March</w:t>
      </w:r>
      <w:r>
        <w:rPr>
          <w:bCs/>
          <w:color w:val="000000"/>
          <w:szCs w:val="22"/>
        </w:rPr>
        <w:t xml:space="preserve"> </w:t>
      </w:r>
      <w:r w:rsidR="00F05721">
        <w:rPr>
          <w:bCs/>
          <w:color w:val="000000"/>
          <w:szCs w:val="22"/>
        </w:rPr>
        <w:t>10</w:t>
      </w:r>
      <w:r>
        <w:rPr>
          <w:bCs/>
          <w:color w:val="000000"/>
          <w:szCs w:val="22"/>
        </w:rPr>
        <w:t xml:space="preserve">, 2017, the Bureau </w:t>
      </w:r>
      <w:r w:rsidR="00F05721">
        <w:rPr>
          <w:bCs/>
          <w:color w:val="000000"/>
          <w:szCs w:val="22"/>
        </w:rPr>
        <w:t>released</w:t>
      </w:r>
      <w:r>
        <w:rPr>
          <w:bCs/>
          <w:color w:val="000000"/>
          <w:szCs w:val="22"/>
        </w:rPr>
        <w:t xml:space="preserve"> a report and order (</w:t>
      </w:r>
      <w:r w:rsidRPr="0044738C">
        <w:rPr>
          <w:bCs/>
          <w:i/>
          <w:iCs/>
          <w:color w:val="000000"/>
          <w:szCs w:val="22"/>
        </w:rPr>
        <w:t>KNUZ Report and Order</w:t>
      </w:r>
      <w:r>
        <w:rPr>
          <w:bCs/>
          <w:color w:val="000000"/>
          <w:szCs w:val="22"/>
        </w:rPr>
        <w:t xml:space="preserve">) </w:t>
      </w:r>
      <w:r w:rsidR="00561F56">
        <w:rPr>
          <w:bCs/>
          <w:color w:val="000000"/>
          <w:szCs w:val="22"/>
        </w:rPr>
        <w:t xml:space="preserve">authorizing </w:t>
      </w:r>
      <w:r>
        <w:rPr>
          <w:bCs/>
          <w:color w:val="000000"/>
          <w:szCs w:val="22"/>
        </w:rPr>
        <w:t xml:space="preserve">KNUZ(FM), San Saba, Texas (KNUZ) </w:t>
      </w:r>
      <w:r w:rsidR="00561F56">
        <w:rPr>
          <w:bCs/>
          <w:color w:val="000000"/>
          <w:szCs w:val="22"/>
        </w:rPr>
        <w:t xml:space="preserve">to change </w:t>
      </w:r>
      <w:r>
        <w:rPr>
          <w:bCs/>
          <w:color w:val="000000"/>
          <w:szCs w:val="22"/>
        </w:rPr>
        <w:t>from Channel 291A to Channel 224A at San Saba, Texas.</w:t>
      </w:r>
      <w:r>
        <w:rPr>
          <w:rStyle w:val="FootnoteReference"/>
          <w:bCs/>
          <w:color w:val="000000"/>
          <w:szCs w:val="22"/>
        </w:rPr>
        <w:footnoteReference w:id="6"/>
      </w:r>
      <w:r>
        <w:rPr>
          <w:bCs/>
          <w:color w:val="000000"/>
          <w:szCs w:val="22"/>
        </w:rPr>
        <w:t xml:space="preserve">  </w:t>
      </w:r>
      <w:r w:rsidR="005D4BE9">
        <w:rPr>
          <w:bCs/>
          <w:color w:val="000000"/>
          <w:szCs w:val="22"/>
        </w:rPr>
        <w:t>T</w:t>
      </w:r>
      <w:r>
        <w:rPr>
          <w:bCs/>
          <w:color w:val="000000"/>
          <w:szCs w:val="22"/>
        </w:rPr>
        <w:t xml:space="preserve">he KNUZ licensee, S Content, </w:t>
      </w:r>
      <w:r w:rsidR="00F05721">
        <w:rPr>
          <w:bCs/>
          <w:color w:val="000000"/>
          <w:szCs w:val="22"/>
        </w:rPr>
        <w:t>did not construct</w:t>
      </w:r>
      <w:r w:rsidR="001168C6">
        <w:rPr>
          <w:bCs/>
          <w:color w:val="000000"/>
          <w:szCs w:val="22"/>
        </w:rPr>
        <w:t xml:space="preserve"> </w:t>
      </w:r>
      <w:r w:rsidR="005D4BE9">
        <w:rPr>
          <w:bCs/>
          <w:color w:val="000000"/>
          <w:szCs w:val="22"/>
        </w:rPr>
        <w:t xml:space="preserve">the </w:t>
      </w:r>
      <w:r w:rsidR="009B2C09">
        <w:rPr>
          <w:bCs/>
          <w:color w:val="000000"/>
          <w:szCs w:val="22"/>
        </w:rPr>
        <w:t>approved f</w:t>
      </w:r>
      <w:r w:rsidR="005D4BE9">
        <w:rPr>
          <w:bCs/>
          <w:color w:val="000000"/>
          <w:szCs w:val="22"/>
        </w:rPr>
        <w:t>acilities</w:t>
      </w:r>
      <w:r>
        <w:rPr>
          <w:bCs/>
          <w:color w:val="000000"/>
          <w:szCs w:val="22"/>
        </w:rPr>
        <w:t>, and the KNUZ Construction Permit expired unbuilt on March 10, 2020.</w:t>
      </w:r>
      <w:r>
        <w:rPr>
          <w:rStyle w:val="FootnoteReference"/>
          <w:bCs/>
          <w:color w:val="000000"/>
          <w:szCs w:val="22"/>
        </w:rPr>
        <w:footnoteReference w:id="7"/>
      </w:r>
      <w:r>
        <w:rPr>
          <w:bCs/>
          <w:color w:val="000000"/>
          <w:szCs w:val="22"/>
        </w:rPr>
        <w:t xml:space="preserve">  </w:t>
      </w:r>
      <w:r w:rsidR="005D4BE9">
        <w:rPr>
          <w:bCs/>
          <w:color w:val="000000"/>
          <w:szCs w:val="22"/>
        </w:rPr>
        <w:t>On the same day,</w:t>
      </w:r>
      <w:r>
        <w:rPr>
          <w:bCs/>
          <w:color w:val="000000"/>
          <w:szCs w:val="22"/>
        </w:rPr>
        <w:t xml:space="preserve"> March 10, 2020, B Plus filed the KRNR Modification Application, seeking to </w:t>
      </w:r>
      <w:r w:rsidR="00F32FD5">
        <w:rPr>
          <w:bCs/>
          <w:color w:val="000000"/>
          <w:szCs w:val="22"/>
        </w:rPr>
        <w:t>operate</w:t>
      </w:r>
      <w:r>
        <w:rPr>
          <w:bCs/>
          <w:color w:val="000000"/>
          <w:szCs w:val="22"/>
        </w:rPr>
        <w:t xml:space="preserve"> KRNR on Channel 224</w:t>
      </w:r>
      <w:r w:rsidR="00F32FD5">
        <w:rPr>
          <w:bCs/>
          <w:color w:val="000000"/>
          <w:szCs w:val="22"/>
        </w:rPr>
        <w:t>A</w:t>
      </w:r>
      <w:r>
        <w:rPr>
          <w:bCs/>
          <w:color w:val="000000"/>
          <w:szCs w:val="22"/>
        </w:rPr>
        <w:t xml:space="preserve"> in lieu of Channel 263</w:t>
      </w:r>
      <w:r w:rsidR="005D4BE9">
        <w:rPr>
          <w:bCs/>
          <w:color w:val="000000"/>
          <w:szCs w:val="22"/>
        </w:rPr>
        <w:t>A</w:t>
      </w:r>
      <w:r>
        <w:rPr>
          <w:bCs/>
          <w:color w:val="000000"/>
          <w:szCs w:val="22"/>
        </w:rPr>
        <w:t>.</w:t>
      </w:r>
      <w:r>
        <w:rPr>
          <w:rStyle w:val="FootnoteReference"/>
          <w:bCs/>
          <w:color w:val="000000"/>
          <w:szCs w:val="22"/>
        </w:rPr>
        <w:footnoteReference w:id="8"/>
      </w:r>
      <w:r>
        <w:rPr>
          <w:bCs/>
          <w:color w:val="000000"/>
          <w:szCs w:val="22"/>
        </w:rPr>
        <w:t xml:space="preserve">  On September 24, 2020, B Plus </w:t>
      </w:r>
      <w:r w:rsidR="005D4BE9">
        <w:rPr>
          <w:bCs/>
          <w:color w:val="000000"/>
          <w:szCs w:val="22"/>
        </w:rPr>
        <w:t>filed</w:t>
      </w:r>
      <w:r>
        <w:rPr>
          <w:bCs/>
          <w:color w:val="000000"/>
          <w:szCs w:val="22"/>
        </w:rPr>
        <w:t xml:space="preserve"> the First KRNR Petition for Rulemaking,</w:t>
      </w:r>
      <w:r>
        <w:rPr>
          <w:rStyle w:val="FootnoteReference"/>
          <w:bCs/>
          <w:szCs w:val="22"/>
        </w:rPr>
        <w:footnoteReference w:id="9"/>
      </w:r>
      <w:r>
        <w:rPr>
          <w:bCs/>
          <w:color w:val="000000"/>
          <w:szCs w:val="22"/>
        </w:rPr>
        <w:t xml:space="preserve"> requesting: (1) the allotment of Channel 263A to Hamilton, Texas, as the community’s second local service; (2) the substitution of Channel 224A for Channel 263A at Goldthwaite, Texas; and (3) the deletion of reserved Channel 224A at San Saba, Texas.</w:t>
      </w:r>
      <w:r>
        <w:rPr>
          <w:rStyle w:val="FootnoteReference"/>
          <w:bCs/>
          <w:color w:val="000000"/>
          <w:szCs w:val="22"/>
        </w:rPr>
        <w:footnoteReference w:id="10"/>
      </w:r>
      <w:r>
        <w:rPr>
          <w:bCs/>
          <w:color w:val="000000"/>
          <w:szCs w:val="22"/>
        </w:rPr>
        <w:t xml:space="preserve">  </w:t>
      </w:r>
    </w:p>
    <w:p w:rsidR="00194E58" w:rsidP="00D37F2F" w14:paraId="66E2335F" w14:textId="77C226E9">
      <w:pPr>
        <w:pStyle w:val="ParaNum"/>
        <w:rPr>
          <w:bCs/>
          <w:color w:val="000000"/>
          <w:szCs w:val="22"/>
        </w:rPr>
      </w:pPr>
      <w:r>
        <w:rPr>
          <w:bCs/>
          <w:color w:val="000000"/>
          <w:szCs w:val="22"/>
        </w:rPr>
        <w:t xml:space="preserve">On March 26, 2021, the Bureau dismissed the KRNR Modification Application and KRNR Petition for Rulemaking, explaining that the request to allot Channel 263A to Hamilton, Texas, </w:t>
      </w:r>
      <w:r w:rsidR="006A6A18">
        <w:rPr>
          <w:bCs/>
          <w:color w:val="000000"/>
          <w:szCs w:val="22"/>
        </w:rPr>
        <w:t>did not include</w:t>
      </w:r>
      <w:r>
        <w:rPr>
          <w:bCs/>
          <w:color w:val="000000"/>
          <w:szCs w:val="22"/>
        </w:rPr>
        <w:t xml:space="preserve"> the requisite new station application form, filing fee, and certification that B Plus intended to participate in the auction of any resulting allotment.</w:t>
      </w:r>
      <w:r>
        <w:rPr>
          <w:rStyle w:val="FootnoteReference"/>
          <w:bCs/>
          <w:color w:val="000000"/>
          <w:szCs w:val="22"/>
        </w:rPr>
        <w:footnoteReference w:id="11"/>
      </w:r>
      <w:r>
        <w:rPr>
          <w:bCs/>
          <w:color w:val="000000"/>
          <w:szCs w:val="22"/>
        </w:rPr>
        <w:t xml:space="preserve">  </w:t>
      </w:r>
    </w:p>
    <w:p w:rsidR="00194E58" w:rsidP="00D37F2F" w14:paraId="4F8CFF50" w14:textId="6E5BB061">
      <w:pPr>
        <w:pStyle w:val="ParaNum"/>
        <w:rPr>
          <w:bCs/>
          <w:color w:val="000000"/>
          <w:szCs w:val="22"/>
        </w:rPr>
      </w:pPr>
      <w:r>
        <w:rPr>
          <w:bCs/>
          <w:color w:val="000000"/>
          <w:szCs w:val="22"/>
        </w:rPr>
        <w:t>On March 31, 2021, S Content filed the Second KNUZ Modification Application, which is essentially identical to the First KNUZ Modification Application, asserting that “[a]</w:t>
      </w:r>
      <w:r>
        <w:rPr>
          <w:bCs/>
          <w:color w:val="000000"/>
          <w:szCs w:val="22"/>
        </w:rPr>
        <w:t>lthough</w:t>
      </w:r>
      <w:r>
        <w:rPr>
          <w:bCs/>
          <w:color w:val="000000"/>
          <w:szCs w:val="22"/>
        </w:rPr>
        <w:t xml:space="preserve"> the authorized facility on Channel 224 was not constructed during the life of the construction permit, FCC databases continue to reserve this channel for KNUZ(FM).  This instant application claims the reserved channel.”</w:t>
      </w:r>
      <w:r>
        <w:rPr>
          <w:rStyle w:val="FootnoteReference"/>
          <w:bCs/>
          <w:color w:val="000000"/>
          <w:szCs w:val="22"/>
        </w:rPr>
        <w:footnoteReference w:id="12"/>
      </w:r>
      <w:r>
        <w:rPr>
          <w:bCs/>
          <w:color w:val="000000"/>
          <w:szCs w:val="22"/>
        </w:rPr>
        <w:t xml:space="preserve">  </w:t>
      </w:r>
      <w:r w:rsidRPr="0077796C">
        <w:rPr>
          <w:bCs/>
          <w:color w:val="000000"/>
          <w:szCs w:val="22"/>
        </w:rPr>
        <w:t xml:space="preserve">On April 8, 2021, B Plus filed </w:t>
      </w:r>
      <w:r>
        <w:rPr>
          <w:bCs/>
          <w:color w:val="000000"/>
          <w:szCs w:val="22"/>
        </w:rPr>
        <w:t xml:space="preserve">the </w:t>
      </w:r>
      <w:r w:rsidRPr="0077796C">
        <w:rPr>
          <w:bCs/>
          <w:color w:val="000000"/>
          <w:szCs w:val="22"/>
        </w:rPr>
        <w:t>KNUZ Informal Objection</w:t>
      </w:r>
      <w:r>
        <w:rPr>
          <w:bCs/>
          <w:color w:val="000000"/>
          <w:szCs w:val="22"/>
        </w:rPr>
        <w:t>, arguing that grant of the Second KNUZ Modification Application would result in S Content “operating KNUZ on Channel 291A for seven years</w:t>
      </w:r>
      <w:r w:rsidR="00F6225C">
        <w:rPr>
          <w:bCs/>
          <w:color w:val="000000"/>
          <w:szCs w:val="22"/>
        </w:rPr>
        <w:t xml:space="preserve"> . . . </w:t>
      </w:r>
      <w:r>
        <w:rPr>
          <w:bCs/>
          <w:color w:val="000000"/>
          <w:szCs w:val="22"/>
        </w:rPr>
        <w:t>[while] block[ing] the use of Channel 224 in the area by anyone else . . .</w:t>
      </w:r>
      <w:r w:rsidR="00136FF1">
        <w:rPr>
          <w:bCs/>
          <w:color w:val="000000"/>
          <w:szCs w:val="22"/>
        </w:rPr>
        <w:t>”—</w:t>
      </w:r>
      <w:r>
        <w:rPr>
          <w:bCs/>
          <w:color w:val="000000"/>
          <w:szCs w:val="22"/>
        </w:rPr>
        <w:t xml:space="preserve">thus warehousing spectrum in violation of </w:t>
      </w:r>
      <w:r w:rsidR="00136FF1">
        <w:rPr>
          <w:bCs/>
          <w:color w:val="000000"/>
          <w:szCs w:val="22"/>
        </w:rPr>
        <w:t>s</w:t>
      </w:r>
      <w:r>
        <w:rPr>
          <w:bCs/>
          <w:color w:val="000000"/>
          <w:szCs w:val="22"/>
        </w:rPr>
        <w:t xml:space="preserve">ections 307(b) and 309(j)(3)(D) of the Communications Act of </w:t>
      </w:r>
      <w:r>
        <w:rPr>
          <w:bCs/>
          <w:color w:val="000000"/>
          <w:szCs w:val="22"/>
        </w:rPr>
        <w:t>1934, as amended</w:t>
      </w:r>
      <w:r w:rsidR="006A2A85">
        <w:rPr>
          <w:bCs/>
          <w:color w:val="000000"/>
          <w:szCs w:val="22"/>
        </w:rPr>
        <w:t xml:space="preserve"> (Act)</w:t>
      </w:r>
      <w:r>
        <w:rPr>
          <w:bCs/>
          <w:color w:val="000000"/>
          <w:szCs w:val="22"/>
        </w:rPr>
        <w:t>, and section 73.3598 of the Commission’s rules.</w:t>
      </w:r>
      <w:r>
        <w:rPr>
          <w:rStyle w:val="FootnoteReference"/>
          <w:bCs/>
          <w:color w:val="000000"/>
          <w:szCs w:val="22"/>
        </w:rPr>
        <w:footnoteReference w:id="13"/>
      </w:r>
      <w:r>
        <w:rPr>
          <w:bCs/>
          <w:color w:val="000000"/>
          <w:szCs w:val="22"/>
        </w:rPr>
        <w:t xml:space="preserve">  In its Opposition filed on April 20, 2021, S Content responds that </w:t>
      </w:r>
      <w:r w:rsidR="007C2AB3">
        <w:rPr>
          <w:bCs/>
          <w:color w:val="000000"/>
          <w:szCs w:val="22"/>
        </w:rPr>
        <w:t>it</w:t>
      </w:r>
      <w:r>
        <w:rPr>
          <w:bCs/>
          <w:color w:val="000000"/>
          <w:szCs w:val="22"/>
        </w:rPr>
        <w:t xml:space="preserve"> is “not warehousing frequency” and “[u]</w:t>
      </w:r>
      <w:r>
        <w:rPr>
          <w:bCs/>
          <w:color w:val="000000"/>
          <w:szCs w:val="22"/>
        </w:rPr>
        <w:t>pon</w:t>
      </w:r>
      <w:r>
        <w:rPr>
          <w:bCs/>
          <w:color w:val="000000"/>
          <w:szCs w:val="22"/>
        </w:rPr>
        <w:t xml:space="preserve"> approval will diligently proceed with the implementation of its proposed facility.”</w:t>
      </w:r>
      <w:r>
        <w:rPr>
          <w:rStyle w:val="FootnoteReference"/>
          <w:bCs/>
          <w:color w:val="000000"/>
          <w:szCs w:val="22"/>
        </w:rPr>
        <w:footnoteReference w:id="14"/>
      </w:r>
    </w:p>
    <w:p w:rsidR="00836298" w:rsidRPr="00836298" w:rsidP="00D37F2F" w14:paraId="6CED2A3B" w14:textId="50EFC76A">
      <w:pPr>
        <w:pStyle w:val="ParaNum"/>
      </w:pPr>
      <w:r>
        <w:rPr>
          <w:bCs/>
          <w:color w:val="000000"/>
          <w:szCs w:val="22"/>
        </w:rPr>
        <w:t>On April 27, 2021, B Plus filed the KRNR Petition for Reconsideration</w:t>
      </w:r>
      <w:r w:rsidR="00697C06">
        <w:rPr>
          <w:bCs/>
          <w:color w:val="000000"/>
          <w:szCs w:val="22"/>
        </w:rPr>
        <w:t xml:space="preserve"> and the Hamilton</w:t>
      </w:r>
      <w:r>
        <w:rPr>
          <w:bCs/>
          <w:color w:val="000000"/>
          <w:szCs w:val="22"/>
        </w:rPr>
        <w:t xml:space="preserve"> Application.  </w:t>
      </w:r>
      <w:r w:rsidR="00697C06">
        <w:rPr>
          <w:bCs/>
          <w:color w:val="000000"/>
          <w:szCs w:val="22"/>
        </w:rPr>
        <w:t>It</w:t>
      </w:r>
      <w:r>
        <w:rPr>
          <w:bCs/>
          <w:color w:val="000000"/>
          <w:szCs w:val="22"/>
        </w:rPr>
        <w:t xml:space="preserve"> also submitted the Second KRNR Petition for Rulemaking, requesting: (1) the allotment of Channel 263A to Hamilton, Texas, as the community’s second local service; (2) the substitution of Channel 224A for Channel 263A at Goldthwaite, Texas, </w:t>
      </w:r>
      <w:r w:rsidR="00697C06">
        <w:rPr>
          <w:bCs/>
          <w:color w:val="000000"/>
          <w:szCs w:val="22"/>
        </w:rPr>
        <w:t>(</w:t>
      </w:r>
      <w:r>
        <w:rPr>
          <w:bCs/>
          <w:color w:val="000000"/>
          <w:szCs w:val="22"/>
        </w:rPr>
        <w:t>and modification of the KRNR license to specify operation on Channel 224A</w:t>
      </w:r>
      <w:r w:rsidR="004E6573">
        <w:rPr>
          <w:bCs/>
          <w:color w:val="000000"/>
          <w:szCs w:val="22"/>
        </w:rPr>
        <w:t xml:space="preserve"> in lieu of Channel 263A</w:t>
      </w:r>
      <w:r w:rsidR="00697C06">
        <w:rPr>
          <w:bCs/>
          <w:color w:val="000000"/>
          <w:szCs w:val="22"/>
        </w:rPr>
        <w:t>)</w:t>
      </w:r>
      <w:r>
        <w:rPr>
          <w:bCs/>
          <w:color w:val="000000"/>
          <w:szCs w:val="22"/>
        </w:rPr>
        <w:t xml:space="preserve">; and (3) the issuance of an order to </w:t>
      </w:r>
      <w:r w:rsidR="004E6573">
        <w:rPr>
          <w:bCs/>
          <w:color w:val="000000"/>
          <w:szCs w:val="22"/>
        </w:rPr>
        <w:t xml:space="preserve">S Content to show cause why the KNUZ </w:t>
      </w:r>
      <w:r w:rsidR="00697C06">
        <w:rPr>
          <w:bCs/>
          <w:color w:val="000000"/>
          <w:szCs w:val="22"/>
        </w:rPr>
        <w:t xml:space="preserve">license </w:t>
      </w:r>
      <w:r w:rsidR="004E6573">
        <w:rPr>
          <w:bCs/>
          <w:color w:val="000000"/>
          <w:szCs w:val="22"/>
        </w:rPr>
        <w:t>should not be modified to specify</w:t>
      </w:r>
      <w:r>
        <w:rPr>
          <w:bCs/>
          <w:color w:val="000000"/>
          <w:szCs w:val="22"/>
        </w:rPr>
        <w:t xml:space="preserve"> Channel 291A </w:t>
      </w:r>
      <w:r w:rsidR="004E6573">
        <w:rPr>
          <w:bCs/>
          <w:color w:val="000000"/>
          <w:szCs w:val="22"/>
        </w:rPr>
        <w:t>in lieu of</w:t>
      </w:r>
      <w:r>
        <w:rPr>
          <w:bCs/>
          <w:color w:val="000000"/>
          <w:szCs w:val="22"/>
        </w:rPr>
        <w:t xml:space="preserve"> 224A</w:t>
      </w:r>
      <w:r w:rsidR="00FB2443">
        <w:rPr>
          <w:bCs/>
          <w:color w:val="000000"/>
          <w:szCs w:val="22"/>
        </w:rPr>
        <w:t xml:space="preserve"> at San Saba</w:t>
      </w:r>
      <w:r>
        <w:rPr>
          <w:bCs/>
          <w:color w:val="000000"/>
          <w:szCs w:val="22"/>
        </w:rPr>
        <w:t xml:space="preserve">.  </w:t>
      </w:r>
    </w:p>
    <w:p w:rsidR="00194E58" w:rsidRPr="000C0E3A" w:rsidP="00D37F2F" w14:paraId="6F2B7A33" w14:textId="10A1982F">
      <w:pPr>
        <w:pStyle w:val="ParaNum"/>
      </w:pPr>
      <w:r>
        <w:rPr>
          <w:bCs/>
          <w:color w:val="000000"/>
          <w:szCs w:val="22"/>
        </w:rPr>
        <w:t xml:space="preserve">In the KRNR Petition for Reconsideration, </w:t>
      </w:r>
      <w:r w:rsidR="00BC7C12">
        <w:rPr>
          <w:bCs/>
          <w:color w:val="000000"/>
          <w:szCs w:val="22"/>
        </w:rPr>
        <w:t xml:space="preserve">B Plus argues that </w:t>
      </w:r>
      <w:r w:rsidR="00697C06">
        <w:rPr>
          <w:bCs/>
          <w:color w:val="000000"/>
          <w:szCs w:val="22"/>
        </w:rPr>
        <w:t>its proposal</w:t>
      </w:r>
      <w:r w:rsidR="00BC7C12">
        <w:rPr>
          <w:bCs/>
          <w:color w:val="000000"/>
          <w:szCs w:val="22"/>
        </w:rPr>
        <w:t xml:space="preserve"> would result in a more “fair, efficient and equitable” distribution of radio service</w:t>
      </w:r>
      <w:r w:rsidR="00BC7C12">
        <w:t>.</w:t>
      </w:r>
      <w:r>
        <w:rPr>
          <w:rStyle w:val="FootnoteReference"/>
        </w:rPr>
        <w:footnoteReference w:id="15"/>
      </w:r>
      <w:r w:rsidR="00BC7C12">
        <w:t xml:space="preserve">  Specifically, B Plus states that </w:t>
      </w:r>
      <w:r w:rsidR="00697C06">
        <w:t>this</w:t>
      </w:r>
      <w:r w:rsidR="00836298">
        <w:t xml:space="preserve"> is a preferential arrangement of allotments because it would provide a second local service </w:t>
      </w:r>
      <w:r w:rsidR="00B01369">
        <w:rPr>
          <w:bCs/>
          <w:color w:val="000000"/>
          <w:szCs w:val="22"/>
        </w:rPr>
        <w:t xml:space="preserve">(and first </w:t>
      </w:r>
      <w:r w:rsidR="00C9429C">
        <w:rPr>
          <w:bCs/>
          <w:color w:val="000000"/>
          <w:szCs w:val="22"/>
        </w:rPr>
        <w:t>nighttime</w:t>
      </w:r>
      <w:r w:rsidR="00B01369">
        <w:rPr>
          <w:bCs/>
          <w:color w:val="000000"/>
          <w:szCs w:val="22"/>
        </w:rPr>
        <w:t xml:space="preserve"> l</w:t>
      </w:r>
      <w:r w:rsidR="00F14F24">
        <w:rPr>
          <w:bCs/>
          <w:color w:val="000000"/>
          <w:szCs w:val="22"/>
        </w:rPr>
        <w:t xml:space="preserve">ocal </w:t>
      </w:r>
      <w:r w:rsidR="00B01369">
        <w:rPr>
          <w:bCs/>
          <w:color w:val="000000"/>
          <w:szCs w:val="22"/>
        </w:rPr>
        <w:t xml:space="preserve">service) </w:t>
      </w:r>
      <w:r w:rsidR="00B01369">
        <w:t>to</w:t>
      </w:r>
      <w:r w:rsidR="00836298">
        <w:t xml:space="preserve"> Hamilton, </w:t>
      </w:r>
      <w:r w:rsidRPr="00D37F2F" w:rsidR="00836298">
        <w:rPr>
          <w:bCs/>
          <w:color w:val="000000"/>
          <w:szCs w:val="22"/>
        </w:rPr>
        <w:t>Texas</w:t>
      </w:r>
      <w:r w:rsidR="00B01369">
        <w:rPr>
          <w:bCs/>
          <w:color w:val="000000"/>
          <w:szCs w:val="22"/>
        </w:rPr>
        <w:t>, a licensable community with a population over 3,000.</w:t>
      </w:r>
      <w:r>
        <w:rPr>
          <w:rStyle w:val="FootnoteReference"/>
        </w:rPr>
        <w:footnoteReference w:id="16"/>
      </w:r>
      <w:r w:rsidR="00836298">
        <w:t xml:space="preserve">  In addition,</w:t>
      </w:r>
      <w:r w:rsidR="00F14F24">
        <w:t xml:space="preserve"> B Plus states,</w:t>
      </w:r>
      <w:r w:rsidR="00836298">
        <w:t xml:space="preserve"> </w:t>
      </w:r>
      <w:r w:rsidR="00BC7C12">
        <w:rPr>
          <w:bCs/>
          <w:color w:val="000000"/>
          <w:szCs w:val="22"/>
        </w:rPr>
        <w:t xml:space="preserve">KRNR would cover 63 more people with its 60 dBu signal contour on Channel 224A than on Channel 263A and would provide </w:t>
      </w:r>
      <w:r w:rsidR="00F14F24">
        <w:rPr>
          <w:bCs/>
          <w:color w:val="000000"/>
          <w:szCs w:val="22"/>
        </w:rPr>
        <w:t xml:space="preserve">a new second </w:t>
      </w:r>
      <w:r w:rsidR="00BC7C12">
        <w:rPr>
          <w:bCs/>
          <w:color w:val="000000"/>
          <w:szCs w:val="22"/>
        </w:rPr>
        <w:t>service to 246 people in a “gr</w:t>
      </w:r>
      <w:r w:rsidR="0031292A">
        <w:rPr>
          <w:bCs/>
          <w:color w:val="000000"/>
          <w:szCs w:val="22"/>
        </w:rPr>
        <w:t>a</w:t>
      </w:r>
      <w:r w:rsidR="00BC7C12">
        <w:rPr>
          <w:bCs/>
          <w:color w:val="000000"/>
          <w:szCs w:val="22"/>
        </w:rPr>
        <w:t>y area” (i.e., an area having only one other reception service).</w:t>
      </w:r>
      <w:r>
        <w:rPr>
          <w:rStyle w:val="FootnoteReference"/>
          <w:bCs/>
          <w:szCs w:val="22"/>
        </w:rPr>
        <w:footnoteReference w:id="17"/>
      </w:r>
      <w:r w:rsidR="00BC7C12">
        <w:rPr>
          <w:bCs/>
          <w:color w:val="000000"/>
          <w:szCs w:val="22"/>
        </w:rPr>
        <w:t xml:space="preserve"> </w:t>
      </w:r>
      <w:r w:rsidR="00B71AEF">
        <w:rPr>
          <w:bCs/>
          <w:color w:val="000000"/>
          <w:szCs w:val="22"/>
        </w:rPr>
        <w:t xml:space="preserve"> </w:t>
      </w:r>
      <w:r w:rsidR="00BC7C12">
        <w:rPr>
          <w:bCs/>
          <w:color w:val="000000"/>
          <w:szCs w:val="22"/>
        </w:rPr>
        <w:t xml:space="preserve">In contrast, according to B Plus, the </w:t>
      </w:r>
      <w:r w:rsidR="00B71AEF">
        <w:rPr>
          <w:bCs/>
          <w:color w:val="000000"/>
          <w:szCs w:val="22"/>
        </w:rPr>
        <w:t>proposed KNUZ facility</w:t>
      </w:r>
      <w:r w:rsidR="00BC7C12">
        <w:rPr>
          <w:bCs/>
          <w:color w:val="000000"/>
          <w:szCs w:val="22"/>
        </w:rPr>
        <w:t xml:space="preserve"> would provide 60 dBu coverage to an additional 559 people on Channel 224A, only 8 </w:t>
      </w:r>
      <w:r w:rsidR="006B3D7F">
        <w:rPr>
          <w:bCs/>
          <w:color w:val="000000"/>
          <w:szCs w:val="22"/>
        </w:rPr>
        <w:t>o</w:t>
      </w:r>
      <w:r w:rsidR="00BC7C12">
        <w:rPr>
          <w:bCs/>
          <w:color w:val="000000"/>
          <w:szCs w:val="22"/>
        </w:rPr>
        <w:t>f which reside in a gr</w:t>
      </w:r>
      <w:r w:rsidR="0031292A">
        <w:rPr>
          <w:bCs/>
          <w:color w:val="000000"/>
          <w:szCs w:val="22"/>
        </w:rPr>
        <w:t>a</w:t>
      </w:r>
      <w:r w:rsidR="00BC7C12">
        <w:rPr>
          <w:bCs/>
          <w:color w:val="000000"/>
          <w:szCs w:val="22"/>
        </w:rPr>
        <w:t>y area.</w:t>
      </w:r>
      <w:r>
        <w:rPr>
          <w:rStyle w:val="FootnoteReference"/>
          <w:bCs/>
          <w:szCs w:val="22"/>
        </w:rPr>
        <w:footnoteReference w:id="18"/>
      </w:r>
      <w:r w:rsidR="00BC7C12">
        <w:rPr>
          <w:bCs/>
          <w:color w:val="000000"/>
          <w:szCs w:val="22"/>
        </w:rPr>
        <w:t xml:space="preserve">  B Plus also argues that S Content’s failure to construct on Channel 224A</w:t>
      </w:r>
      <w:r w:rsidR="00BC7C12">
        <w:rPr>
          <w:bCs/>
          <w:i/>
          <w:iCs/>
          <w:color w:val="000000"/>
          <w:szCs w:val="22"/>
        </w:rPr>
        <w:t xml:space="preserve"> </w:t>
      </w:r>
      <w:r w:rsidR="00BC7C12">
        <w:rPr>
          <w:bCs/>
          <w:color w:val="000000"/>
          <w:szCs w:val="22"/>
        </w:rPr>
        <w:t>militates in favor of modifying the KNUZ license to remain on Channel 291A</w:t>
      </w:r>
      <w:r w:rsidR="00F14F24">
        <w:rPr>
          <w:bCs/>
          <w:color w:val="000000"/>
          <w:szCs w:val="22"/>
        </w:rPr>
        <w:t xml:space="preserve"> to</w:t>
      </w:r>
      <w:r w:rsidR="000C0E3A">
        <w:rPr>
          <w:bCs/>
          <w:color w:val="000000"/>
          <w:szCs w:val="22"/>
        </w:rPr>
        <w:t xml:space="preserve"> prevent “spectrum warehousing” of both channels</w:t>
      </w:r>
      <w:r w:rsidR="00BC7C12">
        <w:rPr>
          <w:bCs/>
          <w:color w:val="000000"/>
          <w:szCs w:val="22"/>
        </w:rPr>
        <w:t>.</w:t>
      </w:r>
      <w:r>
        <w:rPr>
          <w:rStyle w:val="FootnoteReference"/>
          <w:bCs/>
          <w:szCs w:val="22"/>
        </w:rPr>
        <w:footnoteReference w:id="19"/>
      </w:r>
      <w:r w:rsidR="00BC7C12">
        <w:rPr>
          <w:bCs/>
          <w:color w:val="000000"/>
          <w:szCs w:val="22"/>
        </w:rPr>
        <w:t xml:space="preserve">  </w:t>
      </w:r>
      <w:r w:rsidR="00BC7C12">
        <w:t xml:space="preserve">B Plus also </w:t>
      </w:r>
      <w:r w:rsidR="00F14F24">
        <w:t xml:space="preserve">cites to Commission precedent that favors </w:t>
      </w:r>
      <w:r w:rsidR="00BC7C12">
        <w:t>the establishment of a new local service over the modification of an existing facility.</w:t>
      </w:r>
      <w:r>
        <w:rPr>
          <w:rStyle w:val="FootnoteReference"/>
        </w:rPr>
        <w:footnoteReference w:id="20"/>
      </w:r>
      <w:r w:rsidR="00BC7C12">
        <w:t xml:space="preserve">  </w:t>
      </w:r>
      <w:r w:rsidR="00BC7C12">
        <w:rPr>
          <w:bCs/>
          <w:color w:val="000000"/>
          <w:szCs w:val="22"/>
        </w:rPr>
        <w:t xml:space="preserve">For these reasons, B Plus concludes, its proposal represents a preferential arrangement of allotments as compared to KNUZ’s </w:t>
      </w:r>
      <w:r w:rsidR="00F14F24">
        <w:rPr>
          <w:bCs/>
          <w:color w:val="000000"/>
          <w:szCs w:val="22"/>
        </w:rPr>
        <w:t xml:space="preserve">reserved allotment </w:t>
      </w:r>
      <w:r w:rsidR="00BC7C12">
        <w:rPr>
          <w:bCs/>
          <w:color w:val="000000"/>
          <w:szCs w:val="22"/>
        </w:rPr>
        <w:t>on Channel 224A.</w:t>
      </w:r>
      <w:r>
        <w:rPr>
          <w:rStyle w:val="FootnoteReference"/>
          <w:bCs/>
          <w:szCs w:val="22"/>
        </w:rPr>
        <w:footnoteReference w:id="21"/>
      </w:r>
      <w:r w:rsidR="00BC7C12">
        <w:rPr>
          <w:bCs/>
          <w:color w:val="000000"/>
          <w:szCs w:val="22"/>
        </w:rPr>
        <w:t xml:space="preserve"> </w:t>
      </w:r>
    </w:p>
    <w:p w:rsidR="00130ABE" w:rsidP="004559D1" w14:paraId="7C8148A6" w14:textId="7F810F8D">
      <w:pPr>
        <w:pStyle w:val="Heading1"/>
      </w:pPr>
      <w:r>
        <w:t>Discussion</w:t>
      </w:r>
    </w:p>
    <w:bookmarkEnd w:id="1"/>
    <w:bookmarkEnd w:id="2"/>
    <w:bookmarkEnd w:id="3"/>
    <w:p w:rsidR="00770081" w:rsidRPr="00C2209B" w:rsidP="00770081" w14:paraId="4C007466" w14:textId="59501428">
      <w:pPr>
        <w:pStyle w:val="ParaNum"/>
      </w:pPr>
      <w:r>
        <w:rPr>
          <w:i/>
          <w:iCs/>
          <w:szCs w:val="22"/>
        </w:rPr>
        <w:t xml:space="preserve">Reinstatement of KRNR Modification Application.  </w:t>
      </w:r>
      <w:r w:rsidR="00C2209B">
        <w:rPr>
          <w:szCs w:val="22"/>
        </w:rPr>
        <w:t>Under</w:t>
      </w:r>
      <w:r w:rsidR="00C2209B">
        <w:rPr>
          <w:color w:val="000000"/>
          <w:szCs w:val="22"/>
        </w:rPr>
        <w:t xml:space="preserve"> longstanding Commission policy, we will favorably </w:t>
      </w:r>
      <w:r w:rsidRPr="00D37F2F" w:rsidR="00C2209B">
        <w:rPr>
          <w:bCs/>
          <w:color w:val="000000"/>
          <w:szCs w:val="22"/>
        </w:rPr>
        <w:t>consider</w:t>
      </w:r>
      <w:r w:rsidR="00C2209B">
        <w:rPr>
          <w:color w:val="000000"/>
          <w:szCs w:val="22"/>
        </w:rPr>
        <w:t xml:space="preserve"> petitions for reconsideration of an initial dismissal or return of an </w:t>
      </w:r>
      <w:r w:rsidR="00C2209B">
        <w:rPr>
          <w:color w:val="000000"/>
          <w:szCs w:val="22"/>
        </w:rPr>
        <w:t>application when the applicant submits a curative amendment within 30 days of dismissal.</w:t>
      </w:r>
      <w:r>
        <w:rPr>
          <w:rStyle w:val="FootnoteReference"/>
          <w:color w:val="000000"/>
          <w:szCs w:val="22"/>
        </w:rPr>
        <w:footnoteReference w:id="22"/>
      </w:r>
      <w:r w:rsidR="00C2209B">
        <w:rPr>
          <w:color w:val="000000"/>
          <w:szCs w:val="22"/>
        </w:rPr>
        <w:t xml:space="preserve">  In this case, B Plus </w:t>
      </w:r>
      <w:r w:rsidR="003907DF">
        <w:rPr>
          <w:color w:val="000000"/>
          <w:szCs w:val="22"/>
        </w:rPr>
        <w:t>addressed</w:t>
      </w:r>
      <w:r w:rsidR="00C2209B">
        <w:rPr>
          <w:color w:val="000000"/>
          <w:szCs w:val="22"/>
        </w:rPr>
        <w:t xml:space="preserve"> the deficiencies identified in the </w:t>
      </w:r>
      <w:r w:rsidR="00C2209B">
        <w:rPr>
          <w:i/>
          <w:iCs/>
          <w:color w:val="000000"/>
          <w:szCs w:val="22"/>
        </w:rPr>
        <w:t xml:space="preserve">Dismissal Letter </w:t>
      </w:r>
      <w:r w:rsidR="00C2209B">
        <w:rPr>
          <w:color w:val="000000"/>
          <w:szCs w:val="22"/>
        </w:rPr>
        <w:t xml:space="preserve">by filing the </w:t>
      </w:r>
      <w:r w:rsidR="00697C06">
        <w:rPr>
          <w:color w:val="000000"/>
          <w:szCs w:val="22"/>
        </w:rPr>
        <w:t>Hamilton</w:t>
      </w:r>
      <w:r w:rsidR="00C2209B">
        <w:rPr>
          <w:color w:val="000000"/>
          <w:szCs w:val="22"/>
        </w:rPr>
        <w:t xml:space="preserve"> Application</w:t>
      </w:r>
      <w:r w:rsidR="00F14F24">
        <w:rPr>
          <w:color w:val="000000"/>
          <w:szCs w:val="22"/>
        </w:rPr>
        <w:t>, paying the filing fee,</w:t>
      </w:r>
      <w:r w:rsidR="00C2209B">
        <w:rPr>
          <w:color w:val="000000"/>
          <w:szCs w:val="22"/>
        </w:rPr>
        <w:t xml:space="preserve"> and certifying that it would participate in any future auction of the Hamilton allotment a</w:t>
      </w:r>
      <w:r w:rsidR="00BB2F26">
        <w:rPr>
          <w:color w:val="000000"/>
          <w:szCs w:val="22"/>
        </w:rPr>
        <w:t xml:space="preserve">nd </w:t>
      </w:r>
      <w:r w:rsidR="00C2209B">
        <w:rPr>
          <w:color w:val="000000"/>
          <w:szCs w:val="22"/>
        </w:rPr>
        <w:t>would build the proposed facility</w:t>
      </w:r>
      <w:r w:rsidR="00BB2F26">
        <w:rPr>
          <w:color w:val="000000"/>
          <w:szCs w:val="22"/>
        </w:rPr>
        <w:t xml:space="preserve"> if authorized</w:t>
      </w:r>
      <w:r w:rsidR="00C2209B">
        <w:rPr>
          <w:color w:val="000000"/>
          <w:szCs w:val="22"/>
        </w:rPr>
        <w:t>.</w:t>
      </w:r>
      <w:r>
        <w:rPr>
          <w:rStyle w:val="FootnoteReference"/>
          <w:szCs w:val="22"/>
        </w:rPr>
        <w:footnoteReference w:id="23"/>
      </w:r>
      <w:r w:rsidR="00C2209B">
        <w:rPr>
          <w:color w:val="000000"/>
          <w:szCs w:val="22"/>
        </w:rPr>
        <w:t xml:space="preserve">  </w:t>
      </w:r>
      <w:r w:rsidR="007A3E77">
        <w:rPr>
          <w:color w:val="000000"/>
          <w:szCs w:val="22"/>
        </w:rPr>
        <w:t>Accordingly</w:t>
      </w:r>
      <w:r w:rsidR="00C2209B">
        <w:rPr>
          <w:color w:val="000000"/>
          <w:szCs w:val="22"/>
        </w:rPr>
        <w:t xml:space="preserve">, we </w:t>
      </w:r>
      <w:r w:rsidR="00BB2F26">
        <w:rPr>
          <w:color w:val="000000"/>
          <w:szCs w:val="22"/>
        </w:rPr>
        <w:t xml:space="preserve">will reinstate </w:t>
      </w:r>
      <w:r w:rsidR="00C2209B">
        <w:rPr>
          <w:color w:val="000000"/>
          <w:szCs w:val="22"/>
        </w:rPr>
        <w:t>the KRNR Modification Application</w:t>
      </w:r>
      <w:r>
        <w:rPr>
          <w:color w:val="000000"/>
          <w:szCs w:val="22"/>
        </w:rPr>
        <w:t xml:space="preserve">. </w:t>
      </w:r>
      <w:r w:rsidR="00C2209B">
        <w:rPr>
          <w:color w:val="000000"/>
          <w:szCs w:val="22"/>
        </w:rPr>
        <w:t xml:space="preserve"> </w:t>
      </w:r>
    </w:p>
    <w:p w:rsidR="00770081" w:rsidRPr="00770081" w:rsidP="00112BAA" w14:paraId="568DAE0C" w14:textId="77777777">
      <w:pPr>
        <w:pStyle w:val="ParaNum"/>
        <w:rPr>
          <w:snapToGrid/>
          <w:color w:val="000000"/>
          <w:kern w:val="0"/>
          <w:sz w:val="24"/>
          <w:szCs w:val="24"/>
        </w:rPr>
      </w:pPr>
      <w:r w:rsidRPr="00770081">
        <w:rPr>
          <w:i/>
        </w:rPr>
        <w:t>Minimum Distance Separation Requirement</w:t>
      </w:r>
      <w:r w:rsidRPr="00770081" w:rsidR="00DB0978">
        <w:rPr>
          <w:i/>
        </w:rPr>
        <w:t xml:space="preserve">.  </w:t>
      </w:r>
      <w:r w:rsidRPr="00770081" w:rsidR="006905B5">
        <w:rPr>
          <w:iCs/>
        </w:rPr>
        <w:t xml:space="preserve">As B Plus appears to </w:t>
      </w:r>
      <w:r w:rsidRPr="00770081">
        <w:rPr>
          <w:iCs/>
        </w:rPr>
        <w:t>concede</w:t>
      </w:r>
      <w:r w:rsidRPr="00770081" w:rsidR="006905B5">
        <w:rPr>
          <w:iCs/>
        </w:rPr>
        <w:t xml:space="preserve"> when it modified its request</w:t>
      </w:r>
      <w:r w:rsidRPr="00770081" w:rsidR="00A31FFF">
        <w:rPr>
          <w:iCs/>
        </w:rPr>
        <w:t xml:space="preserve"> </w:t>
      </w:r>
      <w:r w:rsidRPr="00770081" w:rsidR="006905B5">
        <w:rPr>
          <w:iCs/>
        </w:rPr>
        <w:t>from the deletion of Channel 224A at San Saba to the involuntary substitution of Channel 291A for 224A</w:t>
      </w:r>
      <w:r w:rsidRPr="00770081" w:rsidR="00A31FFF">
        <w:rPr>
          <w:iCs/>
        </w:rPr>
        <w:t xml:space="preserve">, </w:t>
      </w:r>
      <w:r w:rsidRPr="00770081" w:rsidR="006905B5">
        <w:rPr>
          <w:iCs/>
        </w:rPr>
        <w:t xml:space="preserve">the KNUZ new channel assignment </w:t>
      </w:r>
      <w:r w:rsidRPr="00770081" w:rsidR="003D6045">
        <w:rPr>
          <w:iCs/>
        </w:rPr>
        <w:t>is entitled to protec</w:t>
      </w:r>
      <w:r w:rsidRPr="00770081" w:rsidR="00141BE9">
        <w:rPr>
          <w:iCs/>
        </w:rPr>
        <w:t>t</w:t>
      </w:r>
      <w:r w:rsidRPr="00770081" w:rsidR="003D6045">
        <w:rPr>
          <w:iCs/>
        </w:rPr>
        <w:t>ion</w:t>
      </w:r>
      <w:r w:rsidRPr="00770081" w:rsidR="006905B5">
        <w:rPr>
          <w:iCs/>
        </w:rPr>
        <w:t xml:space="preserve"> </w:t>
      </w:r>
      <w:r w:rsidRPr="00770081">
        <w:rPr>
          <w:iCs/>
        </w:rPr>
        <w:t>under section 73.207 of the Commission’s rules</w:t>
      </w:r>
      <w:r>
        <w:rPr>
          <w:rStyle w:val="FootnoteReference"/>
          <w:iCs/>
        </w:rPr>
        <w:footnoteReference w:id="24"/>
      </w:r>
      <w:r w:rsidRPr="00770081">
        <w:rPr>
          <w:iCs/>
        </w:rPr>
        <w:t xml:space="preserve"> </w:t>
      </w:r>
      <w:r w:rsidRPr="00770081" w:rsidR="006905B5">
        <w:rPr>
          <w:iCs/>
        </w:rPr>
        <w:t xml:space="preserve">despite S Content’s failure to construct </w:t>
      </w:r>
      <w:r w:rsidRPr="00770081" w:rsidR="004372AA">
        <w:rPr>
          <w:iCs/>
        </w:rPr>
        <w:t>under the First KNUZ Modification Application</w:t>
      </w:r>
      <w:r w:rsidRPr="00770081" w:rsidR="006905B5">
        <w:rPr>
          <w:iCs/>
        </w:rPr>
        <w:t>.</w:t>
      </w:r>
      <w:r>
        <w:rPr>
          <w:rStyle w:val="FootnoteReference"/>
        </w:rPr>
        <w:footnoteReference w:id="25"/>
      </w:r>
      <w:r w:rsidR="006905B5">
        <w:t xml:space="preserve"> </w:t>
      </w:r>
      <w:r w:rsidRPr="00770081" w:rsidR="006905B5">
        <w:rPr>
          <w:color w:val="000000"/>
          <w:szCs w:val="22"/>
        </w:rPr>
        <w:t xml:space="preserve"> </w:t>
      </w:r>
      <w:r w:rsidRPr="00770081">
        <w:rPr>
          <w:color w:val="000000"/>
          <w:szCs w:val="22"/>
        </w:rPr>
        <w:t xml:space="preserve">Channel 224A at San Saba is </w:t>
      </w:r>
      <w:r w:rsidRPr="00770081" w:rsidR="00A31FFF">
        <w:rPr>
          <w:color w:val="000000"/>
          <w:szCs w:val="22"/>
        </w:rPr>
        <w:t xml:space="preserve">a </w:t>
      </w:r>
      <w:r w:rsidRPr="00770081" w:rsidR="00141BE9">
        <w:rPr>
          <w:color w:val="000000"/>
          <w:szCs w:val="22"/>
        </w:rPr>
        <w:t>reserved</w:t>
      </w:r>
      <w:r w:rsidRPr="00770081" w:rsidR="00A31FFF">
        <w:rPr>
          <w:color w:val="000000"/>
          <w:szCs w:val="22"/>
        </w:rPr>
        <w:t>, not vacant</w:t>
      </w:r>
      <w:r w:rsidRPr="00770081" w:rsidR="00DC47A6">
        <w:rPr>
          <w:color w:val="000000"/>
          <w:szCs w:val="22"/>
        </w:rPr>
        <w:t>, channel—</w:t>
      </w:r>
      <w:r w:rsidRPr="00770081">
        <w:rPr>
          <w:color w:val="000000"/>
          <w:szCs w:val="22"/>
        </w:rPr>
        <w:t>i</w:t>
      </w:r>
      <w:r w:rsidRPr="00770081" w:rsidR="006905B5">
        <w:rPr>
          <w:color w:val="000000"/>
          <w:szCs w:val="22"/>
        </w:rPr>
        <w:t>n</w:t>
      </w:r>
      <w:r w:rsidRPr="00770081" w:rsidR="007A3E77">
        <w:rPr>
          <w:color w:val="000000"/>
          <w:szCs w:val="22"/>
        </w:rPr>
        <w:t xml:space="preserve"> the KNUZ Construction Permit, the Bureau modified the KNUZ assignment to add Channel 224A</w:t>
      </w:r>
      <w:r w:rsidRPr="00770081" w:rsidR="006905B5">
        <w:rPr>
          <w:color w:val="000000"/>
          <w:szCs w:val="22"/>
        </w:rPr>
        <w:t>,</w:t>
      </w:r>
      <w:r w:rsidRPr="00770081" w:rsidR="007A3E77">
        <w:rPr>
          <w:color w:val="000000"/>
          <w:szCs w:val="22"/>
        </w:rPr>
        <w:t xml:space="preserve"> deleted Channel 291A at San Saba</w:t>
      </w:r>
      <w:r w:rsidRPr="00770081" w:rsidR="006905B5">
        <w:rPr>
          <w:color w:val="000000"/>
          <w:szCs w:val="22"/>
        </w:rPr>
        <w:t>, and</w:t>
      </w:r>
      <w:r w:rsidRPr="00770081" w:rsidR="007A3E77">
        <w:rPr>
          <w:color w:val="000000"/>
          <w:szCs w:val="22"/>
        </w:rPr>
        <w:t xml:space="preserve"> modified the </w:t>
      </w:r>
      <w:r w:rsidRPr="00770081" w:rsidR="007A3E77">
        <w:rPr>
          <w:szCs w:val="22"/>
        </w:rPr>
        <w:t>KNUZ</w:t>
      </w:r>
      <w:r w:rsidRPr="00770081" w:rsidR="007A3E77">
        <w:rPr>
          <w:color w:val="000000"/>
          <w:szCs w:val="22"/>
        </w:rPr>
        <w:t xml:space="preserve"> license to specify operation on Channel 224A.</w:t>
      </w:r>
      <w:r>
        <w:rPr>
          <w:rStyle w:val="FootnoteReference"/>
          <w:color w:val="000000"/>
          <w:sz w:val="22"/>
          <w:szCs w:val="22"/>
        </w:rPr>
        <w:footnoteReference w:id="26"/>
      </w:r>
      <w:r w:rsidRPr="00770081" w:rsidR="007A3E77">
        <w:rPr>
          <w:color w:val="000000"/>
          <w:szCs w:val="22"/>
        </w:rPr>
        <w:t xml:space="preserve">  </w:t>
      </w:r>
      <w:r w:rsidRPr="00770081">
        <w:rPr>
          <w:color w:val="000000"/>
          <w:szCs w:val="22"/>
        </w:rPr>
        <w:t>Nonetheless</w:t>
      </w:r>
      <w:r w:rsidRPr="00770081" w:rsidR="004372AA">
        <w:rPr>
          <w:color w:val="000000"/>
          <w:szCs w:val="22"/>
        </w:rPr>
        <w:t xml:space="preserve">, </w:t>
      </w:r>
      <w:r w:rsidRPr="00770081" w:rsidR="00C97098">
        <w:rPr>
          <w:color w:val="000000"/>
          <w:szCs w:val="22"/>
        </w:rPr>
        <w:t xml:space="preserve">we will consider the KRNR Modification Application and </w:t>
      </w:r>
      <w:r w:rsidRPr="00770081" w:rsidR="004372AA">
        <w:rPr>
          <w:color w:val="000000"/>
          <w:szCs w:val="22"/>
        </w:rPr>
        <w:t xml:space="preserve">Second KRNR </w:t>
      </w:r>
      <w:r w:rsidRPr="00770081" w:rsidR="00C97098">
        <w:rPr>
          <w:color w:val="000000"/>
          <w:szCs w:val="22"/>
        </w:rPr>
        <w:t>Petition for Rulemaking because, as discussed below, we are simultaneously issuing an order to show cause why the KNUZ license should not be modified to specify operation on Chan</w:t>
      </w:r>
      <w:r w:rsidRPr="00770081" w:rsidR="00F34F0A">
        <w:rPr>
          <w:color w:val="000000"/>
          <w:szCs w:val="22"/>
        </w:rPr>
        <w:t>n</w:t>
      </w:r>
      <w:r w:rsidRPr="00770081" w:rsidR="00C97098">
        <w:rPr>
          <w:color w:val="000000"/>
          <w:szCs w:val="22"/>
        </w:rPr>
        <w:t>el 291A</w:t>
      </w:r>
      <w:r w:rsidRPr="00770081" w:rsidR="003D6045">
        <w:rPr>
          <w:color w:val="000000"/>
          <w:szCs w:val="22"/>
        </w:rPr>
        <w:t xml:space="preserve"> </w:t>
      </w:r>
      <w:r w:rsidRPr="00770081" w:rsidR="004372AA">
        <w:rPr>
          <w:color w:val="000000"/>
          <w:szCs w:val="22"/>
        </w:rPr>
        <w:t xml:space="preserve">(on which it is currently operating </w:t>
      </w:r>
      <w:r w:rsidRPr="00770081">
        <w:rPr>
          <w:color w:val="000000"/>
          <w:szCs w:val="22"/>
        </w:rPr>
        <w:t>under</w:t>
      </w:r>
      <w:r w:rsidRPr="00770081" w:rsidR="004372AA">
        <w:rPr>
          <w:color w:val="000000"/>
          <w:szCs w:val="22"/>
        </w:rPr>
        <w:t xml:space="preserve"> an implied STA)</w:t>
      </w:r>
      <w:r w:rsidRPr="00770081" w:rsidR="00C97098">
        <w:rPr>
          <w:color w:val="000000"/>
          <w:szCs w:val="22"/>
        </w:rPr>
        <w:t>.</w:t>
      </w:r>
      <w:r w:rsidRPr="00770081" w:rsidR="00C97098">
        <w:rPr>
          <w:szCs w:val="22"/>
        </w:rPr>
        <w:t xml:space="preserve">  </w:t>
      </w:r>
    </w:p>
    <w:p w:rsidR="00770081" w:rsidRPr="009945EF" w:rsidP="00112BAA" w14:paraId="27839FD7" w14:textId="2291DCCB">
      <w:pPr>
        <w:pStyle w:val="ParaNum"/>
        <w:rPr>
          <w:snapToGrid/>
          <w:color w:val="000000"/>
          <w:kern w:val="0"/>
          <w:szCs w:val="22"/>
        </w:rPr>
      </w:pPr>
      <w:r w:rsidRPr="00770081">
        <w:rPr>
          <w:i/>
        </w:rPr>
        <w:t xml:space="preserve">Hamilton Petition for Rulemaking.  </w:t>
      </w:r>
      <w:r>
        <w:t xml:space="preserve">We believe that the public interest would be served by proposing the allotment of Channel 263A at Hamilton because it could result in a second local service to that community.  A staff engineering analysis reveals that Channel 263A can be allotted to Hamilton in conformity with the Rules at reference </w:t>
      </w:r>
      <w:r w:rsidRPr="00831581">
        <w:rPr>
          <w:szCs w:val="22"/>
        </w:rPr>
        <w:t xml:space="preserve">coordinates </w:t>
      </w:r>
      <w:r w:rsidRPr="009945EF">
        <w:rPr>
          <w:color w:val="000000"/>
          <w:szCs w:val="22"/>
        </w:rPr>
        <w:t>31-39-48.1 NL and 98-21-29.4 WL.</w:t>
      </w:r>
      <w:r>
        <w:rPr>
          <w:rStyle w:val="FootnoteReference"/>
          <w:sz w:val="22"/>
          <w:szCs w:val="22"/>
        </w:rPr>
        <w:footnoteReference w:id="27"/>
      </w:r>
    </w:p>
    <w:p w:rsidR="00D17708" w:rsidRPr="009E284B" w:rsidP="009E284B" w14:paraId="779614BE" w14:textId="1DF0B626">
      <w:pPr>
        <w:pStyle w:val="ParaNum"/>
        <w:rPr>
          <w:snapToGrid/>
          <w:color w:val="000000"/>
          <w:kern w:val="0"/>
          <w:sz w:val="24"/>
          <w:szCs w:val="24"/>
        </w:rPr>
      </w:pPr>
      <w:r w:rsidRPr="009E284B">
        <w:rPr>
          <w:i/>
          <w:iCs/>
          <w:szCs w:val="22"/>
        </w:rPr>
        <w:t xml:space="preserve">Order to Show Cause.  </w:t>
      </w:r>
      <w:r w:rsidRPr="009E284B">
        <w:rPr>
          <w:szCs w:val="22"/>
        </w:rPr>
        <w:t xml:space="preserve">We find that the B Plus has </w:t>
      </w:r>
      <w:r w:rsidR="00E454A8">
        <w:rPr>
          <w:szCs w:val="22"/>
        </w:rPr>
        <w:t>cited</w:t>
      </w:r>
      <w:r w:rsidRPr="009E284B" w:rsidR="00E454A8">
        <w:rPr>
          <w:szCs w:val="22"/>
        </w:rPr>
        <w:t xml:space="preserve"> </w:t>
      </w:r>
      <w:r w:rsidRPr="009E284B">
        <w:rPr>
          <w:szCs w:val="22"/>
        </w:rPr>
        <w:t xml:space="preserve">sufficient public interest benefits to justify the issuance of a show cause order.  </w:t>
      </w:r>
      <w:r w:rsidRPr="009E284B" w:rsidR="002E77EE">
        <w:rPr>
          <w:szCs w:val="22"/>
        </w:rPr>
        <w:t xml:space="preserve">Section 316(a) of the </w:t>
      </w:r>
      <w:r w:rsidRPr="009E284B" w:rsidR="006A2A85">
        <w:rPr>
          <w:szCs w:val="22"/>
        </w:rPr>
        <w:t>Act</w:t>
      </w:r>
      <w:r w:rsidRPr="009E284B" w:rsidR="002E77EE">
        <w:rPr>
          <w:szCs w:val="22"/>
        </w:rPr>
        <w:t xml:space="preserve"> permits us to </w:t>
      </w:r>
      <w:r w:rsidRPr="009E284B" w:rsidR="002E77EE">
        <w:rPr>
          <w:color w:val="000000"/>
          <w:szCs w:val="22"/>
        </w:rPr>
        <w:t>modify</w:t>
      </w:r>
      <w:r w:rsidRPr="009E284B" w:rsidR="002E77EE">
        <w:rPr>
          <w:szCs w:val="22"/>
        </w:rPr>
        <w:t xml:space="preserve"> the license or construction permit if such action is in the public interest.</w:t>
      </w:r>
      <w:r>
        <w:rPr>
          <w:rStyle w:val="FootnoteReference"/>
          <w:sz w:val="22"/>
          <w:szCs w:val="22"/>
        </w:rPr>
        <w:footnoteReference w:id="28"/>
      </w:r>
      <w:r w:rsidRPr="009E284B" w:rsidR="002E77EE">
        <w:rPr>
          <w:szCs w:val="22"/>
        </w:rPr>
        <w:t xml:space="preserve">  </w:t>
      </w:r>
      <w:r w:rsidRPr="009E284B">
        <w:rPr>
          <w:szCs w:val="22"/>
        </w:rPr>
        <w:t xml:space="preserve">In this case, </w:t>
      </w:r>
      <w:r w:rsidRPr="009E284B" w:rsidR="00DC47A6">
        <w:rPr>
          <w:szCs w:val="22"/>
        </w:rPr>
        <w:t>assigning KNUZ to</w:t>
      </w:r>
      <w:r w:rsidRPr="009E284B" w:rsidR="00F34F0A">
        <w:rPr>
          <w:szCs w:val="22"/>
        </w:rPr>
        <w:t xml:space="preserve"> Channel 291A</w:t>
      </w:r>
      <w:r w:rsidR="00030646">
        <w:rPr>
          <w:szCs w:val="22"/>
        </w:rPr>
        <w:t>, San Saba</w:t>
      </w:r>
      <w:r w:rsidR="00FB2443">
        <w:rPr>
          <w:szCs w:val="22"/>
        </w:rPr>
        <w:t>,</w:t>
      </w:r>
      <w:r w:rsidRPr="009E284B" w:rsidR="00F34F0A">
        <w:rPr>
          <w:szCs w:val="22"/>
        </w:rPr>
        <w:t xml:space="preserve"> would accommodate B Plus’s request to </w:t>
      </w:r>
      <w:r w:rsidRPr="009E284B" w:rsidR="00DC47A6">
        <w:rPr>
          <w:szCs w:val="22"/>
        </w:rPr>
        <w:t>create a new FM station on</w:t>
      </w:r>
      <w:r w:rsidRPr="009E284B" w:rsidR="00F34F0A">
        <w:rPr>
          <w:szCs w:val="22"/>
        </w:rPr>
        <w:t xml:space="preserve"> Channel 263A </w:t>
      </w:r>
      <w:r w:rsidRPr="009E284B" w:rsidR="00DC47A6">
        <w:rPr>
          <w:szCs w:val="22"/>
        </w:rPr>
        <w:t xml:space="preserve">assigned </w:t>
      </w:r>
      <w:r w:rsidRPr="009E284B" w:rsidR="00F34F0A">
        <w:rPr>
          <w:szCs w:val="22"/>
        </w:rPr>
        <w:t>to Hamilton, Texas, as that community’s second local service</w:t>
      </w:r>
      <w:r w:rsidRPr="009E284B" w:rsidR="00C05CE1">
        <w:rPr>
          <w:szCs w:val="22"/>
        </w:rPr>
        <w:t>, and substitution for KRNR of Channel 224A for 263A</w:t>
      </w:r>
      <w:r w:rsidRPr="009E284B" w:rsidR="00F34F0A">
        <w:rPr>
          <w:szCs w:val="22"/>
        </w:rPr>
        <w:t>.</w:t>
      </w:r>
      <w:r>
        <w:rPr>
          <w:rStyle w:val="FootnoteReference"/>
          <w:szCs w:val="22"/>
        </w:rPr>
        <w:footnoteReference w:id="29"/>
      </w:r>
      <w:r w:rsidRPr="009E284B" w:rsidR="00F34F0A">
        <w:rPr>
          <w:szCs w:val="22"/>
        </w:rPr>
        <w:t xml:space="preserve">  </w:t>
      </w:r>
      <w:r w:rsidRPr="009E284B" w:rsidR="00B71AEF">
        <w:rPr>
          <w:szCs w:val="22"/>
        </w:rPr>
        <w:t xml:space="preserve">B Plus </w:t>
      </w:r>
      <w:r w:rsidRPr="009E284B" w:rsidR="006A2A85">
        <w:rPr>
          <w:szCs w:val="22"/>
        </w:rPr>
        <w:t xml:space="preserve">also </w:t>
      </w:r>
      <w:r w:rsidRPr="009E284B" w:rsidR="00B71AEF">
        <w:rPr>
          <w:szCs w:val="22"/>
        </w:rPr>
        <w:t>states that its proposal would provide</w:t>
      </w:r>
      <w:r w:rsidRPr="009E284B" w:rsidR="006A2A85">
        <w:rPr>
          <w:szCs w:val="22"/>
        </w:rPr>
        <w:t xml:space="preserve"> </w:t>
      </w:r>
      <w:r w:rsidRPr="009E284B" w:rsidR="006A2A85">
        <w:rPr>
          <w:bCs/>
          <w:color w:val="000000"/>
          <w:szCs w:val="22"/>
        </w:rPr>
        <w:t>a new second service to 246 people in a “gr</w:t>
      </w:r>
      <w:r w:rsidR="008E6865">
        <w:rPr>
          <w:bCs/>
          <w:color w:val="000000"/>
          <w:szCs w:val="22"/>
        </w:rPr>
        <w:t>a</w:t>
      </w:r>
      <w:r w:rsidRPr="009E284B" w:rsidR="006A2A85">
        <w:rPr>
          <w:bCs/>
          <w:color w:val="000000"/>
          <w:szCs w:val="22"/>
        </w:rPr>
        <w:t>y area.”</w:t>
      </w:r>
      <w:r w:rsidRPr="009E284B" w:rsidR="00B01369">
        <w:rPr>
          <w:szCs w:val="22"/>
        </w:rPr>
        <w:t xml:space="preserve">  </w:t>
      </w:r>
      <w:r w:rsidRPr="009E284B" w:rsidR="00A639AC">
        <w:rPr>
          <w:szCs w:val="22"/>
        </w:rPr>
        <w:t xml:space="preserve">As required by the Commission’s </w:t>
      </w:r>
      <w:r w:rsidRPr="009E284B" w:rsidR="00A639AC">
        <w:rPr>
          <w:i/>
          <w:szCs w:val="22"/>
        </w:rPr>
        <w:t xml:space="preserve">Circleville </w:t>
      </w:r>
      <w:r w:rsidRPr="009E284B" w:rsidR="00A639AC">
        <w:rPr>
          <w:szCs w:val="22"/>
        </w:rPr>
        <w:t xml:space="preserve">policy, </w:t>
      </w:r>
      <w:r w:rsidRPr="009E284B" w:rsidR="002E77EE">
        <w:rPr>
          <w:szCs w:val="22"/>
        </w:rPr>
        <w:t xml:space="preserve">B Plus </w:t>
      </w:r>
      <w:r w:rsidRPr="009E284B" w:rsidR="00280A64">
        <w:rPr>
          <w:szCs w:val="22"/>
        </w:rPr>
        <w:t>commits</w:t>
      </w:r>
      <w:r w:rsidRPr="009E284B" w:rsidR="002E77EE">
        <w:rPr>
          <w:szCs w:val="22"/>
        </w:rPr>
        <w:t xml:space="preserve"> </w:t>
      </w:r>
      <w:r w:rsidRPr="009E284B" w:rsidR="00A639AC">
        <w:rPr>
          <w:szCs w:val="22"/>
        </w:rPr>
        <w:t>to reimbursing</w:t>
      </w:r>
      <w:r w:rsidRPr="009E284B" w:rsidR="002E77EE">
        <w:rPr>
          <w:szCs w:val="22"/>
        </w:rPr>
        <w:t xml:space="preserve"> </w:t>
      </w:r>
      <w:r w:rsidRPr="009E284B" w:rsidR="00280A64">
        <w:rPr>
          <w:szCs w:val="22"/>
        </w:rPr>
        <w:t>S Content</w:t>
      </w:r>
      <w:r w:rsidRPr="009E284B" w:rsidR="002E77EE">
        <w:rPr>
          <w:szCs w:val="22"/>
        </w:rPr>
        <w:t xml:space="preserve"> for the reasonable costs incurred in connection with the proposed channel change.</w:t>
      </w:r>
      <w:r>
        <w:rPr>
          <w:rStyle w:val="FootnoteReference"/>
          <w:sz w:val="22"/>
          <w:szCs w:val="22"/>
        </w:rPr>
        <w:footnoteReference w:id="30"/>
      </w:r>
      <w:r w:rsidRPr="009E284B" w:rsidR="002E77EE">
        <w:rPr>
          <w:szCs w:val="22"/>
        </w:rPr>
        <w:t xml:space="preserve">  </w:t>
      </w:r>
      <w:r w:rsidRPr="009E284B" w:rsidR="006A2A85">
        <w:rPr>
          <w:szCs w:val="22"/>
        </w:rPr>
        <w:t>Finally, a staff</w:t>
      </w:r>
      <w:r w:rsidRPr="009E284B" w:rsidR="00477592">
        <w:rPr>
          <w:szCs w:val="22"/>
        </w:rPr>
        <w:t xml:space="preserve"> engineering analysis </w:t>
      </w:r>
      <w:r w:rsidRPr="009E284B" w:rsidR="006A2A85">
        <w:rPr>
          <w:szCs w:val="22"/>
        </w:rPr>
        <w:t>confirms</w:t>
      </w:r>
      <w:r w:rsidRPr="009E284B" w:rsidR="00477592">
        <w:rPr>
          <w:szCs w:val="22"/>
        </w:rPr>
        <w:t xml:space="preserve"> that Channel 263A can be allotted at Hamilton in compliance with the Commission's minimum distance separation requirements without the imposition of </w:t>
      </w:r>
      <w:r w:rsidRPr="009E284B" w:rsidR="00477592">
        <w:rPr>
          <w:szCs w:val="22"/>
        </w:rPr>
        <w:t>a site restriction</w:t>
      </w:r>
      <w:r w:rsidRPr="009E284B" w:rsidR="00B71AEF">
        <w:rPr>
          <w:szCs w:val="22"/>
        </w:rPr>
        <w:t>.</w:t>
      </w:r>
      <w:r>
        <w:rPr>
          <w:rStyle w:val="FootnoteReference"/>
          <w:szCs w:val="22"/>
        </w:rPr>
        <w:footnoteReference w:id="31"/>
      </w:r>
      <w:r w:rsidRPr="009E284B" w:rsidR="00B71AEF">
        <w:rPr>
          <w:szCs w:val="22"/>
        </w:rPr>
        <w:t xml:space="preserve">  </w:t>
      </w:r>
      <w:r w:rsidRPr="009E284B" w:rsidR="00280A64">
        <w:rPr>
          <w:szCs w:val="22"/>
        </w:rPr>
        <w:t xml:space="preserve">In these circumstances, we believe that the public interest would be served by issuing an order to show cause to </w:t>
      </w:r>
      <w:r w:rsidRPr="009E284B" w:rsidR="00232001">
        <w:rPr>
          <w:szCs w:val="22"/>
        </w:rPr>
        <w:t>S Content as to why the KNUZ license should not be modified to specify operation on Channel 291A in lieu of Channel 224A</w:t>
      </w:r>
      <w:r w:rsidRPr="009E284B" w:rsidR="006A2A85">
        <w:rPr>
          <w:szCs w:val="22"/>
        </w:rPr>
        <w:t xml:space="preserve"> at San Saba</w:t>
      </w:r>
      <w:r w:rsidRPr="009E284B" w:rsidR="00232001">
        <w:rPr>
          <w:szCs w:val="22"/>
        </w:rPr>
        <w:t xml:space="preserve">. </w:t>
      </w:r>
    </w:p>
    <w:p w:rsidR="002E77EE" w14:paraId="73BC858B" w14:textId="03DE989D">
      <w:pPr>
        <w:pStyle w:val="ParaNum"/>
      </w:pPr>
      <w:r>
        <w:rPr>
          <w:szCs w:val="22"/>
        </w:rPr>
        <w:t xml:space="preserve">Section 316(a) of the Act </w:t>
      </w:r>
      <w:r w:rsidRPr="00836298" w:rsidR="00D17708">
        <w:rPr>
          <w:szCs w:val="22"/>
        </w:rPr>
        <w:t>requires that we notify the affected station of the proposed action</w:t>
      </w:r>
      <w:r>
        <w:rPr>
          <w:szCs w:val="22"/>
        </w:rPr>
        <w:t xml:space="preserve">, as well as </w:t>
      </w:r>
      <w:r w:rsidRPr="00836298" w:rsidR="00D17708">
        <w:rPr>
          <w:szCs w:val="22"/>
        </w:rPr>
        <w:t xml:space="preserve">the public interest reasons for the action, and afford </w:t>
      </w:r>
      <w:r w:rsidR="00A639AC">
        <w:rPr>
          <w:szCs w:val="22"/>
        </w:rPr>
        <w:t xml:space="preserve">the licensee </w:t>
      </w:r>
      <w:r w:rsidRPr="00836298" w:rsidR="00D17708">
        <w:rPr>
          <w:szCs w:val="22"/>
        </w:rPr>
        <w:t xml:space="preserve">at least 30 days to respond.  This procedure is </w:t>
      </w:r>
      <w:r w:rsidR="00A639AC">
        <w:rPr>
          <w:szCs w:val="22"/>
        </w:rPr>
        <w:t>codified</w:t>
      </w:r>
      <w:r w:rsidRPr="00836298" w:rsidR="00D17708">
        <w:rPr>
          <w:szCs w:val="22"/>
        </w:rPr>
        <w:t xml:space="preserve"> in section 1.87 of the Commission’s rules.</w:t>
      </w:r>
      <w:r>
        <w:rPr>
          <w:rStyle w:val="FootnoteReference"/>
          <w:sz w:val="22"/>
          <w:szCs w:val="22"/>
        </w:rPr>
        <w:footnoteReference w:id="32"/>
      </w:r>
      <w:r w:rsidRPr="00836298" w:rsidR="00D17708">
        <w:rPr>
          <w:szCs w:val="22"/>
        </w:rPr>
        <w:t xml:space="preserve">  </w:t>
      </w:r>
      <w:r w:rsidRPr="00836298" w:rsidR="00B97491">
        <w:rPr>
          <w:szCs w:val="22"/>
        </w:rPr>
        <w:t xml:space="preserve">Pursuant to Section 1.87, S Content may, no later than </w:t>
      </w:r>
      <w:r w:rsidRPr="00AD553F" w:rsidR="00F271AA">
        <w:rPr>
          <w:szCs w:val="22"/>
        </w:rPr>
        <w:t xml:space="preserve">January </w:t>
      </w:r>
      <w:r w:rsidRPr="00AD553F" w:rsidR="00AD553F">
        <w:rPr>
          <w:szCs w:val="22"/>
        </w:rPr>
        <w:t>31</w:t>
      </w:r>
      <w:r w:rsidRPr="00AD553F" w:rsidR="00F271AA">
        <w:rPr>
          <w:szCs w:val="22"/>
        </w:rPr>
        <w:t>, 2022</w:t>
      </w:r>
      <w:r w:rsidRPr="00836298" w:rsidR="00B97491">
        <w:rPr>
          <w:szCs w:val="22"/>
        </w:rPr>
        <w:t xml:space="preserve">, file </w:t>
      </w:r>
      <w:r w:rsidR="00A639AC">
        <w:rPr>
          <w:szCs w:val="22"/>
        </w:rPr>
        <w:t xml:space="preserve">a </w:t>
      </w:r>
      <w:r w:rsidRPr="00836298" w:rsidR="00B97491">
        <w:rPr>
          <w:szCs w:val="22"/>
        </w:rPr>
        <w:t>written statement showing with particularity</w:t>
      </w:r>
      <w:r w:rsidRPr="00B97491" w:rsidR="00B97491">
        <w:t xml:space="preserve"> why </w:t>
      </w:r>
      <w:r w:rsidR="00B97491">
        <w:t>the KNUZ</w:t>
      </w:r>
      <w:r w:rsidRPr="00B97491" w:rsidR="00B97491">
        <w:t xml:space="preserve"> license should not be modified as proposed in this </w:t>
      </w:r>
      <w:r w:rsidRPr="00B97491" w:rsidR="00B97491">
        <w:rPr>
          <w:i/>
        </w:rPr>
        <w:t>Notice of Proposed Rule Making and Order to Show Cause.</w:t>
      </w:r>
      <w:r w:rsidRPr="00B97491" w:rsidR="00B97491">
        <w:t xml:space="preserve">  </w:t>
      </w:r>
      <w:r w:rsidR="00D17708">
        <w:rPr>
          <w:szCs w:val="24"/>
        </w:rPr>
        <w:t>We</w:t>
      </w:r>
      <w:r w:rsidRPr="00A5671B" w:rsidR="00D17708">
        <w:rPr>
          <w:szCs w:val="24"/>
        </w:rPr>
        <w:t xml:space="preserve"> may call upon </w:t>
      </w:r>
      <w:r w:rsidR="00D17708">
        <w:rPr>
          <w:szCs w:val="24"/>
        </w:rPr>
        <w:t>S Content</w:t>
      </w:r>
      <w:r w:rsidRPr="00A5671B" w:rsidR="00D17708">
        <w:rPr>
          <w:szCs w:val="24"/>
        </w:rPr>
        <w:t xml:space="preserve"> to furnish additional information.  If </w:t>
      </w:r>
      <w:r w:rsidR="00D17708">
        <w:rPr>
          <w:szCs w:val="24"/>
        </w:rPr>
        <w:t>S Content</w:t>
      </w:r>
      <w:r w:rsidRPr="00A5671B" w:rsidR="00D17708">
        <w:rPr>
          <w:szCs w:val="24"/>
        </w:rPr>
        <w:t xml:space="preserve"> raise</w:t>
      </w:r>
      <w:r w:rsidR="00D17708">
        <w:rPr>
          <w:szCs w:val="24"/>
        </w:rPr>
        <w:t>s</w:t>
      </w:r>
      <w:r w:rsidRPr="00A5671B" w:rsidR="00D17708">
        <w:rPr>
          <w:szCs w:val="24"/>
        </w:rPr>
        <w:t xml:space="preserve"> substantial and material questions of fact, a hearing may be required to resolve such questions of fact.  Upon review of the statements and/or additional information furnished, the Commission may grant the modification</w:t>
      </w:r>
      <w:r w:rsidR="00B97491">
        <w:rPr>
          <w:szCs w:val="24"/>
        </w:rPr>
        <w:t>(s)</w:t>
      </w:r>
      <w:r w:rsidRPr="00A5671B" w:rsidR="00D17708">
        <w:rPr>
          <w:szCs w:val="24"/>
        </w:rPr>
        <w:t>, deny the modification</w:t>
      </w:r>
      <w:r w:rsidR="00B97491">
        <w:rPr>
          <w:szCs w:val="24"/>
        </w:rPr>
        <w:t>(s)</w:t>
      </w:r>
      <w:r w:rsidRPr="00A5671B" w:rsidR="00D17708">
        <w:rPr>
          <w:szCs w:val="24"/>
        </w:rPr>
        <w:t xml:space="preserve">, or set the matter of modification for hearing.  If no written statement is filed by the date referred to above, </w:t>
      </w:r>
      <w:r w:rsidR="004B62AD">
        <w:rPr>
          <w:szCs w:val="24"/>
        </w:rPr>
        <w:t>S Content</w:t>
      </w:r>
      <w:r w:rsidR="00D17708">
        <w:rPr>
          <w:szCs w:val="24"/>
        </w:rPr>
        <w:t xml:space="preserve"> </w:t>
      </w:r>
      <w:r w:rsidRPr="00A5671B" w:rsidR="00D17708">
        <w:rPr>
          <w:szCs w:val="24"/>
        </w:rPr>
        <w:t xml:space="preserve">will be deemed to have consented to the </w:t>
      </w:r>
      <w:r w:rsidR="00535E1E">
        <w:rPr>
          <w:szCs w:val="24"/>
        </w:rPr>
        <w:t xml:space="preserve">proposed </w:t>
      </w:r>
      <w:r w:rsidRPr="00A5671B" w:rsidR="00D17708">
        <w:rPr>
          <w:szCs w:val="24"/>
        </w:rPr>
        <w:t>modification</w:t>
      </w:r>
      <w:r w:rsidR="00B97491">
        <w:rPr>
          <w:szCs w:val="24"/>
        </w:rPr>
        <w:t>(s)</w:t>
      </w:r>
      <w:r w:rsidRPr="00A5671B" w:rsidR="00D17708">
        <w:rPr>
          <w:szCs w:val="24"/>
        </w:rPr>
        <w:t xml:space="preserve"> and </w:t>
      </w:r>
      <w:r w:rsidR="00535E1E">
        <w:t>a final order will be issued if the modification</w:t>
      </w:r>
      <w:r w:rsidR="00B97491">
        <w:t>(s)</w:t>
      </w:r>
      <w:r w:rsidR="00535E1E">
        <w:t xml:space="preserve"> is </w:t>
      </w:r>
      <w:r w:rsidR="00B97491">
        <w:t xml:space="preserve">(are) </w:t>
      </w:r>
      <w:r w:rsidR="00535E1E">
        <w:t>found to be in the public interest.</w:t>
      </w:r>
      <w:r w:rsidR="00B97491">
        <w:t xml:space="preserve"> </w:t>
      </w:r>
    </w:p>
    <w:p w:rsidR="003D4391" w:rsidP="00D37F2F" w14:paraId="67181356" w14:textId="40916A97">
      <w:pPr>
        <w:pStyle w:val="ParaNum"/>
      </w:pPr>
      <w:r>
        <w:rPr>
          <w:i/>
          <w:iCs/>
        </w:rPr>
        <w:t xml:space="preserve">Notice of Proposed Rulemaking.  </w:t>
      </w:r>
      <w:r>
        <w:t>W</w:t>
      </w:r>
      <w:r w:rsidR="00B97491">
        <w:t xml:space="preserve">e seek </w:t>
      </w:r>
      <w:r>
        <w:t xml:space="preserve">comment on </w:t>
      </w:r>
      <w:r w:rsidR="00B84DBC">
        <w:t>the addition of</w:t>
      </w:r>
      <w:r w:rsidR="00A639AC">
        <w:t xml:space="preserve"> a vacant allotment to </w:t>
      </w:r>
      <w:r>
        <w:t>the FM Table of Allotments, as follows:</w:t>
      </w:r>
      <w:r>
        <w:rPr>
          <w:b/>
        </w:rPr>
        <w:t xml:space="preserve"> </w:t>
      </w:r>
      <w:r>
        <w:t xml:space="preserve">  </w:t>
      </w:r>
    </w:p>
    <w:p w:rsidR="003D4391" w:rsidP="00B97491" w14:paraId="21AAA7D4" w14:textId="77777777">
      <w:pPr>
        <w:pStyle w:val="ParaNum"/>
        <w:widowControl/>
        <w:numPr>
          <w:ilvl w:val="0"/>
          <w:numId w:val="0"/>
        </w:numPr>
        <w:ind w:left="6120"/>
        <w:rPr>
          <w:u w:val="single"/>
        </w:rPr>
      </w:pPr>
      <w:r>
        <w:rPr>
          <w:u w:val="single"/>
        </w:rPr>
        <w:t>Channel No.</w:t>
      </w:r>
    </w:p>
    <w:p w:rsidR="003D4391" w:rsidP="003D4391" w14:paraId="2AF544D6" w14:textId="77777777">
      <w:pPr>
        <w:pStyle w:val="ParaNum"/>
        <w:widowControl/>
        <w:numPr>
          <w:ilvl w:val="0"/>
          <w:numId w:val="0"/>
        </w:numPr>
        <w:ind w:left="1800" w:firstLine="360"/>
        <w:rPr>
          <w:u w:val="single"/>
        </w:rPr>
      </w:pPr>
      <w:r>
        <w:rPr>
          <w:u w:val="single"/>
        </w:rPr>
        <w:t>City</w:t>
      </w:r>
      <w:r>
        <w:tab/>
      </w:r>
      <w:r>
        <w:tab/>
      </w:r>
      <w:r>
        <w:tab/>
      </w:r>
      <w:r>
        <w:tab/>
      </w:r>
      <w:r>
        <w:rPr>
          <w:u w:val="single"/>
        </w:rPr>
        <w:t>Present</w:t>
      </w:r>
      <w:r>
        <w:tab/>
      </w:r>
      <w:r>
        <w:tab/>
      </w:r>
      <w:r>
        <w:tab/>
      </w:r>
      <w:r>
        <w:tab/>
      </w:r>
      <w:r>
        <w:rPr>
          <w:u w:val="single"/>
        </w:rPr>
        <w:t>Proposed</w:t>
      </w:r>
    </w:p>
    <w:p w:rsidR="00600518" w:rsidP="00F4674F" w14:paraId="3EA2BDB4" w14:textId="4C70F319">
      <w:pPr>
        <w:widowControl/>
        <w:spacing w:after="120"/>
        <w:rPr>
          <w:spacing w:val="-2"/>
        </w:rPr>
      </w:pPr>
      <w:r>
        <w:rPr>
          <w:spacing w:val="-2"/>
        </w:rPr>
        <w:tab/>
      </w:r>
      <w:r>
        <w:rPr>
          <w:spacing w:val="-2"/>
        </w:rPr>
        <w:tab/>
      </w:r>
      <w:r>
        <w:rPr>
          <w:spacing w:val="-2"/>
        </w:rPr>
        <w:tab/>
      </w:r>
      <w:r w:rsidR="003306AC">
        <w:rPr>
          <w:spacing w:val="-2"/>
        </w:rPr>
        <w:t>Hamilton, Texas</w:t>
      </w:r>
      <w:r w:rsidR="003306AC">
        <w:rPr>
          <w:spacing w:val="-2"/>
        </w:rPr>
        <w:tab/>
      </w:r>
      <w:r w:rsidR="003306AC">
        <w:rPr>
          <w:spacing w:val="-2"/>
        </w:rPr>
        <w:tab/>
      </w:r>
      <w:r w:rsidR="003306AC">
        <w:rPr>
          <w:spacing w:val="-2"/>
        </w:rPr>
        <w:tab/>
        <w:t>-----</w:t>
      </w:r>
      <w:r w:rsidR="003306AC">
        <w:rPr>
          <w:spacing w:val="-2"/>
        </w:rPr>
        <w:tab/>
      </w:r>
      <w:r w:rsidR="003306AC">
        <w:rPr>
          <w:spacing w:val="-2"/>
        </w:rPr>
        <w:tab/>
      </w:r>
      <w:r w:rsidR="003306AC">
        <w:rPr>
          <w:spacing w:val="-2"/>
        </w:rPr>
        <w:tab/>
      </w:r>
      <w:r w:rsidR="003306AC">
        <w:rPr>
          <w:spacing w:val="-2"/>
        </w:rPr>
        <w:tab/>
        <w:t>263A</w:t>
      </w:r>
      <w:r>
        <w:rPr>
          <w:spacing w:val="-2"/>
        </w:rPr>
        <w:tab/>
      </w:r>
    </w:p>
    <w:p w:rsidR="000929CC" w:rsidP="00F4674F" w14:paraId="242AF5F4" w14:textId="6E01E021">
      <w:pPr>
        <w:pStyle w:val="Heading1"/>
      </w:pPr>
      <w:r>
        <w:t>Procedural Matters</w:t>
      </w:r>
    </w:p>
    <w:p w:rsidR="005706D3" w:rsidRPr="009F2562" w:rsidP="0073585D" w14:paraId="4ABA3BCD" w14:textId="6C4FD3E0">
      <w:pPr>
        <w:pStyle w:val="ParaNum"/>
      </w:pPr>
      <w:bookmarkStart w:id="4" w:name="_Ref342151565"/>
      <w:r w:rsidRPr="005706D3">
        <w:rPr>
          <w:i/>
          <w:iCs/>
        </w:rPr>
        <w:t>Showings Required</w:t>
      </w:r>
      <w:r w:rsidRPr="009F2562">
        <w:t xml:space="preserve">.  Comments are invited on the proposal discussed in </w:t>
      </w:r>
      <w:r>
        <w:t>this</w:t>
      </w:r>
      <w:r w:rsidRPr="009F2562">
        <w:t xml:space="preserve"> Notice of Proposed Rulemaking</w:t>
      </w:r>
      <w:r>
        <w:t xml:space="preserve"> (</w:t>
      </w:r>
      <w:r w:rsidRPr="005706D3">
        <w:rPr>
          <w:i/>
          <w:iCs/>
        </w:rPr>
        <w:t>NPRM</w:t>
      </w:r>
      <w:r>
        <w:t>)</w:t>
      </w:r>
      <w:r w:rsidRPr="009F2562">
        <w:t xml:space="preserve">.  </w:t>
      </w:r>
      <w:r>
        <w:t xml:space="preserve">Petitioner </w:t>
      </w:r>
      <w:bookmarkStart w:id="5" w:name="_Hlk62227634"/>
      <w:r>
        <w:t>or any party that expresses interest in the allotment</w:t>
      </w:r>
      <w:bookmarkEnd w:id="5"/>
      <w:r w:rsidRPr="009F2562">
        <w:t xml:space="preserve"> 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  Failure to file may lead to denial of the request.</w:t>
      </w:r>
      <w:r>
        <w:t xml:space="preserve">  </w:t>
      </w:r>
      <w:bookmarkStart w:id="6" w:name="_Hlk62227732"/>
      <w:bookmarkStart w:id="7" w:name="_Hlk62227448"/>
      <w:r>
        <w:t>Any requests by a proponent for withdrawal or dismissal of an allotment request must be filed with the Commission in accordance with section 1.420(j) of the Rules.</w:t>
      </w:r>
      <w:bookmarkEnd w:id="6"/>
      <w:r>
        <w:rPr>
          <w:rStyle w:val="FootnoteReference"/>
        </w:rPr>
        <w:footnoteReference w:id="33"/>
      </w:r>
    </w:p>
    <w:bookmarkEnd w:id="7"/>
    <w:p w:rsidR="005706D3" w:rsidRPr="009F2562" w:rsidP="005706D3" w14:paraId="19DF1D00" w14:textId="77777777">
      <w:pPr>
        <w:pStyle w:val="ParaNum"/>
      </w:pPr>
      <w:r w:rsidRPr="00202AF5">
        <w:rPr>
          <w:i/>
          <w:iCs/>
        </w:rPr>
        <w:t xml:space="preserve">Cut-off </w:t>
      </w:r>
      <w:r>
        <w:rPr>
          <w:i/>
          <w:iCs/>
        </w:rPr>
        <w:t>P</w:t>
      </w:r>
      <w:r w:rsidRPr="00202AF5">
        <w:rPr>
          <w:i/>
          <w:iCs/>
        </w:rPr>
        <w:t>rotection</w:t>
      </w:r>
      <w:r w:rsidRPr="009F2562">
        <w:t>.  The following procedures will govern the consideration of the filings in this proceeding:</w:t>
      </w:r>
    </w:p>
    <w:p w:rsidR="005706D3" w:rsidRPr="009F2562" w:rsidP="005706D3" w14:paraId="1F68585A" w14:textId="77777777">
      <w:pPr>
        <w:numPr>
          <w:ilvl w:val="0"/>
          <w:numId w:val="33"/>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34"/>
      </w:r>
      <w:r w:rsidRPr="009F2562">
        <w:t xml:space="preserve">  </w:t>
      </w:r>
    </w:p>
    <w:p w:rsidR="005706D3" w:rsidRPr="005706D3" w:rsidP="005706D3" w14:paraId="5A7DA5CA" w14:textId="2582A396">
      <w:pPr>
        <w:numPr>
          <w:ilvl w:val="0"/>
          <w:numId w:val="33"/>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35"/>
      </w:r>
    </w:p>
    <w:p w:rsidR="005706D3" w:rsidRPr="00F4674F" w:rsidP="00F4674F" w14:paraId="5A48F1AC" w14:textId="015F10AC">
      <w:pPr>
        <w:pStyle w:val="ParaNum"/>
      </w:pPr>
      <w:r w:rsidRPr="00CD71C1">
        <w:rPr>
          <w:i/>
          <w:iCs/>
        </w:rPr>
        <w:t>Comments and Reply Comments</w:t>
      </w:r>
      <w:r>
        <w:t xml:space="preserve">.  Pursuant to </w:t>
      </w:r>
      <w:r w:rsidRPr="00CD71C1">
        <w:t xml:space="preserve">sections 1.415, 1.419, and 1.420 of the </w:t>
      </w:r>
      <w:r w:rsidRPr="000929CC">
        <w:t>Rules,</w:t>
      </w:r>
      <w:r>
        <w:rPr>
          <w:rStyle w:val="FootnoteReference"/>
          <w:szCs w:val="22"/>
        </w:rPr>
        <w:footnoteReference w:id="36"/>
      </w:r>
      <w:r w:rsidRPr="00CD71C1">
        <w:t xml:space="preserve"> 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37"/>
      </w:r>
      <w:r>
        <w:t xml:space="preserve">  </w:t>
      </w:r>
      <w:r w:rsidRPr="00CD71C1">
        <w:t xml:space="preserve">Electronic Filers:  Comments may be filed electronically using the Internet by accessing the ECFS:  </w:t>
      </w:r>
      <w:hyperlink r:id="rId5" w:history="1">
        <w:r w:rsidRPr="00CD71C1">
          <w:rPr>
            <w:rStyle w:val="Hyperlink"/>
            <w:color w:val="auto"/>
            <w:szCs w:val="22"/>
          </w:rPr>
          <w:t>http://apps.fcc.gov/ecfs/</w:t>
        </w:r>
      </w:hyperlink>
      <w:r w:rsidRPr="00CD71C1">
        <w:t>.</w:t>
      </w:r>
      <w:r w:rsidRPr="000929CC">
        <w:t xml:space="preserve">  Parties that choose to file electronically only need to </w:t>
      </w:r>
      <w:r w:rsidRPr="00F4674F">
        <w:t>submit one copy of each filing so long as the submission conforms to all procedural and filing requirements.  Online filing is optional.</w:t>
      </w:r>
    </w:p>
    <w:p w:rsidR="005706D3" w:rsidRPr="00CD71C1" w:rsidP="00CD71C1" w14:paraId="3B6C3DE2" w14:textId="5EE83741">
      <w:pPr>
        <w:numPr>
          <w:ilvl w:val="0"/>
          <w:numId w:val="35"/>
        </w:numPr>
        <w:spacing w:after="120"/>
        <w:ind w:left="1080"/>
        <w:rPr>
          <w:szCs w:val="22"/>
        </w:rPr>
      </w:pPr>
      <w:r w:rsidRPr="00522221">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r>
        <w:rPr>
          <w:szCs w:val="22"/>
        </w:rPr>
        <w:t xml:space="preserve">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sidR="00CD71C1">
        <w:rPr>
          <w:szCs w:val="22"/>
        </w:rPr>
        <w:t xml:space="preserve">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5706D3" w:rsidRPr="00522221" w:rsidP="005706D3" w14:paraId="7DF0D3E0" w14:textId="77777777">
      <w:pPr>
        <w:numPr>
          <w:ilvl w:val="0"/>
          <w:numId w:val="36"/>
        </w:numPr>
        <w:spacing w:after="120"/>
        <w:rPr>
          <w:szCs w:val="22"/>
        </w:rPr>
      </w:pPr>
      <w:r w:rsidRPr="00522221">
        <w:rPr>
          <w:szCs w:val="22"/>
        </w:rPr>
        <w:t>Commercial overnight mail (other than U.S. Postal Service Express Mail and Priority Mail) must be sent to 9050 Junction Drive, Annapolis Junction, MD 20701.</w:t>
      </w:r>
    </w:p>
    <w:p w:rsidR="005706D3" w:rsidP="005706D3" w14:paraId="1AFD3309" w14:textId="77777777">
      <w:pPr>
        <w:numPr>
          <w:ilvl w:val="0"/>
          <w:numId w:val="36"/>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5706D3" w:rsidP="005706D3" w14:paraId="7E9BA114" w14:textId="4740BB2A">
      <w:pPr>
        <w:numPr>
          <w:ilvl w:val="0"/>
          <w:numId w:val="36"/>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38"/>
      </w:r>
    </w:p>
    <w:p w:rsidR="00CD71C1" w:rsidP="00F4674F" w14:paraId="19591440" w14:textId="03427084">
      <w:pPr>
        <w:pStyle w:val="ListParagraph"/>
        <w:numPr>
          <w:ilvl w:val="0"/>
          <w:numId w:val="36"/>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bookmarkEnd w:id="4"/>
    <w:p w:rsidR="005706D3" w:rsidP="005706D3" w14:paraId="08DCB04F" w14:textId="590039EA">
      <w:pPr>
        <w:pStyle w:val="ParaNum"/>
      </w:pPr>
      <w:r w:rsidRPr="00CE5579">
        <w:rPr>
          <w:i/>
          <w:iCs/>
        </w:rPr>
        <w:t>Service</w:t>
      </w:r>
      <w:r>
        <w:rPr>
          <w:i/>
          <w:iCs/>
        </w:rPr>
        <w:t>.</w:t>
      </w:r>
      <w:r>
        <w:t xml:space="preserve">  Pursuant section </w:t>
      </w:r>
      <w:r w:rsidR="009945EF">
        <w:t>1.420</w:t>
      </w:r>
      <w:r>
        <w:t xml:space="preserve"> of the Rules,</w:t>
      </w:r>
      <w:r>
        <w:rPr>
          <w:rStyle w:val="FootnoteReference"/>
        </w:rPr>
        <w:footnoteReference w:id="39"/>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 xml:space="preserve">The person filing the comments shall serve comments on the petitioners.  Reply comments shall be served on the person(s) who filed comments to which the reply is directed. </w:t>
      </w:r>
      <w:r>
        <w:t xml:space="preserve"> </w:t>
      </w:r>
      <w:r w:rsidRPr="001F250D">
        <w:t>A certificate of service shall accompany such comments and reply comments.</w:t>
      </w:r>
      <w:r>
        <w:rPr>
          <w:rStyle w:val="FootnoteReference"/>
        </w:rPr>
        <w:footnoteReference w:id="40"/>
      </w:r>
      <w:r>
        <w:t xml:space="preserve">  Additionally, a copy of such comments should be served on counsel for petitioner, as follows:</w:t>
      </w:r>
    </w:p>
    <w:p w:rsidR="005706D3" w:rsidP="005706D3" w14:paraId="1564881D" w14:textId="77777777">
      <w:pPr>
        <w:pStyle w:val="BodyText2"/>
        <w:tabs>
          <w:tab w:val="left" w:pos="360"/>
          <w:tab w:val="left" w:pos="1080"/>
        </w:tabs>
        <w:spacing w:after="120"/>
        <w:ind w:left="360" w:firstLine="360"/>
        <w:contextualSpacing/>
        <w:rPr>
          <w:snapToGrid/>
          <w:sz w:val="22"/>
          <w:szCs w:val="22"/>
          <w:lang w:val="es-ES"/>
        </w:rPr>
      </w:pPr>
      <w:r>
        <w:rPr>
          <w:snapToGrid/>
          <w:sz w:val="22"/>
          <w:szCs w:val="22"/>
          <w:lang w:val="es-ES"/>
        </w:rPr>
        <w:t>Allan G. Moskowitz, Esq.</w:t>
      </w:r>
    </w:p>
    <w:p w:rsidR="005706D3" w:rsidP="005706D3" w14:paraId="4CC689F7" w14:textId="77777777">
      <w:pPr>
        <w:pStyle w:val="BodyText2"/>
        <w:tabs>
          <w:tab w:val="left" w:pos="360"/>
          <w:tab w:val="left" w:pos="1080"/>
        </w:tabs>
        <w:spacing w:after="120"/>
        <w:ind w:left="360" w:firstLine="360"/>
        <w:contextualSpacing/>
        <w:rPr>
          <w:snapToGrid/>
          <w:sz w:val="22"/>
          <w:szCs w:val="22"/>
          <w:lang w:val="es-ES"/>
        </w:rPr>
      </w:pPr>
      <w:r>
        <w:rPr>
          <w:snapToGrid/>
          <w:sz w:val="22"/>
          <w:szCs w:val="22"/>
          <w:lang w:val="es-ES"/>
        </w:rPr>
        <w:t xml:space="preserve">10845 </w:t>
      </w:r>
      <w:r>
        <w:rPr>
          <w:snapToGrid/>
          <w:sz w:val="22"/>
          <w:szCs w:val="22"/>
          <w:lang w:val="es-ES"/>
        </w:rPr>
        <w:t>Tuckahoe</w:t>
      </w:r>
      <w:r>
        <w:rPr>
          <w:snapToGrid/>
          <w:sz w:val="22"/>
          <w:szCs w:val="22"/>
          <w:lang w:val="es-ES"/>
        </w:rPr>
        <w:t xml:space="preserve"> </w:t>
      </w:r>
      <w:r>
        <w:rPr>
          <w:snapToGrid/>
          <w:sz w:val="22"/>
          <w:szCs w:val="22"/>
          <w:lang w:val="es-ES"/>
        </w:rPr>
        <w:t>Way</w:t>
      </w:r>
    </w:p>
    <w:p w:rsidR="005706D3" w:rsidRPr="00690CF5" w:rsidP="005706D3" w14:paraId="77A7A2DE" w14:textId="77777777">
      <w:pPr>
        <w:pStyle w:val="BodyText2"/>
        <w:tabs>
          <w:tab w:val="left" w:pos="360"/>
          <w:tab w:val="left" w:pos="1080"/>
        </w:tabs>
        <w:spacing w:after="120"/>
        <w:ind w:left="360" w:firstLine="360"/>
        <w:contextualSpacing/>
        <w:rPr>
          <w:snapToGrid/>
          <w:sz w:val="22"/>
          <w:szCs w:val="22"/>
          <w:lang w:val="es-ES"/>
        </w:rPr>
      </w:pPr>
      <w:r>
        <w:rPr>
          <w:snapToGrid/>
          <w:sz w:val="22"/>
          <w:szCs w:val="22"/>
          <w:lang w:val="es-ES"/>
        </w:rPr>
        <w:t>North Potomac, MD 20878</w:t>
      </w:r>
    </w:p>
    <w:p w:rsidR="005706D3" w:rsidP="005706D3" w14:paraId="7DEB5A44"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41"/>
      </w:r>
      <w:r w:rsidRPr="00522221">
        <w:rPr>
          <w:szCs w:val="22"/>
        </w:rPr>
        <w:t xml:space="preserve">  </w:t>
      </w:r>
      <w:r>
        <w:t xml:space="preserve">For purposes of this </w:t>
      </w:r>
      <w:r>
        <w:t xml:space="preserve">restricted notice and comment rulemaking proceeding, members of the public are advised that no </w:t>
      </w:r>
      <w:r w:rsidRPr="007147FC">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42"/>
      </w:r>
      <w:r>
        <w:t xml:space="preserve">  An </w:t>
      </w:r>
      <w:r w:rsidRPr="007147FC">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43"/>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44"/>
      </w:r>
      <w:r>
        <w:t xml:space="preserve">  Any comment that has not been served on the petitioner constitutes an </w:t>
      </w:r>
      <w:r w:rsidRPr="00986CEC">
        <w:rPr>
          <w:i/>
          <w:iCs/>
        </w:rPr>
        <w:t>ex parte</w:t>
      </w:r>
      <w:r>
        <w:t xml:space="preserve"> presentation and shall not be considered in the proceeding.  Any reply comment which has not been served on the person(s) who filed the comment, to which the reply is directed, constitutes an </w:t>
      </w:r>
      <w:r w:rsidRPr="00986CEC">
        <w:rPr>
          <w:i/>
          <w:iCs/>
        </w:rPr>
        <w:t>ex parte</w:t>
      </w:r>
      <w:r>
        <w:t xml:space="preserve"> presentation and shall not be considered in the proceeding. </w:t>
      </w:r>
    </w:p>
    <w:p w:rsidR="005706D3" w:rsidP="005706D3" w14:paraId="15FB12C1" w14:textId="77777777">
      <w:pPr>
        <w:pStyle w:val="ParaNum"/>
      </w:pPr>
      <w:r w:rsidRPr="006F1759">
        <w:rPr>
          <w:i/>
          <w:iCs/>
        </w:rPr>
        <w:t xml:space="preserve">Availability of Documents.  </w:t>
      </w:r>
      <w:r w:rsidRPr="006F1759">
        <w:t xml:space="preserve">Comments, reply comments, and </w:t>
      </w:r>
      <w:r w:rsidRPr="00986CEC">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5706D3" w:rsidRPr="006F1759" w:rsidP="005706D3" w14:paraId="40207D93"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45"/>
      </w:r>
      <w:r>
        <w:t xml:space="preserve"> do not apply to a rulemaking proceeding to amend the FM Table of Allotments, section </w:t>
      </w:r>
      <w:r w:rsidRPr="005E3497">
        <w:t>73.202(b)</w:t>
      </w:r>
      <w:r>
        <w:t xml:space="preserve"> of the Rules.</w:t>
      </w:r>
      <w:r>
        <w:rPr>
          <w:rStyle w:val="FootnoteReference"/>
        </w:rPr>
        <w:footnoteReference w:id="46"/>
      </w:r>
      <w:r>
        <w:t xml:space="preserve">  This document does not contain proposed information collection requirements subject to the Paperwork Reduction Act of 1995.</w:t>
      </w:r>
      <w:r>
        <w:rPr>
          <w:rStyle w:val="FootnoteReference"/>
        </w:rPr>
        <w:footnoteReference w:id="47"/>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48"/>
      </w:r>
    </w:p>
    <w:p w:rsidR="005706D3" w:rsidRPr="005706D3" w:rsidP="005706D3" w14:paraId="79CEAD56" w14:textId="55607E70">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w:t>
      </w:r>
      <w:r w:rsidRPr="005706D3">
        <w:rPr>
          <w:szCs w:val="22"/>
        </w:rPr>
        <w:t xml:space="preserve">e-mail to </w:t>
      </w:r>
      <w:hyperlink r:id="rId5" w:history="1">
        <w:r w:rsidRPr="005706D3">
          <w:rPr>
            <w:szCs w:val="22"/>
            <w:u w:val="single"/>
          </w:rPr>
          <w:t>fcc504@fcc.gov</w:t>
        </w:r>
      </w:hyperlink>
      <w:r w:rsidRPr="005706D3">
        <w:rPr>
          <w:szCs w:val="22"/>
        </w:rPr>
        <w:t xml:space="preserve"> or call the Consumer &amp; Governmental Affairs Bureau at 202-418-0530 (voice), 202-418-0432 (</w:t>
      </w:r>
      <w:r w:rsidRPr="005706D3">
        <w:rPr>
          <w:szCs w:val="22"/>
        </w:rPr>
        <w:t>tty</w:t>
      </w:r>
      <w:r w:rsidRPr="005706D3">
        <w:rPr>
          <w:szCs w:val="22"/>
        </w:rPr>
        <w:t>).</w:t>
      </w:r>
    </w:p>
    <w:p w:rsidR="003D4391" w:rsidRPr="005706D3" w:rsidP="005706D3" w14:paraId="2037FF96" w14:textId="3BBB7D83">
      <w:pPr>
        <w:pStyle w:val="ParaNum"/>
        <w:rPr>
          <w:i/>
          <w:iCs/>
        </w:rPr>
      </w:pPr>
      <w:r w:rsidRPr="005706D3">
        <w:rPr>
          <w:i/>
          <w:iCs/>
        </w:rPr>
        <w:t>Additional Information</w:t>
      </w:r>
      <w:r w:rsidRPr="005706D3">
        <w:t xml:space="preserve">.  </w:t>
      </w:r>
      <w:r w:rsidRPr="005706D3">
        <w:t>For further information concerning this proceeding</w:t>
      </w:r>
      <w:r>
        <w:t xml:space="preserve">, contact </w:t>
      </w:r>
      <w:r w:rsidR="00600518">
        <w:t>Nazifa Sawez</w:t>
      </w:r>
      <w:r>
        <w:t xml:space="preserve">, </w:t>
      </w:r>
      <w:r>
        <w:t xml:space="preserve">Audio Division, </w:t>
      </w:r>
      <w:r>
        <w:t>Media Bureau</w:t>
      </w:r>
      <w:r>
        <w:t>,</w:t>
      </w:r>
      <w:r>
        <w:t xml:space="preserve"> </w:t>
      </w:r>
      <w:r>
        <w:t xml:space="preserve">at </w:t>
      </w:r>
      <w:r>
        <w:t>(202) 418-</w:t>
      </w:r>
      <w:r w:rsidR="00600518">
        <w:t>7059, nazifa.sawez@fcc.gov</w:t>
      </w:r>
      <w:r>
        <w:t xml:space="preserve">.  </w:t>
      </w:r>
    </w:p>
    <w:p w:rsidR="00232001" w:rsidRPr="00232001" w:rsidP="00232001" w14:paraId="6B77A3D8" w14:textId="64879A50">
      <w:pPr>
        <w:pStyle w:val="Heading1"/>
      </w:pPr>
      <w:r>
        <w:t>Ordering Clauses</w:t>
      </w:r>
    </w:p>
    <w:p w:rsidR="00A31FFF" w:rsidRPr="00A31FFF" w:rsidP="00D37F2F" w14:paraId="7D444555" w14:textId="463CC2FB">
      <w:pPr>
        <w:pStyle w:val="ParaNum"/>
        <w:rPr>
          <w:szCs w:val="24"/>
        </w:rPr>
      </w:pPr>
      <w:r w:rsidRPr="002B13AC">
        <w:t xml:space="preserve">Accordingly, </w:t>
      </w:r>
      <w:r w:rsidRPr="00F4674F">
        <w:rPr>
          <w:b/>
          <w:bCs/>
        </w:rPr>
        <w:t>IT IS ORDERED</w:t>
      </w:r>
      <w:r w:rsidRPr="002B13AC">
        <w:t xml:space="preserve">, </w:t>
      </w:r>
      <w:r>
        <w:rPr>
          <w:spacing w:val="-3"/>
          <w:szCs w:val="22"/>
        </w:rPr>
        <w:t xml:space="preserve">that the petition for reconsideration filed by B Plus, Broadcasting, LLC, on April 27, 2021, </w:t>
      </w:r>
      <w:r w:rsidRPr="00F4674F">
        <w:rPr>
          <w:b/>
          <w:bCs/>
          <w:spacing w:val="-3"/>
          <w:szCs w:val="22"/>
        </w:rPr>
        <w:t>IS GRANTED</w:t>
      </w:r>
      <w:r>
        <w:rPr>
          <w:spacing w:val="-3"/>
          <w:szCs w:val="22"/>
        </w:rPr>
        <w:t xml:space="preserve"> to the extent described in paragraph 1, </w:t>
      </w:r>
      <w:r>
        <w:rPr>
          <w:i/>
          <w:iCs/>
          <w:spacing w:val="-3"/>
          <w:szCs w:val="22"/>
        </w:rPr>
        <w:t>supra</w:t>
      </w:r>
      <w:r>
        <w:rPr>
          <w:spacing w:val="-3"/>
          <w:szCs w:val="22"/>
        </w:rPr>
        <w:t>.</w:t>
      </w:r>
    </w:p>
    <w:p w:rsidR="00232001" w:rsidRPr="000B6054" w:rsidP="00D37F2F" w14:paraId="624A3B4F" w14:textId="6C7B879D">
      <w:pPr>
        <w:pStyle w:val="ParaNum"/>
        <w:rPr>
          <w:szCs w:val="24"/>
        </w:rPr>
      </w:pPr>
      <w:r w:rsidRPr="00F4674F">
        <w:rPr>
          <w:b/>
          <w:bCs/>
          <w:spacing w:val="-3"/>
          <w:szCs w:val="22"/>
        </w:rPr>
        <w:t>IT IS FURTHER ORDERED</w:t>
      </w:r>
      <w:r>
        <w:rPr>
          <w:spacing w:val="-3"/>
          <w:szCs w:val="22"/>
        </w:rPr>
        <w:t xml:space="preserve"> </w:t>
      </w:r>
      <w:r w:rsidRPr="002B13AC">
        <w:t xml:space="preserve">that pursuant to 47 U.S.C. § 316(a) and </w:t>
      </w:r>
      <w:r w:rsidR="00D17708">
        <w:t>47 CFR § 1.87</w:t>
      </w:r>
      <w:r w:rsidRPr="002B13AC">
        <w:t xml:space="preserve">, </w:t>
      </w:r>
      <w:r w:rsidRPr="00AD553F" w:rsidR="0047615F">
        <w:rPr>
          <w:szCs w:val="22"/>
        </w:rPr>
        <w:t>t</w:t>
      </w:r>
      <w:r w:rsidRPr="00AD553F" w:rsidR="00241A10">
        <w:rPr>
          <w:szCs w:val="22"/>
        </w:rPr>
        <w:t xml:space="preserve">hat, on or before </w:t>
      </w:r>
      <w:r w:rsidRPr="00AD553F" w:rsidR="00AD553F">
        <w:rPr>
          <w:szCs w:val="22"/>
        </w:rPr>
        <w:t>January 31, 2022</w:t>
      </w:r>
      <w:r w:rsidR="00AD553F">
        <w:rPr>
          <w:szCs w:val="22"/>
        </w:rPr>
        <w:t>,</w:t>
      </w:r>
      <w:r w:rsidR="00241A10">
        <w:rPr>
          <w:szCs w:val="22"/>
        </w:rPr>
        <w:t xml:space="preserve"> </w:t>
      </w:r>
      <w:r w:rsidR="00D17708">
        <w:t>S Content Marketing, LLC</w:t>
      </w:r>
      <w:r w:rsidRPr="002B13AC">
        <w:t xml:space="preserve">, </w:t>
      </w:r>
      <w:r w:rsidRPr="00F4674F">
        <w:rPr>
          <w:b/>
          <w:bCs/>
        </w:rPr>
        <w:t>SHALL SHOW CAUSE</w:t>
      </w:r>
      <w:r w:rsidRPr="002B13AC">
        <w:t xml:space="preserve"> why </w:t>
      </w:r>
      <w:r w:rsidR="00D17708">
        <w:t>the license of KNUZ(FM), San Saba, Texas,</w:t>
      </w:r>
      <w:r w:rsidRPr="002B13AC">
        <w:t xml:space="preserve"> </w:t>
      </w:r>
      <w:r w:rsidRPr="002B13AC" w:rsidR="00DE6102">
        <w:t xml:space="preserve">should not be modified to </w:t>
      </w:r>
      <w:r w:rsidRPr="002B13AC">
        <w:t xml:space="preserve">specify </w:t>
      </w:r>
      <w:r w:rsidRPr="002B13AC">
        <w:rPr>
          <w:szCs w:val="24"/>
        </w:rPr>
        <w:t>Channel 2</w:t>
      </w:r>
      <w:r w:rsidR="00D17708">
        <w:rPr>
          <w:szCs w:val="24"/>
        </w:rPr>
        <w:t>91</w:t>
      </w:r>
      <w:r>
        <w:rPr>
          <w:szCs w:val="24"/>
        </w:rPr>
        <w:t>A in lieu of Channel 2</w:t>
      </w:r>
      <w:r w:rsidR="00D17708">
        <w:rPr>
          <w:szCs w:val="24"/>
        </w:rPr>
        <w:t>24</w:t>
      </w:r>
      <w:r>
        <w:rPr>
          <w:szCs w:val="24"/>
        </w:rPr>
        <w:t>A</w:t>
      </w:r>
      <w:r w:rsidRPr="002B13AC">
        <w:t xml:space="preserve">.  </w:t>
      </w:r>
    </w:p>
    <w:p w:rsidR="00402AD5" w:rsidRPr="00402AD5" w:rsidP="00402AD5" w14:paraId="648B87AA" w14:textId="051B91E8">
      <w:pPr>
        <w:pStyle w:val="ParaNum"/>
        <w:rPr>
          <w:b/>
          <w:bCs/>
        </w:rPr>
      </w:pPr>
      <w:r w:rsidRPr="00F4674F">
        <w:rPr>
          <w:b/>
          <w:bCs/>
        </w:rPr>
        <w:t>IT IS FURTHER ORDERED</w:t>
      </w:r>
      <w:r>
        <w:t xml:space="preserve"> that, purs</w:t>
      </w:r>
      <w:r>
        <w:rPr>
          <w:spacing w:val="-3"/>
          <w:szCs w:val="22"/>
        </w:rPr>
        <w:t xml:space="preserve">uant to </w:t>
      </w:r>
      <w:r w:rsidRPr="009F2562">
        <w:t xml:space="preserve">authority found in 47 U.S.C. sections 4(i), 5(c)(1), 303(g) and (r), and 307(b) of the Communications Act of 1934, as amended, </w:t>
      </w:r>
      <w:r w:rsidRPr="00CE5579">
        <w:t>47 U.S.C. §§ 154</w:t>
      </w:r>
      <w:r>
        <w:t>(i)</w:t>
      </w:r>
      <w:r w:rsidRPr="00CE5579">
        <w:t>, 15</w:t>
      </w:r>
      <w:r>
        <w:t>5(c)(1)</w:t>
      </w:r>
      <w:r w:rsidRPr="00CE5579">
        <w:t>, 303</w:t>
      </w:r>
      <w:r>
        <w:t>(g)</w:t>
      </w:r>
      <w:r w:rsidRPr="00CE5579">
        <w:t>,</w:t>
      </w:r>
      <w:r>
        <w:t xml:space="preserve"> (r), and</w:t>
      </w:r>
      <w:r w:rsidRPr="00CE5579">
        <w:t xml:space="preserve"> 307</w:t>
      </w:r>
      <w:r>
        <w:t>(b)</w:t>
      </w:r>
      <w:r w:rsidRPr="00CE5579">
        <w:t xml:space="preserve"> </w:t>
      </w:r>
      <w:r w:rsidRPr="009F2562">
        <w:t>and sections 0.61, 0.204(b)</w:t>
      </w:r>
      <w:r>
        <w:t>,</w:t>
      </w:r>
      <w:r w:rsidRPr="009F2562">
        <w:t xml:space="preserve"> and 0.283</w:t>
      </w:r>
      <w:r>
        <w:t xml:space="preserve"> of the Rules</w:t>
      </w:r>
      <w:r w:rsidRPr="009F2562">
        <w:t>,</w:t>
      </w:r>
      <w:r>
        <w:t xml:space="preserve"> 47 CFR §§ 0.61, 0.204(b), and 0.283,</w:t>
      </w:r>
      <w:r w:rsidRPr="009F2562">
        <w:t xml:space="preserve"> </w:t>
      </w:r>
      <w:r w:rsidRPr="00F4674F">
        <w:rPr>
          <w:b/>
          <w:bCs/>
        </w:rPr>
        <w:t>IT IS PROPOSED TO AMEND</w:t>
      </w:r>
      <w:r w:rsidRPr="009F2562">
        <w:t xml:space="preserve"> the </w:t>
      </w:r>
      <w:r>
        <w:t>FM</w:t>
      </w:r>
      <w:r w:rsidRPr="009F2562">
        <w:t xml:space="preserve"> Table of Allotments, section 73.622(i)</w:t>
      </w:r>
      <w:r>
        <w:t xml:space="preserve"> of the Rules</w:t>
      </w:r>
      <w:r w:rsidRPr="009F2562">
        <w:t>,</w:t>
      </w:r>
      <w:r>
        <w:t xml:space="preserve"> 47 CFR § 73.202(b),</w:t>
      </w:r>
      <w:r w:rsidRPr="009F2562">
        <w:t xml:space="preserve"> as set forth in </w:t>
      </w:r>
      <w:r>
        <w:t>this</w:t>
      </w:r>
      <w:r w:rsidRPr="009F2562">
        <w:t xml:space="preserve"> Notice of Proposed Rulemaking</w:t>
      </w:r>
      <w:r>
        <w:t xml:space="preserve">, and </w:t>
      </w:r>
      <w:r w:rsidRPr="00402AD5">
        <w:rPr>
          <w:szCs w:val="22"/>
        </w:rPr>
        <w:t xml:space="preserve">this Notice of Proposed Rulemaking </w:t>
      </w:r>
      <w:r w:rsidRPr="00F4674F">
        <w:rPr>
          <w:b/>
          <w:szCs w:val="22"/>
        </w:rPr>
        <w:t>IS ADOPTED</w:t>
      </w:r>
      <w:r w:rsidRPr="00FB2443">
        <w:rPr>
          <w:bCs/>
          <w:szCs w:val="22"/>
        </w:rPr>
        <w:t>.</w:t>
      </w:r>
      <w:r w:rsidRPr="00402AD5">
        <w:rPr>
          <w:b/>
          <w:szCs w:val="22"/>
        </w:rPr>
        <w:t xml:space="preserve">  </w:t>
      </w:r>
    </w:p>
    <w:p w:rsidR="00402AD5" w:rsidRPr="006F1759" w:rsidP="00402AD5" w14:paraId="100697B5" w14:textId="37C03985">
      <w:pPr>
        <w:pStyle w:val="ParaNum"/>
        <w:widowControl/>
        <w:rPr>
          <w:szCs w:val="22"/>
        </w:rPr>
      </w:pPr>
      <w:r w:rsidRPr="00F4674F">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Pr>
          <w:szCs w:val="22"/>
        </w:rPr>
        <w:t>R</w:t>
      </w:r>
      <w:r w:rsidRPr="00522221">
        <w:rPr>
          <w:szCs w:val="22"/>
        </w:rPr>
        <w:t>ules, 47 CFR §§ 1.415, 1.419,</w:t>
      </w:r>
      <w:r>
        <w:rPr>
          <w:szCs w:val="22"/>
        </w:rPr>
        <w:t xml:space="preserve"> and 1.420,</w:t>
      </w:r>
      <w:r w:rsidRPr="00522221">
        <w:rPr>
          <w:szCs w:val="22"/>
        </w:rPr>
        <w:t xml:space="preserve"> interested parties may file comments </w:t>
      </w:r>
      <w:r>
        <w:rPr>
          <w:szCs w:val="22"/>
        </w:rPr>
        <w:t xml:space="preserve">and reply comments </w:t>
      </w:r>
      <w:r w:rsidRPr="00522221">
        <w:rPr>
          <w:szCs w:val="22"/>
        </w:rPr>
        <w:t xml:space="preserve">on the </w:t>
      </w:r>
      <w:r w:rsidRPr="000A72DA">
        <w:rPr>
          <w:i/>
          <w:iCs/>
          <w:szCs w:val="22"/>
        </w:rPr>
        <w:t>NPRM</w:t>
      </w:r>
      <w:r w:rsidRPr="00522221">
        <w:rPr>
          <w:szCs w:val="22"/>
        </w:rPr>
        <w:t xml:space="preserve"> in </w:t>
      </w:r>
      <w:r>
        <w:rPr>
          <w:szCs w:val="22"/>
        </w:rPr>
        <w:t>MB Docket</w:t>
      </w:r>
      <w:r w:rsidRPr="00522221">
        <w:rPr>
          <w:szCs w:val="22"/>
        </w:rPr>
        <w:t xml:space="preserve"> No. </w:t>
      </w:r>
      <w:r>
        <w:rPr>
          <w:szCs w:val="22"/>
        </w:rPr>
        <w:t>21</w:t>
      </w:r>
      <w:r w:rsidR="00114857">
        <w:rPr>
          <w:szCs w:val="22"/>
        </w:rPr>
        <w:t>-483</w:t>
      </w:r>
      <w:r w:rsidRPr="00522221">
        <w:rPr>
          <w:szCs w:val="22"/>
        </w:rPr>
        <w:t xml:space="preserve"> </w:t>
      </w:r>
      <w:r>
        <w:rPr>
          <w:szCs w:val="22"/>
        </w:rPr>
        <w:t>and RM-</w:t>
      </w:r>
      <w:r w:rsidR="00114857">
        <w:rPr>
          <w:szCs w:val="22"/>
        </w:rPr>
        <w:t>11913</w:t>
      </w:r>
      <w:r>
        <w:rPr>
          <w:szCs w:val="22"/>
        </w:rPr>
        <w:t xml:space="preserve"> </w:t>
      </w:r>
      <w:r w:rsidRPr="00522221">
        <w:rPr>
          <w:szCs w:val="22"/>
        </w:rPr>
        <w:t xml:space="preserve">on or before </w:t>
      </w:r>
      <w:r w:rsidR="00AD553F">
        <w:rPr>
          <w:szCs w:val="22"/>
        </w:rPr>
        <w:t xml:space="preserve">February 7, 2022 </w:t>
      </w:r>
      <w:r w:rsidRPr="00522221">
        <w:rPr>
          <w:szCs w:val="22"/>
        </w:rPr>
        <w:t xml:space="preserve">and reply comments on or before </w:t>
      </w:r>
      <w:r w:rsidR="00AD553F">
        <w:rPr>
          <w:szCs w:val="22"/>
        </w:rPr>
        <w:t>February 22, 2022</w:t>
      </w:r>
      <w:r w:rsidR="00295583">
        <w:rPr>
          <w:szCs w:val="22"/>
        </w:rPr>
        <w:t xml:space="preserve"> </w:t>
      </w:r>
      <w:r w:rsidRPr="00522221">
        <w:rPr>
          <w:szCs w:val="22"/>
        </w:rPr>
        <w:t>.</w:t>
      </w:r>
    </w:p>
    <w:p w:rsidR="00BB2F26" w:rsidRPr="00A31FFF" w:rsidP="00D37F2F" w14:paraId="5A1E4FD6" w14:textId="5AB783FA">
      <w:pPr>
        <w:pStyle w:val="ParaNum"/>
        <w:rPr>
          <w:szCs w:val="24"/>
        </w:rPr>
      </w:pPr>
      <w:r w:rsidRPr="00F4674F">
        <w:rPr>
          <w:b/>
          <w:bCs/>
          <w:spacing w:val="-3"/>
          <w:szCs w:val="22"/>
        </w:rPr>
        <w:t>IT IS FURTHER ORDERED</w:t>
      </w:r>
      <w:r w:rsidRPr="00A31FFF">
        <w:rPr>
          <w:spacing w:val="-3"/>
          <w:szCs w:val="22"/>
        </w:rPr>
        <w:t xml:space="preserve"> the application for modification of station KRNR(FM), Goldthwaite, Texas</w:t>
      </w:r>
      <w:r w:rsidR="00A31FFF">
        <w:rPr>
          <w:spacing w:val="-3"/>
          <w:szCs w:val="22"/>
        </w:rPr>
        <w:t>, filed on March 10, 2020</w:t>
      </w:r>
      <w:r w:rsidRPr="00A31FFF" w:rsidR="00A31FFF">
        <w:rPr>
          <w:spacing w:val="-3"/>
          <w:szCs w:val="22"/>
        </w:rPr>
        <w:t xml:space="preserve"> (Application File No. 107517)</w:t>
      </w:r>
      <w:r w:rsidR="00A31FFF">
        <w:rPr>
          <w:spacing w:val="-3"/>
          <w:szCs w:val="22"/>
        </w:rPr>
        <w:t>,</w:t>
      </w:r>
      <w:r w:rsidRPr="00A31FFF" w:rsidR="00A31FFF">
        <w:rPr>
          <w:spacing w:val="-3"/>
          <w:szCs w:val="22"/>
        </w:rPr>
        <w:t xml:space="preserve"> </w:t>
      </w:r>
      <w:r w:rsidRPr="00F4674F" w:rsidR="00A31FFF">
        <w:rPr>
          <w:b/>
          <w:bCs/>
          <w:spacing w:val="-3"/>
          <w:szCs w:val="22"/>
        </w:rPr>
        <w:t>IS REINSTATED AND ACCEPTED FOR FILING</w:t>
      </w:r>
      <w:r w:rsidRPr="00A31FFF" w:rsidR="00A31FFF">
        <w:rPr>
          <w:spacing w:val="-3"/>
          <w:szCs w:val="22"/>
        </w:rPr>
        <w:t>.</w:t>
      </w:r>
    </w:p>
    <w:p w:rsidR="00535E1E" w:rsidP="00D37F2F" w14:paraId="73EDBC0E" w14:textId="47C87FB1">
      <w:pPr>
        <w:pStyle w:val="ParaNum"/>
      </w:pPr>
      <w:r w:rsidRPr="00F4674F">
        <w:rPr>
          <w:b/>
          <w:bCs/>
        </w:rPr>
        <w:t>IT IS FURTHER ORDERED</w:t>
      </w:r>
      <w:r>
        <w:t xml:space="preserve"> that a copy of this </w:t>
      </w:r>
      <w:r w:rsidR="000B6054">
        <w:rPr>
          <w:i/>
          <w:spacing w:val="-3"/>
          <w:szCs w:val="22"/>
        </w:rPr>
        <w:t>Notice of Proposed Rule Making</w:t>
      </w:r>
      <w:r w:rsidR="000B6054">
        <w:t xml:space="preserve"> </w:t>
      </w:r>
      <w:r w:rsidRPr="000B6054">
        <w:rPr>
          <w:i/>
          <w:iCs/>
        </w:rPr>
        <w:t xml:space="preserve">and </w:t>
      </w:r>
      <w:r w:rsidRPr="000B6054" w:rsidR="00545634">
        <w:rPr>
          <w:i/>
          <w:iCs/>
        </w:rPr>
        <w:t xml:space="preserve">Order </w:t>
      </w:r>
      <w:r w:rsidR="00545634">
        <w:rPr>
          <w:i/>
          <w:iCs/>
        </w:rPr>
        <w:t>t</w:t>
      </w:r>
      <w:r w:rsidRPr="000B6054" w:rsidR="00545634">
        <w:rPr>
          <w:i/>
          <w:iCs/>
        </w:rPr>
        <w:t>o Show Cause</w:t>
      </w:r>
      <w:r w:rsidR="00545634">
        <w:t xml:space="preserve"> </w:t>
      </w:r>
      <w:r w:rsidRPr="00F4674F">
        <w:rPr>
          <w:b/>
          <w:bCs/>
        </w:rPr>
        <w:t>SHALL BE SENT</w:t>
      </w:r>
      <w:r w:rsidR="004559D1">
        <w:t xml:space="preserve"> by </w:t>
      </w:r>
      <w:r>
        <w:t>certified mail, return receipt requested</w:t>
      </w:r>
      <w:r w:rsidR="004559D1">
        <w:t>, to the following:</w:t>
      </w:r>
    </w:p>
    <w:p w:rsidR="00535E1E" w:rsidP="00535E1E" w14:paraId="1E67F093" w14:textId="17265276">
      <w:pPr>
        <w:tabs>
          <w:tab w:val="left" w:pos="0"/>
        </w:tabs>
        <w:suppressAutoHyphens/>
        <w:ind w:left="5760" w:hanging="5040"/>
        <w:rPr>
          <w:szCs w:val="22"/>
        </w:rPr>
      </w:pPr>
      <w:r>
        <w:rPr>
          <w:szCs w:val="22"/>
        </w:rPr>
        <w:t>Allan G. Moskowitz, Esq.</w:t>
      </w:r>
    </w:p>
    <w:p w:rsidR="00535E1E" w:rsidP="00535E1E" w14:paraId="1484FF43" w14:textId="77777777">
      <w:pPr>
        <w:tabs>
          <w:tab w:val="left" w:pos="0"/>
        </w:tabs>
        <w:suppressAutoHyphens/>
        <w:ind w:left="5760" w:hanging="5040"/>
        <w:rPr>
          <w:szCs w:val="22"/>
        </w:rPr>
      </w:pPr>
      <w:r>
        <w:rPr>
          <w:szCs w:val="22"/>
        </w:rPr>
        <w:t>10845 Tuckahoe Way</w:t>
      </w:r>
    </w:p>
    <w:p w:rsidR="00535E1E" w:rsidP="00535E1E" w14:paraId="4D41683C" w14:textId="77777777">
      <w:pPr>
        <w:tabs>
          <w:tab w:val="left" w:pos="0"/>
        </w:tabs>
        <w:suppressAutoHyphens/>
        <w:ind w:left="5760" w:hanging="5040"/>
        <w:rPr>
          <w:szCs w:val="22"/>
        </w:rPr>
      </w:pPr>
      <w:r>
        <w:rPr>
          <w:szCs w:val="22"/>
        </w:rPr>
        <w:t>N Potomac, MD 20879</w:t>
      </w:r>
    </w:p>
    <w:p w:rsidR="00535E1E" w:rsidP="00535E1E" w14:paraId="614896CB" w14:textId="77777777">
      <w:pPr>
        <w:tabs>
          <w:tab w:val="left" w:pos="0"/>
        </w:tabs>
        <w:suppressAutoHyphens/>
        <w:ind w:left="5760" w:hanging="5040"/>
        <w:rPr>
          <w:szCs w:val="22"/>
        </w:rPr>
      </w:pPr>
    </w:p>
    <w:p w:rsidR="00535E1E" w:rsidP="00535E1E" w14:paraId="38CDD126" w14:textId="18FE92A5">
      <w:pPr>
        <w:tabs>
          <w:tab w:val="left" w:pos="0"/>
        </w:tabs>
        <w:suppressAutoHyphens/>
        <w:ind w:left="5760" w:hanging="5040"/>
        <w:rPr>
          <w:szCs w:val="22"/>
        </w:rPr>
      </w:pPr>
      <w:r>
        <w:rPr>
          <w:szCs w:val="22"/>
        </w:rPr>
        <w:t>John C. Trent, Esq.</w:t>
      </w:r>
    </w:p>
    <w:p w:rsidR="00535E1E" w:rsidP="00535E1E" w14:paraId="4ADD6BC1" w14:textId="77777777">
      <w:pPr>
        <w:tabs>
          <w:tab w:val="left" w:pos="0"/>
        </w:tabs>
        <w:suppressAutoHyphens/>
        <w:ind w:left="5760" w:hanging="5040"/>
        <w:rPr>
          <w:szCs w:val="22"/>
        </w:rPr>
      </w:pPr>
      <w:r>
        <w:rPr>
          <w:szCs w:val="22"/>
        </w:rPr>
        <w:t>Putbrese</w:t>
      </w:r>
      <w:r>
        <w:rPr>
          <w:szCs w:val="22"/>
        </w:rPr>
        <w:t xml:space="preserve"> Hunsaker &amp; Trent, P.C.</w:t>
      </w:r>
    </w:p>
    <w:p w:rsidR="00535E1E" w:rsidP="00535E1E" w14:paraId="2B7BB9DC" w14:textId="77777777">
      <w:pPr>
        <w:tabs>
          <w:tab w:val="left" w:pos="0"/>
        </w:tabs>
        <w:suppressAutoHyphens/>
        <w:ind w:left="5760" w:hanging="5040"/>
        <w:rPr>
          <w:szCs w:val="22"/>
        </w:rPr>
      </w:pPr>
      <w:r>
        <w:rPr>
          <w:szCs w:val="22"/>
        </w:rPr>
        <w:t>200 S. Church St</w:t>
      </w:r>
    </w:p>
    <w:p w:rsidR="004559D1" w:rsidP="00535E1E" w14:paraId="6CCB27EB" w14:textId="73B8CEB9">
      <w:pPr>
        <w:tabs>
          <w:tab w:val="left" w:pos="0"/>
        </w:tabs>
        <w:suppressAutoHyphens/>
        <w:ind w:left="5760" w:hanging="5040"/>
        <w:rPr>
          <w:szCs w:val="22"/>
        </w:rPr>
      </w:pPr>
      <w:r>
        <w:rPr>
          <w:szCs w:val="22"/>
        </w:rPr>
        <w:t>Woodstock, VA 22664</w:t>
      </w:r>
    </w:p>
    <w:p w:rsidR="004559D1" w:rsidP="007319C6" w14:paraId="2A27E6BF" w14:textId="77777777">
      <w:pPr>
        <w:pStyle w:val="ParaNum"/>
        <w:numPr>
          <w:ilvl w:val="0"/>
          <w:numId w:val="0"/>
        </w:numPr>
      </w:pPr>
      <w:bookmarkStart w:id="8" w:name="_Ref342151419"/>
    </w:p>
    <w:p w:rsidR="004559D1" w:rsidP="004559D1" w14:paraId="57CBE73B"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4559D1" w:rsidP="004559D1" w14:paraId="4472A4F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4559D1" w:rsidP="004559D1" w14:paraId="7D2F6C19"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p w:rsidR="004559D1" w:rsidP="004559D1" w14:paraId="1F52E927" w14:textId="7777777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rPr>
          <w:spacing w:val="-3"/>
          <w:szCs w:val="22"/>
        </w:rPr>
      </w:pPr>
    </w:p>
    <w:bookmarkEnd w:id="8"/>
    <w:p w:rsidR="0073585D" w:rsidP="0073585D" w14:paraId="31090C26" w14:textId="77777777">
      <w:pPr>
        <w:ind w:left="3600" w:firstLine="720"/>
      </w:pPr>
      <w:r>
        <w:t>Nazifa Sawez</w:t>
      </w:r>
    </w:p>
    <w:p w:rsidR="0073585D" w:rsidP="0073585D" w14:paraId="4323E326" w14:textId="77777777">
      <w:pPr>
        <w:ind w:left="3600" w:firstLine="720"/>
      </w:pPr>
      <w:r>
        <w:t xml:space="preserve">Assistant Chief, Audio Division </w:t>
      </w:r>
    </w:p>
    <w:p w:rsidR="0073585D" w:rsidRPr="009F2562" w:rsidP="0073585D" w14:paraId="52CDFE5F" w14:textId="77777777">
      <w:pPr>
        <w:ind w:left="3600" w:firstLine="720"/>
      </w:pPr>
      <w:r>
        <w:t>Media Bureau</w:t>
      </w:r>
    </w:p>
    <w:p w:rsidR="00412FC5" w:rsidP="00093EF0" w14:paraId="2F047323" w14:textId="1DC4D1E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suppressAutoHyphens/>
      </w:pPr>
    </w:p>
    <w:sectPr w:rsidSect="00F4674F">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55614C" w14:paraId="2034E8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209B" w14:paraId="28B8D3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F4674F" w14:paraId="252C5AE7" w14:textId="7E359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14:paraId="0D3F2AE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2D7F" w14:paraId="1B89C249" w14:textId="77777777">
      <w:r>
        <w:separator/>
      </w:r>
    </w:p>
  </w:footnote>
  <w:footnote w:type="continuationSeparator" w:id="1">
    <w:p w:rsidR="00532D7F" w:rsidP="00C721AC" w14:paraId="093010DA" w14:textId="77777777">
      <w:pPr>
        <w:spacing w:before="120"/>
        <w:rPr>
          <w:sz w:val="20"/>
        </w:rPr>
      </w:pPr>
      <w:r>
        <w:rPr>
          <w:sz w:val="20"/>
        </w:rPr>
        <w:t xml:space="preserve">(Continued from previous page)  </w:t>
      </w:r>
      <w:r>
        <w:rPr>
          <w:sz w:val="20"/>
        </w:rPr>
        <w:separator/>
      </w:r>
    </w:p>
  </w:footnote>
  <w:footnote w:type="continuationNotice" w:id="2">
    <w:p w:rsidR="00532D7F" w:rsidP="00C721AC" w14:paraId="5947AC79" w14:textId="77777777">
      <w:pPr>
        <w:jc w:val="right"/>
        <w:rPr>
          <w:sz w:val="20"/>
        </w:rPr>
      </w:pPr>
      <w:r>
        <w:rPr>
          <w:sz w:val="20"/>
        </w:rPr>
        <w:t>(continued….)</w:t>
      </w:r>
    </w:p>
  </w:footnote>
  <w:footnote w:id="3">
    <w:p w:rsidR="00C2209B" w:rsidP="00E03332" w14:paraId="417C8418" w14:textId="05A58D21">
      <w:pPr>
        <w:pStyle w:val="FootnoteText"/>
      </w:pPr>
      <w:r>
        <w:rPr>
          <w:rStyle w:val="FootnoteReference"/>
        </w:rPr>
        <w:footnoteRef/>
      </w:r>
      <w:r>
        <w:t xml:space="preserve"> On March 26, 2021, the Audio Division, Media Bureau (Bureau) dismissed the KRNR Modification Application and </w:t>
      </w:r>
      <w:r w:rsidR="00E46ABA">
        <w:t>First KRNR Petition for Rulemaking</w:t>
      </w:r>
      <w:r w:rsidR="0060153B">
        <w:t xml:space="preserve">. </w:t>
      </w:r>
      <w:r w:rsidR="00E46ABA">
        <w:t xml:space="preserve"> </w:t>
      </w:r>
      <w:r>
        <w:rPr>
          <w:i/>
          <w:iCs/>
        </w:rPr>
        <w:t>B Plus Broadcasting, Inc.</w:t>
      </w:r>
      <w:r>
        <w:t>, Letter Decision, Ref. No. 1800B3-RFS (MB Mar. 26, 2021) (</w:t>
      </w:r>
      <w:r w:rsidRPr="003E70E1">
        <w:rPr>
          <w:i/>
          <w:iCs/>
        </w:rPr>
        <w:t>Dismissal Letter</w:t>
      </w:r>
      <w:r>
        <w:t xml:space="preserve">).  </w:t>
      </w:r>
    </w:p>
  </w:footnote>
  <w:footnote w:id="4">
    <w:p w:rsidR="009B2C09" w14:paraId="2FC54EB4" w14:textId="3D46F112">
      <w:pPr>
        <w:pStyle w:val="FootnoteText"/>
      </w:pPr>
      <w:r>
        <w:rPr>
          <w:rStyle w:val="FootnoteReference"/>
        </w:rPr>
        <w:footnoteRef/>
      </w:r>
      <w:r>
        <w:t xml:space="preserve"> </w:t>
      </w:r>
      <w:r w:rsidRPr="00E3389A">
        <w:rPr>
          <w:bCs/>
        </w:rPr>
        <w:t xml:space="preserve">On October 11, 2017, </w:t>
      </w:r>
      <w:r>
        <w:rPr>
          <w:bCs/>
        </w:rPr>
        <w:t>Roy E. Henderson</w:t>
      </w:r>
      <w:r w:rsidRPr="00E3389A">
        <w:rPr>
          <w:bCs/>
        </w:rPr>
        <w:t xml:space="preserve"> </w:t>
      </w:r>
      <w:r>
        <w:rPr>
          <w:bCs/>
        </w:rPr>
        <w:t xml:space="preserve">consummated a </w:t>
      </w:r>
      <w:r>
        <w:rPr>
          <w:bCs/>
          <w:i/>
          <w:iCs/>
        </w:rPr>
        <w:t xml:space="preserve">pro forma </w:t>
      </w:r>
      <w:r w:rsidRPr="00E3389A">
        <w:rPr>
          <w:bCs/>
        </w:rPr>
        <w:t>assign</w:t>
      </w:r>
      <w:r>
        <w:rPr>
          <w:bCs/>
        </w:rPr>
        <w:t>ment of</w:t>
      </w:r>
      <w:r w:rsidRPr="00E3389A">
        <w:rPr>
          <w:bCs/>
        </w:rPr>
        <w:t xml:space="preserve"> the KNUZ license </w:t>
      </w:r>
      <w:r w:rsidRPr="00EF4EC7">
        <w:rPr>
          <w:bCs/>
        </w:rPr>
        <w:t>t</w:t>
      </w:r>
      <w:r w:rsidRPr="00E3389A">
        <w:rPr>
          <w:bCs/>
        </w:rPr>
        <w:t>o S Content Marketing, LLC</w:t>
      </w:r>
      <w:r>
        <w:rPr>
          <w:bCs/>
        </w:rPr>
        <w:t xml:space="preserve">, which he wholly owns.  </w:t>
      </w:r>
      <w:r>
        <w:rPr>
          <w:bCs/>
          <w:i/>
          <w:iCs/>
        </w:rPr>
        <w:t xml:space="preserve">See </w:t>
      </w:r>
      <w:r>
        <w:rPr>
          <w:bCs/>
        </w:rPr>
        <w:t>Application File No. BALH-20160830ABB.  For convenience, we refer to Roy E. Henderson and S Content Marketing, LLC, collectively, as “S Content.”</w:t>
      </w:r>
    </w:p>
  </w:footnote>
  <w:footnote w:id="5">
    <w:p w:rsidR="00C2209B" w:rsidP="00E03332" w14:paraId="60E461D6" w14:textId="181D7610">
      <w:pPr>
        <w:pStyle w:val="FootnoteText"/>
      </w:pPr>
      <w:r>
        <w:rPr>
          <w:rStyle w:val="FootnoteReference"/>
        </w:rPr>
        <w:footnoteRef/>
      </w:r>
      <w:r>
        <w:t xml:space="preserve"> On April 8, 2021, B Plus filed an informal objection to the Second KNUZ Modification Application (KNUZ Informal Objection).  On April 21, 2021, Henderson filed an Opposition to the KNUZ Informal Objection (KNUZ Opposition).  On April 26, 2021, B Plus filed a reply to the KNUZ Opposition (KNUZ Reply).  </w:t>
      </w:r>
    </w:p>
  </w:footnote>
  <w:footnote w:id="6">
    <w:p w:rsidR="00C2209B" w:rsidRPr="001170D6" w:rsidP="00194E58" w14:paraId="676975F5" w14:textId="77777777">
      <w:pPr>
        <w:pStyle w:val="FootnoteText"/>
      </w:pPr>
      <w:r>
        <w:rPr>
          <w:rStyle w:val="FootnoteReference"/>
        </w:rPr>
        <w:footnoteRef/>
      </w:r>
      <w:r>
        <w:t xml:space="preserve"> </w:t>
      </w:r>
      <w:r>
        <w:rPr>
          <w:i/>
          <w:iCs/>
        </w:rPr>
        <w:t>Amendment of Section 73.202(b), Table of Allotments, FM Broadcast Stations (Mullin, Texas)</w:t>
      </w:r>
      <w:r>
        <w:t>, Report and Order</w:t>
      </w:r>
      <w:r>
        <w:rPr>
          <w:i/>
          <w:iCs/>
        </w:rPr>
        <w:t xml:space="preserve">, </w:t>
      </w:r>
      <w:r w:rsidRPr="002C087B">
        <w:t>32 FCC Rcd 1848</w:t>
      </w:r>
      <w:r>
        <w:t xml:space="preserve"> (MB 2017).  On March 10, 2017, the Bureau granted the associated modification application (KNUZ Construction Permit).</w:t>
      </w:r>
      <w:r w:rsidRPr="002C087B">
        <w:rPr>
          <w:i/>
          <w:iCs/>
        </w:rPr>
        <w:t xml:space="preserve"> </w:t>
      </w:r>
      <w:r>
        <w:rPr>
          <w:i/>
          <w:iCs/>
        </w:rPr>
        <w:t xml:space="preserve"> See </w:t>
      </w:r>
      <w:r>
        <w:t xml:space="preserve">Application File No. BPH-20160601ABG.  </w:t>
      </w:r>
    </w:p>
  </w:footnote>
  <w:footnote w:id="7">
    <w:p w:rsidR="00C2209B" w:rsidP="00194E58" w14:paraId="53DF15BD" w14:textId="77777777">
      <w:pPr>
        <w:pStyle w:val="FootnoteText"/>
      </w:pPr>
      <w:r>
        <w:rPr>
          <w:rStyle w:val="FootnoteReference"/>
        </w:rPr>
        <w:footnoteRef/>
      </w:r>
      <w:r>
        <w:t xml:space="preserve"> </w:t>
      </w:r>
      <w:r>
        <w:rPr>
          <w:i/>
          <w:iCs/>
        </w:rPr>
        <w:t xml:space="preserve">See </w:t>
      </w:r>
      <w:r>
        <w:t>Application File No. BALH-20160830ABB.</w:t>
      </w:r>
    </w:p>
  </w:footnote>
  <w:footnote w:id="8">
    <w:p w:rsidR="00C2209B" w:rsidRPr="00F32FD5" w:rsidP="00194E58" w14:paraId="3051D66B" w14:textId="23980BD8">
      <w:pPr>
        <w:pStyle w:val="FootnoteText"/>
      </w:pPr>
      <w:r>
        <w:rPr>
          <w:rStyle w:val="FootnoteReference"/>
        </w:rPr>
        <w:footnoteRef/>
      </w:r>
      <w:r>
        <w:t xml:space="preserve"> Initially, B Plus sought to</w:t>
      </w:r>
      <w:r w:rsidRPr="00983C19">
        <w:rPr>
          <w:bCs/>
        </w:rPr>
        <w:t xml:space="preserve"> upgrade the Station from Class A to Class C3 at its existing transmitter site, substitute Channel 224 for Channel 263, and expand the Station’s effective radiated power (ERP) from 3.8 kW to 16 kW.  However, on June 14, 2020, B Plus amended the </w:t>
      </w:r>
      <w:r w:rsidR="00F32FD5">
        <w:rPr>
          <w:bCs/>
        </w:rPr>
        <w:t xml:space="preserve">KRNR </w:t>
      </w:r>
      <w:r w:rsidRPr="00983C19">
        <w:rPr>
          <w:bCs/>
        </w:rPr>
        <w:t xml:space="preserve">Modification Application to specify Class A facilities </w:t>
      </w:r>
      <w:r>
        <w:rPr>
          <w:bCs/>
        </w:rPr>
        <w:t xml:space="preserve">operating at </w:t>
      </w:r>
      <w:r w:rsidRPr="00983C19">
        <w:rPr>
          <w:bCs/>
        </w:rPr>
        <w:t>3.9 kW ERP</w:t>
      </w:r>
      <w:r>
        <w:rPr>
          <w:bCs/>
        </w:rPr>
        <w:t xml:space="preserve"> on Channel 224.</w:t>
      </w:r>
      <w:r w:rsidR="00F32FD5">
        <w:rPr>
          <w:bCs/>
        </w:rPr>
        <w:t xml:space="preserve">  </w:t>
      </w:r>
      <w:r w:rsidR="00F32FD5">
        <w:rPr>
          <w:bCs/>
          <w:i/>
          <w:iCs/>
        </w:rPr>
        <w:t xml:space="preserve">See </w:t>
      </w:r>
      <w:r w:rsidR="00F32FD5">
        <w:rPr>
          <w:bCs/>
        </w:rPr>
        <w:t xml:space="preserve">KRNR Modification Application, </w:t>
      </w:r>
      <w:r w:rsidR="00F82947">
        <w:rPr>
          <w:bCs/>
        </w:rPr>
        <w:t>Technical Exhibit filed May 16, 2020, at 1.</w:t>
      </w:r>
    </w:p>
  </w:footnote>
  <w:footnote w:id="9">
    <w:p w:rsidR="00E46ABA" w14:paraId="0DF10E6B" w14:textId="61866083">
      <w:pPr>
        <w:pStyle w:val="FootnoteText"/>
      </w:pPr>
      <w:r>
        <w:rPr>
          <w:rStyle w:val="FootnoteReference"/>
        </w:rPr>
        <w:footnoteRef/>
      </w:r>
      <w:r>
        <w:t xml:space="preserve"> The </w:t>
      </w:r>
      <w:r w:rsidR="00F82947">
        <w:t xml:space="preserve">First KRNR Petition for Rulemaking was </w:t>
      </w:r>
      <w:r>
        <w:t xml:space="preserve">submitted </w:t>
      </w:r>
      <w:r w:rsidR="00F82947">
        <w:t xml:space="preserve">by the applicant </w:t>
      </w:r>
      <w:r>
        <w:t xml:space="preserve">on June 15, 2020, and accepted for filing </w:t>
      </w:r>
      <w:r w:rsidR="00F82947">
        <w:t xml:space="preserve">by Bureau engineering staff </w:t>
      </w:r>
      <w:r>
        <w:t>on September 24, 2020.</w:t>
      </w:r>
    </w:p>
  </w:footnote>
  <w:footnote w:id="10">
    <w:p w:rsidR="00C2209B" w:rsidP="00194E58" w14:paraId="4E9B89C8" w14:textId="28743268">
      <w:pPr>
        <w:pStyle w:val="FootnoteText"/>
      </w:pPr>
      <w:r>
        <w:rPr>
          <w:rStyle w:val="FootnoteReference"/>
        </w:rPr>
        <w:footnoteRef/>
      </w:r>
      <w:r>
        <w:t xml:space="preserve"> </w:t>
      </w:r>
      <w:r w:rsidR="00063F4B">
        <w:t xml:space="preserve">First </w:t>
      </w:r>
      <w:r>
        <w:t>KRNR Petition for Rulemaking at 1.</w:t>
      </w:r>
    </w:p>
  </w:footnote>
  <w:footnote w:id="11">
    <w:p w:rsidR="00C2209B" w:rsidRPr="000778C9" w:rsidP="00194E58" w14:paraId="40019F5D" w14:textId="77777777">
      <w:pPr>
        <w:pStyle w:val="FootnoteText"/>
      </w:pPr>
      <w:r>
        <w:rPr>
          <w:rStyle w:val="FootnoteReference"/>
        </w:rPr>
        <w:footnoteRef/>
      </w:r>
      <w:r>
        <w:t xml:space="preserve"> </w:t>
      </w:r>
      <w:r>
        <w:rPr>
          <w:i/>
          <w:iCs/>
        </w:rPr>
        <w:t xml:space="preserve">Dismissal Letter </w:t>
      </w:r>
      <w:r>
        <w:t xml:space="preserve">at 2 (citing </w:t>
      </w:r>
      <w:r>
        <w:rPr>
          <w:i/>
          <w:iCs/>
        </w:rPr>
        <w:t>Revision of Procedures Governing Amendments to FM Table of Allotments and Changes of Community of License in the Radio Broadcast Services</w:t>
      </w:r>
      <w:r>
        <w:t>, Report and Order, 21 FCC Rcd 14212, 14223, para. 18 (2006) (</w:t>
      </w:r>
      <w:r>
        <w:rPr>
          <w:i/>
          <w:iCs/>
        </w:rPr>
        <w:t>Allotments Report and Order</w:t>
      </w:r>
      <w:r>
        <w:t>)).</w:t>
      </w:r>
    </w:p>
  </w:footnote>
  <w:footnote w:id="12">
    <w:p w:rsidR="00C2209B" w:rsidP="00194E58" w14:paraId="194B873B" w14:textId="40E5366D">
      <w:pPr>
        <w:pStyle w:val="FootnoteText"/>
      </w:pPr>
      <w:r>
        <w:rPr>
          <w:rStyle w:val="FootnoteReference"/>
        </w:rPr>
        <w:footnoteRef/>
      </w:r>
      <w:r>
        <w:t xml:space="preserve"> Second KNUZ Modification Application, </w:t>
      </w:r>
      <w:r w:rsidR="00136FF1">
        <w:t xml:space="preserve">Technical Statement filed Mar. 2, 2021, </w:t>
      </w:r>
      <w:r>
        <w:t>at 1.</w:t>
      </w:r>
    </w:p>
  </w:footnote>
  <w:footnote w:id="13">
    <w:p w:rsidR="00C2209B" w:rsidP="00194E58" w14:paraId="018FB11D" w14:textId="77777777">
      <w:pPr>
        <w:pStyle w:val="FootnoteText"/>
      </w:pPr>
      <w:r>
        <w:rPr>
          <w:rStyle w:val="FootnoteReference"/>
        </w:rPr>
        <w:footnoteRef/>
      </w:r>
      <w:r>
        <w:t xml:space="preserve"> KNUZ Informal Objection at 3, 5 (citing 47 U.S.C. §§ 307(b) (mandating a fair, efficient, and equitable distribution of radio service) and 309(j)(3)(D) (mandating an efficient and intensive use of the electromagnetic spectrum”); 47 CFR § 73.3598(e) (stating that an unbuilt construction permit shall be automatically forfeit upon expiration).</w:t>
      </w:r>
    </w:p>
  </w:footnote>
  <w:footnote w:id="14">
    <w:p w:rsidR="00C2209B" w:rsidP="00194E58" w14:paraId="54ED6C20" w14:textId="77777777">
      <w:pPr>
        <w:pStyle w:val="FootnoteText"/>
      </w:pPr>
      <w:r>
        <w:rPr>
          <w:rStyle w:val="FootnoteReference"/>
        </w:rPr>
        <w:footnoteRef/>
      </w:r>
      <w:r>
        <w:t xml:space="preserve"> KNUZ Opposition at 3.</w:t>
      </w:r>
    </w:p>
  </w:footnote>
  <w:footnote w:id="15">
    <w:p w:rsidR="00BC7C12" w:rsidP="00BC7C12" w14:paraId="672F0306" w14:textId="5E1F45A5">
      <w:pPr>
        <w:pStyle w:val="FootnoteText"/>
      </w:pPr>
      <w:r>
        <w:rPr>
          <w:rStyle w:val="FootnoteReference"/>
        </w:rPr>
        <w:footnoteRef/>
      </w:r>
      <w:r>
        <w:t xml:space="preserve"> </w:t>
      </w:r>
      <w:r w:rsidR="00836298">
        <w:t>Second KRNR Petition for Rulemaking at 3 (citing 47 U.S.C. § 307(b)).</w:t>
      </w:r>
    </w:p>
  </w:footnote>
  <w:footnote w:id="16">
    <w:p w:rsidR="00836298" w14:paraId="7F61200C" w14:textId="5B55013B">
      <w:pPr>
        <w:pStyle w:val="FootnoteText"/>
      </w:pPr>
      <w:r>
        <w:rPr>
          <w:rStyle w:val="FootnoteReference"/>
        </w:rPr>
        <w:footnoteRef/>
      </w:r>
      <w:r>
        <w:t xml:space="preserve"> Second KRNR Petition for Rulemaking at 3-5.  The FM Allotment Priorities are (1) first full-time aural service; (2) second full-time aural service; (3) first local service; and (4) other public interest matters.  Co-equal weight is given to priorities (2) and (3).  </w:t>
      </w:r>
      <w:r>
        <w:rPr>
          <w:i/>
        </w:rPr>
        <w:t xml:space="preserve">Revision of FM Assignment Policies and Procedures, </w:t>
      </w:r>
      <w:r>
        <w:t xml:space="preserve">Second Report and Order, 90 FCC.2d 88, </w:t>
      </w:r>
      <w:r w:rsidR="002A3645">
        <w:t>91-92, paras. 7-13</w:t>
      </w:r>
      <w:r>
        <w:t xml:space="preserve"> (1982).  </w:t>
      </w:r>
      <w:r w:rsidR="00B01369">
        <w:t>B Plus</w:t>
      </w:r>
      <w:r w:rsidRPr="00B97491" w:rsidR="00B01369">
        <w:t xml:space="preserve"> states that </w:t>
      </w:r>
      <w:r w:rsidR="00B01369">
        <w:t>Hamilton</w:t>
      </w:r>
      <w:r w:rsidRPr="00B97491" w:rsidR="00B01369">
        <w:t xml:space="preserve"> is a community for allotment purposes because the Commission has previously allotted an FM channel to this community and </w:t>
      </w:r>
      <w:r w:rsidR="00B01369">
        <w:t>Hamilton</w:t>
      </w:r>
      <w:r w:rsidRPr="00B97491" w:rsidR="00B01369">
        <w:t xml:space="preserve"> has other indicia of community status such as a local government and schools.</w:t>
      </w:r>
      <w:r w:rsidR="00B01369">
        <w:t xml:space="preserve">  Second KRNR Petition for Rulemaking at 4.</w:t>
      </w:r>
    </w:p>
  </w:footnote>
  <w:footnote w:id="17">
    <w:p w:rsidR="00BC7C12" w:rsidP="00BC7C12" w14:paraId="78D0930B" w14:textId="77777777">
      <w:pPr>
        <w:pStyle w:val="FootnoteText"/>
      </w:pPr>
      <w:r>
        <w:rPr>
          <w:rStyle w:val="FootnoteReference"/>
        </w:rPr>
        <w:footnoteRef/>
      </w:r>
      <w:r>
        <w:t xml:space="preserve"> Second KRNR Petition for Rulemaking at 3-5.</w:t>
      </w:r>
    </w:p>
  </w:footnote>
  <w:footnote w:id="18">
    <w:p w:rsidR="00BC7C12" w:rsidP="00BC7C12" w14:paraId="21DF2912" w14:textId="77777777">
      <w:pPr>
        <w:pStyle w:val="FootnoteText"/>
      </w:pPr>
      <w:r>
        <w:rPr>
          <w:rStyle w:val="FootnoteReference"/>
        </w:rPr>
        <w:footnoteRef/>
      </w:r>
      <w:r>
        <w:t xml:space="preserve"> Second KRNR Petition for Rulemaking at 3.</w:t>
      </w:r>
    </w:p>
  </w:footnote>
  <w:footnote w:id="19">
    <w:p w:rsidR="00BC7C12" w:rsidP="00BC7C12" w14:paraId="09374B9E" w14:textId="026175FE">
      <w:pPr>
        <w:pStyle w:val="FootnoteText"/>
      </w:pPr>
      <w:r>
        <w:rPr>
          <w:rStyle w:val="FootnoteReference"/>
        </w:rPr>
        <w:footnoteRef/>
      </w:r>
      <w:r>
        <w:t xml:space="preserve"> Second KRNR Petition for Rulemaking at 5-7</w:t>
      </w:r>
      <w:r w:rsidR="000C0E3A">
        <w:t>;</w:t>
      </w:r>
      <w:r w:rsidRPr="000C0E3A" w:rsidR="000C0E3A">
        <w:t xml:space="preserve"> </w:t>
      </w:r>
      <w:r w:rsidR="000C0E3A">
        <w:t>KRNR Petition for Reconsideration at 6</w:t>
      </w:r>
      <w:r w:rsidR="00F14F24">
        <w:t>.</w:t>
      </w:r>
    </w:p>
  </w:footnote>
  <w:footnote w:id="20">
    <w:p w:rsidR="00BC7C12" w14:paraId="69343EBB" w14:textId="79F003AA">
      <w:pPr>
        <w:pStyle w:val="FootnoteText"/>
      </w:pPr>
      <w:r>
        <w:rPr>
          <w:rStyle w:val="FootnoteReference"/>
        </w:rPr>
        <w:footnoteRef/>
      </w:r>
      <w:r>
        <w:t xml:space="preserve"> KRNR Petition for Reconsideration at 5</w:t>
      </w:r>
      <w:r w:rsidR="002A3645">
        <w:t xml:space="preserve"> (citing </w:t>
      </w:r>
      <w:r w:rsidR="002A3645">
        <w:rPr>
          <w:i/>
          <w:iCs/>
        </w:rPr>
        <w:t>Andalusia, Alabama</w:t>
      </w:r>
      <w:r w:rsidR="002A3645">
        <w:t xml:space="preserve">, </w:t>
      </w:r>
      <w:r w:rsidR="00B01369">
        <w:t>Report and Order, 49 FR 32201, 32202, para. 8 (MMB 1984) (“</w:t>
      </w:r>
      <w:r w:rsidR="00F14F24">
        <w:t>. . . [W]</w:t>
      </w:r>
      <w:r w:rsidRPr="00B01369" w:rsidR="00B01369">
        <w:t>hen a pending channel assignment and a pending application are in technical conflict</w:t>
      </w:r>
      <w:r w:rsidR="00F14F24">
        <w:t xml:space="preserve"> . . .</w:t>
      </w:r>
      <w:r w:rsidRPr="00B01369" w:rsidR="00B01369">
        <w:t xml:space="preserve"> the proposed channel assignment would be favored since it would represent a new service</w:t>
      </w:r>
      <w:r w:rsidR="00F14F24">
        <w:t>.</w:t>
      </w:r>
      <w:r w:rsidR="00B01369">
        <w:t>”).</w:t>
      </w:r>
    </w:p>
  </w:footnote>
  <w:footnote w:id="21">
    <w:p w:rsidR="00BC7C12" w:rsidRPr="00942274" w:rsidP="00BC7C12" w14:paraId="295CA918" w14:textId="77777777">
      <w:pPr>
        <w:pStyle w:val="FootnoteText"/>
        <w:rPr>
          <w:i/>
          <w:iCs/>
        </w:rPr>
      </w:pPr>
      <w:r>
        <w:rPr>
          <w:rStyle w:val="FootnoteReference"/>
        </w:rPr>
        <w:footnoteRef/>
      </w:r>
      <w:r>
        <w:t xml:space="preserve"> Second KRNR Petition for Rulemaking at 5. </w:t>
      </w:r>
    </w:p>
  </w:footnote>
  <w:footnote w:id="22">
    <w:p w:rsidR="00C2209B" w:rsidP="00C2209B" w14:paraId="44900164" w14:textId="77777777">
      <w:pPr>
        <w:pStyle w:val="FootnoteText"/>
      </w:pPr>
      <w:r>
        <w:rPr>
          <w:rStyle w:val="FootnoteReference"/>
        </w:rPr>
        <w:footnoteRef/>
      </w:r>
      <w:r>
        <w:t xml:space="preserve"> </w:t>
      </w:r>
      <w:r w:rsidRPr="00AC586E">
        <w:t xml:space="preserve"> </w:t>
      </w:r>
      <w:r>
        <w:rPr>
          <w:i/>
          <w:iCs/>
        </w:rPr>
        <w:t xml:space="preserve">See, e.g., </w:t>
      </w:r>
      <w:r w:rsidRPr="00AC586E">
        <w:rPr>
          <w:i/>
          <w:iCs/>
        </w:rPr>
        <w:t>Hampton Roads Educational Telecommunications Association, Inc.,</w:t>
      </w:r>
      <w:r w:rsidRPr="00AC586E">
        <w:t xml:space="preserve"> Memorandum Opinion and Order, 30 FCC Rcd 14906 (MB 2015)</w:t>
      </w:r>
      <w:r>
        <w:t xml:space="preserve">; </w:t>
      </w:r>
      <w:r>
        <w:rPr>
          <w:i/>
          <w:iCs/>
        </w:rPr>
        <w:t xml:space="preserve">see generally, </w:t>
      </w:r>
      <w:r w:rsidRPr="00AC586E">
        <w:rPr>
          <w:i/>
          <w:iCs/>
        </w:rPr>
        <w:t>Commission States Future Policy on Incomplete and Patently Defective AM and FM Construction Permit Applications</w:t>
      </w:r>
      <w:r w:rsidRPr="00AC586E">
        <w:t>, Public Notice, 56 RR 2d 776, 49 Fed. Reg. 47331 (Aug. 2, 1984)</w:t>
      </w:r>
      <w:r>
        <w:t>.</w:t>
      </w:r>
    </w:p>
  </w:footnote>
  <w:footnote w:id="23">
    <w:p w:rsidR="00C2209B" w14:paraId="23C8EE55" w14:textId="25CD3D45">
      <w:pPr>
        <w:pStyle w:val="FootnoteText"/>
      </w:pPr>
      <w:r>
        <w:rPr>
          <w:rStyle w:val="FootnoteReference"/>
        </w:rPr>
        <w:footnoteRef/>
      </w:r>
      <w:r>
        <w:t xml:space="preserve"> KRNR Petition for Reconsideration at 5.</w:t>
      </w:r>
    </w:p>
  </w:footnote>
  <w:footnote w:id="24">
    <w:p w:rsidR="00BC7C12" w14:paraId="2FFB54CC" w14:textId="1D326FD7">
      <w:pPr>
        <w:pStyle w:val="FootnoteText"/>
      </w:pPr>
      <w:r>
        <w:rPr>
          <w:rStyle w:val="FootnoteReference"/>
        </w:rPr>
        <w:footnoteRef/>
      </w:r>
      <w:r>
        <w:t xml:space="preserve"> 47 CFR § 73.207.</w:t>
      </w:r>
    </w:p>
  </w:footnote>
  <w:footnote w:id="25">
    <w:p w:rsidR="006905B5" w:rsidRPr="00EA62C8" w:rsidP="006905B5" w14:paraId="27A821A5" w14:textId="77777777">
      <w:pPr>
        <w:pStyle w:val="FootnoteText"/>
        <w:rPr>
          <w:i/>
        </w:rPr>
      </w:pPr>
      <w:r>
        <w:rPr>
          <w:rStyle w:val="FootnoteReference"/>
        </w:rPr>
        <w:footnoteRef/>
      </w:r>
      <w:r>
        <w:t xml:space="preserve"> </w:t>
      </w:r>
      <w:r>
        <w:rPr>
          <w:i/>
        </w:rPr>
        <w:t xml:space="preserve">See </w:t>
      </w:r>
      <w:r>
        <w:t xml:space="preserve">47 CFR § 73.207; </w:t>
      </w:r>
      <w:r>
        <w:rPr>
          <w:i/>
          <w:iCs/>
        </w:rPr>
        <w:t>Allotments Report and Order</w:t>
      </w:r>
      <w:r>
        <w:t xml:space="preserve">, 21 FCC Rcd at 14221-22, para. 15. </w:t>
      </w:r>
    </w:p>
  </w:footnote>
  <w:footnote w:id="26">
    <w:p w:rsidR="007A3E77" w:rsidRPr="00E228AC" w:rsidP="007A3E77" w14:paraId="0AC822F7" w14:textId="097AC27C">
      <w:pPr>
        <w:pStyle w:val="FootnoteText"/>
      </w:pPr>
      <w:r>
        <w:rPr>
          <w:rStyle w:val="FootnoteReference"/>
        </w:rPr>
        <w:footnoteRef/>
      </w:r>
      <w:r>
        <w:t xml:space="preserve"> KNUZ Construction Permit, Special </w:t>
      </w:r>
      <w:r w:rsidR="001334DB">
        <w:t>O</w:t>
      </w:r>
      <w:r>
        <w:t xml:space="preserve">perating </w:t>
      </w:r>
      <w:r w:rsidR="001334DB">
        <w:t>C</w:t>
      </w:r>
      <w:r>
        <w:t xml:space="preserve">ondition # 2. </w:t>
      </w:r>
    </w:p>
  </w:footnote>
  <w:footnote w:id="27">
    <w:p w:rsidR="00770081" w:rsidRPr="006452B4" w14:paraId="283C17CD" w14:textId="39C50EC4">
      <w:pPr>
        <w:pStyle w:val="FootnoteText"/>
      </w:pPr>
      <w:r w:rsidRPr="006452B4">
        <w:rPr>
          <w:rStyle w:val="FootnoteReference"/>
        </w:rPr>
        <w:footnoteRef/>
      </w:r>
      <w:r w:rsidRPr="006452B4">
        <w:t xml:space="preserve"> </w:t>
      </w:r>
      <w:r w:rsidRPr="006452B4">
        <w:rPr>
          <w:color w:val="000000"/>
        </w:rPr>
        <w:t>The Longley-Rice based 70 dBu "mean occurrence contour" covers 100% of Hamilton, Texas.</w:t>
      </w:r>
    </w:p>
  </w:footnote>
  <w:footnote w:id="28">
    <w:p w:rsidR="00C9429C" w:rsidRPr="006452B4" w:rsidP="00C9429C" w14:paraId="01D1D0E4" w14:textId="77777777">
      <w:pPr>
        <w:pStyle w:val="FootnoteText"/>
      </w:pPr>
      <w:r w:rsidRPr="006452B4">
        <w:rPr>
          <w:rStyle w:val="FootnoteReference"/>
        </w:rPr>
        <w:footnoteRef/>
      </w:r>
      <w:r w:rsidRPr="006452B4">
        <w:t xml:space="preserve"> 47 U.S.C. § 316(a).</w:t>
      </w:r>
    </w:p>
  </w:footnote>
  <w:footnote w:id="29">
    <w:p w:rsidR="00F34F0A" w14:paraId="39862EF3" w14:textId="5F649084">
      <w:pPr>
        <w:pStyle w:val="FootnoteText"/>
      </w:pPr>
      <w:r>
        <w:rPr>
          <w:rStyle w:val="FootnoteReference"/>
        </w:rPr>
        <w:footnoteRef/>
      </w:r>
      <w:r>
        <w:t xml:space="preserve"> Hamilton’s first local service is provided by KCLW(AM), Hamilton, Texas, licensed to Faith in Christ Mission. </w:t>
      </w:r>
    </w:p>
  </w:footnote>
  <w:footnote w:id="30">
    <w:p w:rsidR="002E77EE" w:rsidRPr="00442FC7" w:rsidP="002E77EE" w14:paraId="234D2B65" w14:textId="377C8558">
      <w:pPr>
        <w:pStyle w:val="FootnoteText"/>
      </w:pPr>
      <w:r w:rsidRPr="00A5671B">
        <w:rPr>
          <w:rStyle w:val="FootnoteReference"/>
        </w:rPr>
        <w:footnoteRef/>
      </w:r>
      <w:r w:rsidRPr="00A5671B">
        <w:t xml:space="preserve"> </w:t>
      </w:r>
      <w:r w:rsidRPr="00A5671B">
        <w:rPr>
          <w:i/>
        </w:rPr>
        <w:t>See Circleville, Ohio</w:t>
      </w:r>
      <w:r w:rsidRPr="00A5671B">
        <w:t xml:space="preserve">, </w:t>
      </w:r>
      <w:r w:rsidR="00272C07">
        <w:t xml:space="preserve">Second Report and Order, </w:t>
      </w:r>
      <w:r w:rsidRPr="00A5671B">
        <w:t>8 FCC 2d 159 (1967).</w:t>
      </w:r>
      <w:r w:rsidR="00442FC7">
        <w:t xml:space="preserve">  On October 5, 2021, B Plus filed a supplement to the Second KRNR Petition for Rulemaking (</w:t>
      </w:r>
      <w:r w:rsidR="00442FC7">
        <w:rPr>
          <w:i/>
          <w:iCs/>
        </w:rPr>
        <w:t xml:space="preserve">Circleville </w:t>
      </w:r>
      <w:r w:rsidR="00442FC7">
        <w:t xml:space="preserve">Supplement) and request for leave to file the </w:t>
      </w:r>
      <w:r w:rsidR="00442FC7">
        <w:rPr>
          <w:i/>
          <w:iCs/>
        </w:rPr>
        <w:t xml:space="preserve">Circleville </w:t>
      </w:r>
      <w:r w:rsidR="00442FC7">
        <w:t xml:space="preserve">Supplement. </w:t>
      </w:r>
    </w:p>
  </w:footnote>
  <w:footnote w:id="31">
    <w:p w:rsidR="00B71AEF" w:rsidRPr="00B71AEF" w14:paraId="7327B41E" w14:textId="09B153FE">
      <w:pPr>
        <w:pStyle w:val="FootnoteText"/>
      </w:pPr>
      <w:r>
        <w:rPr>
          <w:rStyle w:val="FootnoteReference"/>
        </w:rPr>
        <w:footnoteRef/>
      </w:r>
      <w:r>
        <w:t xml:space="preserve"> </w:t>
      </w:r>
      <w:r>
        <w:rPr>
          <w:i/>
          <w:iCs/>
        </w:rPr>
        <w:t xml:space="preserve">See </w:t>
      </w:r>
      <w:r>
        <w:t>47 CFR § 73.207</w:t>
      </w:r>
      <w:r w:rsidR="00477592">
        <w:t>.</w:t>
      </w:r>
    </w:p>
  </w:footnote>
  <w:footnote w:id="32">
    <w:p w:rsidR="00D17708" w:rsidRPr="00272C07" w:rsidP="00D17708" w14:paraId="283608A5" w14:textId="77777777">
      <w:pPr>
        <w:pStyle w:val="FootnoteText"/>
        <w:rPr>
          <w:iCs/>
        </w:rPr>
      </w:pPr>
      <w:r w:rsidRPr="00A5671B">
        <w:rPr>
          <w:rStyle w:val="FootnoteReference"/>
        </w:rPr>
        <w:footnoteRef/>
      </w:r>
      <w:r w:rsidRPr="00A5671B">
        <w:t xml:space="preserve"> </w:t>
      </w:r>
      <w:r>
        <w:rPr>
          <w:iCs/>
        </w:rPr>
        <w:t>47 CFR § 1.87.</w:t>
      </w:r>
    </w:p>
  </w:footnote>
  <w:footnote w:id="33">
    <w:p w:rsidR="005706D3" w:rsidP="005706D3" w14:paraId="796BE835" w14:textId="77777777">
      <w:pPr>
        <w:pStyle w:val="FootnoteText"/>
        <w:widowControl w:val="0"/>
      </w:pPr>
      <w:r>
        <w:rPr>
          <w:rStyle w:val="FootnoteReference"/>
        </w:rPr>
        <w:footnoteRef/>
      </w:r>
      <w:r>
        <w:t xml:space="preserve"> </w:t>
      </w:r>
      <w:r w:rsidRPr="00B03E61">
        <w:t>47 CFR §</w:t>
      </w:r>
      <w:r>
        <w:t xml:space="preserve"> </w:t>
      </w:r>
      <w:r w:rsidRPr="00B03E61">
        <w:t>1.420(d).</w:t>
      </w:r>
    </w:p>
  </w:footnote>
  <w:footnote w:id="34">
    <w:p w:rsidR="005706D3" w:rsidP="005706D3" w14:paraId="32A9F9FE" w14:textId="77777777">
      <w:pPr>
        <w:pStyle w:val="FootnoteText"/>
        <w:widowControl w:val="0"/>
      </w:pPr>
      <w:r>
        <w:rPr>
          <w:rStyle w:val="FootnoteReference"/>
        </w:rPr>
        <w:footnoteRef/>
      </w:r>
      <w:r>
        <w:t xml:space="preserve"> </w:t>
      </w:r>
      <w:r w:rsidRPr="003B6FA0">
        <w:t xml:space="preserve">47 CFR </w:t>
      </w:r>
      <w:r>
        <w:t xml:space="preserve">§ </w:t>
      </w:r>
      <w:r w:rsidRPr="003B6FA0">
        <w:t>1.420(</w:t>
      </w:r>
      <w:r>
        <w:t>j</w:t>
      </w:r>
      <w:r w:rsidRPr="003B6FA0">
        <w:t>)</w:t>
      </w:r>
      <w:r>
        <w:t>.</w:t>
      </w:r>
    </w:p>
  </w:footnote>
  <w:footnote w:id="35">
    <w:p w:rsidR="005706D3" w:rsidP="005706D3" w14:paraId="3DE8456A" w14:textId="77777777">
      <w:pPr>
        <w:pStyle w:val="FootnoteText"/>
        <w:widowControl w:val="0"/>
      </w:pPr>
      <w:r>
        <w:rPr>
          <w:rStyle w:val="FootnoteReference"/>
        </w:rPr>
        <w:footnoteRef/>
      </w:r>
      <w:r>
        <w:t xml:space="preserve"> </w:t>
      </w:r>
      <w:r w:rsidRPr="005F375B">
        <w:t>47 CFR § 1.420(</w:t>
      </w:r>
      <w:r>
        <w:t>g)(2)</w:t>
      </w:r>
      <w:r w:rsidRPr="005F375B">
        <w:t>.</w:t>
      </w:r>
    </w:p>
  </w:footnote>
  <w:footnote w:id="36">
    <w:p w:rsidR="005706D3" w:rsidP="005706D3" w14:paraId="337F810A" w14:textId="77777777">
      <w:pPr>
        <w:pStyle w:val="FootnoteText"/>
        <w:widowControl w:val="0"/>
      </w:pPr>
      <w:r>
        <w:rPr>
          <w:rStyle w:val="FootnoteReference"/>
        </w:rPr>
        <w:footnoteRef/>
      </w:r>
      <w:r>
        <w:t xml:space="preserve"> </w:t>
      </w:r>
      <w:r w:rsidRPr="003B6FA0">
        <w:t>47 CFR §§ 1.415, 1.419,</w:t>
      </w:r>
      <w:r>
        <w:t xml:space="preserve"> and 1.420.</w:t>
      </w:r>
    </w:p>
  </w:footnote>
  <w:footnote w:id="37">
    <w:p w:rsidR="005706D3" w:rsidRPr="006F1759" w:rsidP="005706D3" w14:paraId="3D86316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38">
    <w:p w:rsidR="005706D3" w:rsidP="005706D3" w14:paraId="70FF864F"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39">
    <w:p w:rsidR="005706D3" w:rsidP="005706D3" w14:paraId="75200C31" w14:textId="78BA9D72">
      <w:pPr>
        <w:pStyle w:val="FootnoteText"/>
        <w:widowControl w:val="0"/>
      </w:pPr>
      <w:r>
        <w:rPr>
          <w:rStyle w:val="FootnoteReference"/>
        </w:rPr>
        <w:footnoteRef/>
      </w:r>
      <w:r>
        <w:t xml:space="preserve"> 47 CFR § </w:t>
      </w:r>
      <w:r w:rsidR="009945EF">
        <w:t>1.420</w:t>
      </w:r>
      <w:r>
        <w:t>.</w:t>
      </w:r>
    </w:p>
  </w:footnote>
  <w:footnote w:id="40">
    <w:p w:rsidR="005706D3" w:rsidP="005706D3" w14:paraId="6980A338"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41">
    <w:p w:rsidR="005706D3" w:rsidRPr="00522221" w:rsidP="005706D3" w14:paraId="48F2EFF1"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42">
    <w:p w:rsidR="005706D3" w:rsidP="005706D3" w14:paraId="2AEBD987" w14:textId="77777777">
      <w:pPr>
        <w:pStyle w:val="FootnoteText"/>
        <w:widowControl w:val="0"/>
      </w:pPr>
      <w:r>
        <w:rPr>
          <w:rStyle w:val="FootnoteReference"/>
        </w:rPr>
        <w:footnoteRef/>
      </w:r>
      <w:r>
        <w:t xml:space="preserve"> 47 CFR § 1.1208.</w:t>
      </w:r>
    </w:p>
  </w:footnote>
  <w:footnote w:id="43">
    <w:p w:rsidR="005706D3" w:rsidP="005706D3" w14:paraId="3504D5E1" w14:textId="77777777">
      <w:pPr>
        <w:pStyle w:val="FootnoteText"/>
        <w:widowControl w:val="0"/>
      </w:pPr>
      <w:r>
        <w:rPr>
          <w:rStyle w:val="FootnoteReference"/>
        </w:rPr>
        <w:footnoteRef/>
      </w:r>
      <w:r>
        <w:t xml:space="preserve"> 47 CFR § 1.1204(a)(10).</w:t>
      </w:r>
    </w:p>
  </w:footnote>
  <w:footnote w:id="44">
    <w:p w:rsidR="005706D3" w:rsidP="005706D3" w14:paraId="158DD74E"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986CEC">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45">
    <w:p w:rsidR="005706D3" w:rsidP="005706D3" w14:paraId="397E41B3"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46">
    <w:p w:rsidR="005706D3" w:rsidP="005706D3" w14:paraId="3BAB4CF0" w14:textId="77777777">
      <w:pPr>
        <w:pStyle w:val="FootnoteText"/>
        <w:widowControl w:val="0"/>
      </w:pPr>
      <w:r>
        <w:rPr>
          <w:rStyle w:val="FootnoteReference"/>
        </w:rPr>
        <w:footnoteRef/>
      </w:r>
      <w:r>
        <w:t xml:space="preserve"> </w:t>
      </w:r>
      <w:r w:rsidRPr="009F2562">
        <w:t>47 CFR § 73.6</w:t>
      </w:r>
      <w:r>
        <w:t>0</w:t>
      </w:r>
      <w:r w:rsidRPr="009F2562">
        <w:t>2(</w:t>
      </w:r>
      <w:r>
        <w:t>b</w:t>
      </w:r>
      <w:r w:rsidRPr="009F2562">
        <w:t>).</w:t>
      </w:r>
    </w:p>
  </w:footnote>
  <w:footnote w:id="47">
    <w:p w:rsidR="005706D3" w:rsidP="005706D3" w14:paraId="35B37605"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48">
    <w:p w:rsidR="005706D3" w:rsidP="005706D3" w14:paraId="40C367B2"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810B6F" w14:paraId="2939242F" w14:textId="74B52CF9">
    <w:pPr>
      <w:pStyle w:val="Header"/>
      <w:rPr>
        <w:b w:val="0"/>
      </w:rPr>
    </w:pPr>
    <w:r>
      <w:tab/>
    </w:r>
    <w:r>
      <w:t>Federal Communications Commission</w:t>
    </w:r>
    <w:r>
      <w:tab/>
    </w:r>
    <w:r w:rsidRPr="00192C0B">
      <w:t>DA 21-</w:t>
    </w:r>
    <w:r w:rsidR="00192C0B">
      <w:t>1587</w:t>
    </w:r>
  </w:p>
  <w:p w:rsidR="00C2209B" w14:paraId="102DE13D" w14:textId="6A88372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2209B" w14:paraId="4B26A3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09B" w:rsidP="00810B6F" w14:paraId="189968B5" w14:textId="2EBE6D1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Pr="00192C0B">
      <w:rPr>
        <w:spacing w:val="-2"/>
      </w:rPr>
      <w:t>DA 21-</w:t>
    </w:r>
    <w:r w:rsidRPr="00192C0B" w:rsidR="00192C0B">
      <w:rPr>
        <w:spacing w:val="-2"/>
      </w:rPr>
      <w:t>1587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D723F0"/>
    <w:multiLevelType w:val="hybridMultilevel"/>
    <w:tmpl w:val="9B56D55C"/>
    <w:lvl w:ilvl="0">
      <w:start w:val="1"/>
      <w:numFmt w:val="decimal"/>
      <w:lvlText w:val="%1."/>
      <w:lvlJc w:val="left"/>
      <w:pPr>
        <w:tabs>
          <w:tab w:val="num" w:pos="1080"/>
        </w:tabs>
        <w:ind w:left="0" w:firstLine="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83765B"/>
    <w:multiLevelType w:val="hybridMultilevel"/>
    <w:tmpl w:val="13E6E47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FC43AE0"/>
    <w:multiLevelType w:val="hybridMultilevel"/>
    <w:tmpl w:val="DF58CB0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9"/>
  </w:num>
  <w:num w:numId="3">
    <w:abstractNumId w:val="4"/>
  </w:num>
  <w:num w:numId="4">
    <w:abstractNumId w:val="5"/>
  </w:num>
  <w:num w:numId="5">
    <w:abstractNumId w:val="3"/>
  </w:num>
  <w:num w:numId="6">
    <w:abstractNumId w:val="0"/>
  </w:num>
  <w:num w:numId="7">
    <w:abstractNumId w:val="8"/>
  </w:num>
  <w:num w:numId="8">
    <w:abstractNumId w:val="9"/>
    <w:lvlOverride w:ilvl="0">
      <w:startOverride w:val="1"/>
    </w:lvlOverride>
  </w:num>
  <w:num w:numId="9">
    <w:abstractNumId w:val="7"/>
  </w:num>
  <w:num w:numId="10">
    <w:abstractNumId w:val="6"/>
  </w:num>
  <w:num w:numId="11">
    <w:abstractNumId w:val="6"/>
    <w:lvlOverride w:ilvl="0">
      <w:startOverride w:val="1"/>
    </w:lvlOverride>
  </w:num>
  <w:num w:numId="12">
    <w:abstractNumId w:val="9"/>
    <w:lvlOverride w:ilvl="0">
      <w:startOverride w:val="11"/>
    </w:lvlOverride>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10"/>
  </w:num>
  <w:num w:numId="34">
    <w:abstractNumId w:val="9"/>
    <w:lvlOverride w:ilvl="0">
      <w:startOverride w:val="1"/>
    </w:lvlOverride>
  </w:num>
  <w:num w:numId="35">
    <w:abstractNumId w:val="1"/>
  </w:num>
  <w:num w:numId="36">
    <w:abstractNumId w:val="11"/>
  </w:num>
  <w:num w:numId="37">
    <w:abstractNumId w:val="9"/>
  </w:num>
  <w:num w:numId="38">
    <w:abstractNumId w:val="9"/>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BE"/>
    <w:rsid w:val="000201C4"/>
    <w:rsid w:val="00030646"/>
    <w:rsid w:val="00036039"/>
    <w:rsid w:val="00037F90"/>
    <w:rsid w:val="00063F4B"/>
    <w:rsid w:val="000778C9"/>
    <w:rsid w:val="000875BF"/>
    <w:rsid w:val="00091868"/>
    <w:rsid w:val="000929CC"/>
    <w:rsid w:val="00093EF0"/>
    <w:rsid w:val="00096D8C"/>
    <w:rsid w:val="000A72DA"/>
    <w:rsid w:val="000B6054"/>
    <w:rsid w:val="000C0B65"/>
    <w:rsid w:val="000C0E3A"/>
    <w:rsid w:val="000E05FE"/>
    <w:rsid w:val="000E3D42"/>
    <w:rsid w:val="00112BAA"/>
    <w:rsid w:val="00114857"/>
    <w:rsid w:val="001168C6"/>
    <w:rsid w:val="001170D6"/>
    <w:rsid w:val="00122BD5"/>
    <w:rsid w:val="00130ABE"/>
    <w:rsid w:val="001334DB"/>
    <w:rsid w:val="00133F79"/>
    <w:rsid w:val="00136FF1"/>
    <w:rsid w:val="00141BE9"/>
    <w:rsid w:val="00150172"/>
    <w:rsid w:val="001719FA"/>
    <w:rsid w:val="00180144"/>
    <w:rsid w:val="00187E1B"/>
    <w:rsid w:val="00192C0B"/>
    <w:rsid w:val="00194A66"/>
    <w:rsid w:val="00194E58"/>
    <w:rsid w:val="001A5A25"/>
    <w:rsid w:val="001A7095"/>
    <w:rsid w:val="001D6BCF"/>
    <w:rsid w:val="001E01CA"/>
    <w:rsid w:val="001E1CCF"/>
    <w:rsid w:val="001F250D"/>
    <w:rsid w:val="001F63CC"/>
    <w:rsid w:val="00202AF5"/>
    <w:rsid w:val="0022695F"/>
    <w:rsid w:val="00232001"/>
    <w:rsid w:val="00241A10"/>
    <w:rsid w:val="00272C07"/>
    <w:rsid w:val="00275CF5"/>
    <w:rsid w:val="00280A64"/>
    <w:rsid w:val="0028301F"/>
    <w:rsid w:val="00285017"/>
    <w:rsid w:val="00295583"/>
    <w:rsid w:val="002A2D2E"/>
    <w:rsid w:val="002A3645"/>
    <w:rsid w:val="002B13AC"/>
    <w:rsid w:val="002C00E8"/>
    <w:rsid w:val="002C087B"/>
    <w:rsid w:val="002C3027"/>
    <w:rsid w:val="002C4D06"/>
    <w:rsid w:val="002E384C"/>
    <w:rsid w:val="002E77EE"/>
    <w:rsid w:val="0031292A"/>
    <w:rsid w:val="003306AC"/>
    <w:rsid w:val="00331D74"/>
    <w:rsid w:val="00343749"/>
    <w:rsid w:val="003528EE"/>
    <w:rsid w:val="003660ED"/>
    <w:rsid w:val="003907DF"/>
    <w:rsid w:val="003957C2"/>
    <w:rsid w:val="003B0550"/>
    <w:rsid w:val="003B694F"/>
    <w:rsid w:val="003B6FA0"/>
    <w:rsid w:val="003B7C5F"/>
    <w:rsid w:val="003C3BA5"/>
    <w:rsid w:val="003D4391"/>
    <w:rsid w:val="003D6045"/>
    <w:rsid w:val="003E70E1"/>
    <w:rsid w:val="003F171C"/>
    <w:rsid w:val="00402AD5"/>
    <w:rsid w:val="00412FC5"/>
    <w:rsid w:val="00422276"/>
    <w:rsid w:val="004242F1"/>
    <w:rsid w:val="004372AA"/>
    <w:rsid w:val="00442FC7"/>
    <w:rsid w:val="00445A00"/>
    <w:rsid w:val="0044738C"/>
    <w:rsid w:val="00451B0F"/>
    <w:rsid w:val="004559D1"/>
    <w:rsid w:val="004639AE"/>
    <w:rsid w:val="00467815"/>
    <w:rsid w:val="0047615F"/>
    <w:rsid w:val="00477592"/>
    <w:rsid w:val="00481178"/>
    <w:rsid w:val="0048711B"/>
    <w:rsid w:val="004927D9"/>
    <w:rsid w:val="00492F57"/>
    <w:rsid w:val="004B62AD"/>
    <w:rsid w:val="004C2EE3"/>
    <w:rsid w:val="004D2394"/>
    <w:rsid w:val="004D7142"/>
    <w:rsid w:val="004E4A22"/>
    <w:rsid w:val="004E6573"/>
    <w:rsid w:val="004E788D"/>
    <w:rsid w:val="00511968"/>
    <w:rsid w:val="00522221"/>
    <w:rsid w:val="00532D7F"/>
    <w:rsid w:val="00535E1E"/>
    <w:rsid w:val="00541284"/>
    <w:rsid w:val="00545634"/>
    <w:rsid w:val="0055614C"/>
    <w:rsid w:val="005614B4"/>
    <w:rsid w:val="00561F56"/>
    <w:rsid w:val="00566D06"/>
    <w:rsid w:val="005706D3"/>
    <w:rsid w:val="00595657"/>
    <w:rsid w:val="00597C3C"/>
    <w:rsid w:val="005B5AF2"/>
    <w:rsid w:val="005D4BE9"/>
    <w:rsid w:val="005E14C2"/>
    <w:rsid w:val="005E3497"/>
    <w:rsid w:val="005F375B"/>
    <w:rsid w:val="005F609E"/>
    <w:rsid w:val="00600518"/>
    <w:rsid w:val="0060153B"/>
    <w:rsid w:val="00607BA5"/>
    <w:rsid w:val="0061180A"/>
    <w:rsid w:val="00626EB6"/>
    <w:rsid w:val="006452B4"/>
    <w:rsid w:val="00655D03"/>
    <w:rsid w:val="0067553D"/>
    <w:rsid w:val="00682899"/>
    <w:rsid w:val="00682F01"/>
    <w:rsid w:val="00683388"/>
    <w:rsid w:val="00683F84"/>
    <w:rsid w:val="006905B5"/>
    <w:rsid w:val="00690CF5"/>
    <w:rsid w:val="00697C06"/>
    <w:rsid w:val="006A2A85"/>
    <w:rsid w:val="006A6A18"/>
    <w:rsid w:val="006A6A81"/>
    <w:rsid w:val="006B3D7F"/>
    <w:rsid w:val="006B7CAA"/>
    <w:rsid w:val="006F1759"/>
    <w:rsid w:val="006F7393"/>
    <w:rsid w:val="0070224F"/>
    <w:rsid w:val="007115F7"/>
    <w:rsid w:val="00712D22"/>
    <w:rsid w:val="007147FC"/>
    <w:rsid w:val="007319C6"/>
    <w:rsid w:val="0073585D"/>
    <w:rsid w:val="00770081"/>
    <w:rsid w:val="0077796C"/>
    <w:rsid w:val="00785689"/>
    <w:rsid w:val="0079754B"/>
    <w:rsid w:val="007A1E6D"/>
    <w:rsid w:val="007A3E77"/>
    <w:rsid w:val="007A76D0"/>
    <w:rsid w:val="007B0EB2"/>
    <w:rsid w:val="007C254B"/>
    <w:rsid w:val="007C2AB3"/>
    <w:rsid w:val="007E1470"/>
    <w:rsid w:val="00810B6F"/>
    <w:rsid w:val="00822CE0"/>
    <w:rsid w:val="00831581"/>
    <w:rsid w:val="00836298"/>
    <w:rsid w:val="00841AB1"/>
    <w:rsid w:val="008470CB"/>
    <w:rsid w:val="00890C0F"/>
    <w:rsid w:val="00891F13"/>
    <w:rsid w:val="008A74F2"/>
    <w:rsid w:val="008C03C0"/>
    <w:rsid w:val="008C5D86"/>
    <w:rsid w:val="008C68F1"/>
    <w:rsid w:val="008E6865"/>
    <w:rsid w:val="00911CBB"/>
    <w:rsid w:val="00921803"/>
    <w:rsid w:val="00926503"/>
    <w:rsid w:val="00942274"/>
    <w:rsid w:val="00966A4C"/>
    <w:rsid w:val="009726D8"/>
    <w:rsid w:val="00983C19"/>
    <w:rsid w:val="00986CEC"/>
    <w:rsid w:val="009945EF"/>
    <w:rsid w:val="009A0D13"/>
    <w:rsid w:val="009A6A84"/>
    <w:rsid w:val="009B2C09"/>
    <w:rsid w:val="009D7308"/>
    <w:rsid w:val="009E284B"/>
    <w:rsid w:val="009F2562"/>
    <w:rsid w:val="009F76DB"/>
    <w:rsid w:val="00A31FFF"/>
    <w:rsid w:val="00A32C3B"/>
    <w:rsid w:val="00A32F09"/>
    <w:rsid w:val="00A45F4F"/>
    <w:rsid w:val="00A5671B"/>
    <w:rsid w:val="00A600A9"/>
    <w:rsid w:val="00A639AC"/>
    <w:rsid w:val="00AA55B7"/>
    <w:rsid w:val="00AA5B9E"/>
    <w:rsid w:val="00AB2407"/>
    <w:rsid w:val="00AB53DF"/>
    <w:rsid w:val="00AC586E"/>
    <w:rsid w:val="00AD553F"/>
    <w:rsid w:val="00B01369"/>
    <w:rsid w:val="00B03E61"/>
    <w:rsid w:val="00B07E5C"/>
    <w:rsid w:val="00B12CFF"/>
    <w:rsid w:val="00B52530"/>
    <w:rsid w:val="00B62D98"/>
    <w:rsid w:val="00B71AEF"/>
    <w:rsid w:val="00B811F7"/>
    <w:rsid w:val="00B84DBC"/>
    <w:rsid w:val="00B97491"/>
    <w:rsid w:val="00BA5DC6"/>
    <w:rsid w:val="00BA6196"/>
    <w:rsid w:val="00BB2F26"/>
    <w:rsid w:val="00BC6D8C"/>
    <w:rsid w:val="00BC7C12"/>
    <w:rsid w:val="00BE71FE"/>
    <w:rsid w:val="00BF2BFF"/>
    <w:rsid w:val="00BF755F"/>
    <w:rsid w:val="00C05CE1"/>
    <w:rsid w:val="00C20CFA"/>
    <w:rsid w:val="00C2209B"/>
    <w:rsid w:val="00C34006"/>
    <w:rsid w:val="00C36B4C"/>
    <w:rsid w:val="00C426B1"/>
    <w:rsid w:val="00C557F5"/>
    <w:rsid w:val="00C61A49"/>
    <w:rsid w:val="00C66160"/>
    <w:rsid w:val="00C721AC"/>
    <w:rsid w:val="00C90D6A"/>
    <w:rsid w:val="00C9429C"/>
    <w:rsid w:val="00C97098"/>
    <w:rsid w:val="00CA247E"/>
    <w:rsid w:val="00CA6D21"/>
    <w:rsid w:val="00CA72CC"/>
    <w:rsid w:val="00CC72B6"/>
    <w:rsid w:val="00CD71C1"/>
    <w:rsid w:val="00CE2254"/>
    <w:rsid w:val="00CE5579"/>
    <w:rsid w:val="00D0218D"/>
    <w:rsid w:val="00D16A13"/>
    <w:rsid w:val="00D17708"/>
    <w:rsid w:val="00D2099D"/>
    <w:rsid w:val="00D25FB5"/>
    <w:rsid w:val="00D37F2F"/>
    <w:rsid w:val="00D44223"/>
    <w:rsid w:val="00DA2529"/>
    <w:rsid w:val="00DB0978"/>
    <w:rsid w:val="00DB130A"/>
    <w:rsid w:val="00DB2EBB"/>
    <w:rsid w:val="00DB3EDF"/>
    <w:rsid w:val="00DC10A1"/>
    <w:rsid w:val="00DC47A6"/>
    <w:rsid w:val="00DC655F"/>
    <w:rsid w:val="00DD0B59"/>
    <w:rsid w:val="00DD7EBD"/>
    <w:rsid w:val="00DE6102"/>
    <w:rsid w:val="00DF62B6"/>
    <w:rsid w:val="00E03332"/>
    <w:rsid w:val="00E07225"/>
    <w:rsid w:val="00E16D0B"/>
    <w:rsid w:val="00E228AC"/>
    <w:rsid w:val="00E3389A"/>
    <w:rsid w:val="00E454A8"/>
    <w:rsid w:val="00E46ABA"/>
    <w:rsid w:val="00E5409F"/>
    <w:rsid w:val="00E72FB2"/>
    <w:rsid w:val="00EA5597"/>
    <w:rsid w:val="00EA62C8"/>
    <w:rsid w:val="00EE6488"/>
    <w:rsid w:val="00EF4EC7"/>
    <w:rsid w:val="00F021FA"/>
    <w:rsid w:val="00F02707"/>
    <w:rsid w:val="00F05721"/>
    <w:rsid w:val="00F14F24"/>
    <w:rsid w:val="00F24C22"/>
    <w:rsid w:val="00F271AA"/>
    <w:rsid w:val="00F30797"/>
    <w:rsid w:val="00F32FD5"/>
    <w:rsid w:val="00F34F0A"/>
    <w:rsid w:val="00F4674F"/>
    <w:rsid w:val="00F6225C"/>
    <w:rsid w:val="00F62E97"/>
    <w:rsid w:val="00F64209"/>
    <w:rsid w:val="00F72AE6"/>
    <w:rsid w:val="00F82947"/>
    <w:rsid w:val="00F93BF5"/>
    <w:rsid w:val="00FB2443"/>
    <w:rsid w:val="00FB7373"/>
    <w:rsid w:val="00FB795E"/>
    <w:rsid w:val="00FF25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A36E4B"/>
  <w15:chartTrackingRefBased/>
  <w15:docId w15:val="{52A97AA4-4F40-4415-A0AD-75523E5B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92C0B"/>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192C0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link w:val="Heading2Char"/>
    <w:autoRedefine/>
    <w:qFormat/>
    <w:rsid w:val="00192C0B"/>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192C0B"/>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192C0B"/>
    <w:pPr>
      <w:keepNext/>
      <w:numPr>
        <w:ilvl w:val="3"/>
        <w:numId w:val="3"/>
      </w:numPr>
      <w:tabs>
        <w:tab w:val="left" w:pos="2880"/>
      </w:tabs>
      <w:spacing w:after="120"/>
      <w:outlineLvl w:val="3"/>
    </w:pPr>
    <w:rPr>
      <w:b/>
    </w:rPr>
  </w:style>
  <w:style w:type="paragraph" w:styleId="Heading5">
    <w:name w:val="heading 5"/>
    <w:basedOn w:val="Normal"/>
    <w:next w:val="ParaNum"/>
    <w:qFormat/>
    <w:rsid w:val="00192C0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192C0B"/>
    <w:pPr>
      <w:numPr>
        <w:ilvl w:val="5"/>
        <w:numId w:val="3"/>
      </w:numPr>
      <w:tabs>
        <w:tab w:val="left" w:pos="4320"/>
      </w:tabs>
      <w:spacing w:after="120"/>
      <w:outlineLvl w:val="5"/>
    </w:pPr>
    <w:rPr>
      <w:b/>
    </w:rPr>
  </w:style>
  <w:style w:type="paragraph" w:styleId="Heading7">
    <w:name w:val="heading 7"/>
    <w:basedOn w:val="Normal"/>
    <w:next w:val="ParaNum"/>
    <w:qFormat/>
    <w:rsid w:val="00192C0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92C0B"/>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92C0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92C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92C0B"/>
  </w:style>
  <w:style w:type="paragraph" w:customStyle="1" w:styleId="ParaNum">
    <w:name w:val="ParaNum"/>
    <w:basedOn w:val="Normal"/>
    <w:link w:val="ParaNumChar1"/>
    <w:rsid w:val="00192C0B"/>
    <w:pPr>
      <w:numPr>
        <w:numId w:val="2"/>
      </w:numPr>
      <w:tabs>
        <w:tab w:val="clear" w:pos="1080"/>
        <w:tab w:val="num" w:pos="1440"/>
      </w:tabs>
      <w:spacing w:after="120"/>
    </w:pPr>
  </w:style>
  <w:style w:type="paragraph" w:styleId="EndnoteText">
    <w:name w:val="endnote text"/>
    <w:basedOn w:val="Normal"/>
    <w:semiHidden/>
    <w:rsid w:val="00192C0B"/>
    <w:rPr>
      <w:sz w:val="20"/>
    </w:rPr>
  </w:style>
  <w:style w:type="character" w:styleId="EndnoteReference">
    <w:name w:val="endnote reference"/>
    <w:semiHidden/>
    <w:rsid w:val="00192C0B"/>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192C0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92C0B"/>
    <w:rPr>
      <w:rFonts w:ascii="Times New Roman" w:hAnsi="Times New Roman"/>
      <w:dstrike w:val="0"/>
      <w:color w:val="auto"/>
      <w:sz w:val="20"/>
      <w:vertAlign w:val="superscript"/>
    </w:rPr>
  </w:style>
  <w:style w:type="paragraph" w:styleId="TOC1">
    <w:name w:val="toc 1"/>
    <w:basedOn w:val="Normal"/>
    <w:next w:val="Normal"/>
    <w:semiHidden/>
    <w:rsid w:val="00192C0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92C0B"/>
    <w:pPr>
      <w:tabs>
        <w:tab w:val="left" w:pos="720"/>
        <w:tab w:val="right" w:leader="dot" w:pos="9360"/>
      </w:tabs>
      <w:suppressAutoHyphens/>
      <w:ind w:left="720" w:right="720" w:hanging="360"/>
    </w:pPr>
    <w:rPr>
      <w:noProof/>
    </w:rPr>
  </w:style>
  <w:style w:type="paragraph" w:styleId="TOC3">
    <w:name w:val="toc 3"/>
    <w:basedOn w:val="Normal"/>
    <w:next w:val="Normal"/>
    <w:semiHidden/>
    <w:rsid w:val="00192C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92C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92C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92C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92C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92C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92C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92C0B"/>
    <w:pPr>
      <w:tabs>
        <w:tab w:val="right" w:pos="9360"/>
      </w:tabs>
      <w:suppressAutoHyphens/>
    </w:pPr>
  </w:style>
  <w:style w:type="character" w:customStyle="1" w:styleId="EquationCaption">
    <w:name w:val="_Equation Caption"/>
    <w:rsid w:val="00192C0B"/>
  </w:style>
  <w:style w:type="paragraph" w:styleId="Header">
    <w:name w:val="header"/>
    <w:basedOn w:val="Normal"/>
    <w:autoRedefine/>
    <w:rsid w:val="00192C0B"/>
    <w:pPr>
      <w:tabs>
        <w:tab w:val="center" w:pos="4680"/>
        <w:tab w:val="right" w:pos="9360"/>
      </w:tabs>
    </w:pPr>
    <w:rPr>
      <w:b/>
    </w:rPr>
  </w:style>
  <w:style w:type="paragraph" w:styleId="Footer">
    <w:name w:val="footer"/>
    <w:basedOn w:val="Normal"/>
    <w:link w:val="FooterChar"/>
    <w:uiPriority w:val="99"/>
    <w:rsid w:val="00192C0B"/>
    <w:pPr>
      <w:tabs>
        <w:tab w:val="center" w:pos="4320"/>
        <w:tab w:val="right" w:pos="8640"/>
      </w:tabs>
    </w:pPr>
  </w:style>
  <w:style w:type="character" w:styleId="PageNumber">
    <w:name w:val="page number"/>
    <w:basedOn w:val="DefaultParagraphFont"/>
    <w:rsid w:val="00192C0B"/>
  </w:style>
  <w:style w:type="paragraph" w:styleId="BlockText">
    <w:name w:val="Block Text"/>
    <w:basedOn w:val="Normal"/>
    <w:rsid w:val="00192C0B"/>
    <w:pPr>
      <w:spacing w:after="240"/>
      <w:ind w:left="1440" w:right="1440"/>
    </w:pPr>
  </w:style>
  <w:style w:type="paragraph" w:customStyle="1" w:styleId="Paratitle">
    <w:name w:val="Para title"/>
    <w:basedOn w:val="Normal"/>
    <w:rsid w:val="00192C0B"/>
    <w:pPr>
      <w:tabs>
        <w:tab w:val="center" w:pos="9270"/>
      </w:tabs>
      <w:spacing w:after="240"/>
    </w:pPr>
    <w:rPr>
      <w:spacing w:val="-2"/>
    </w:rPr>
  </w:style>
  <w:style w:type="paragraph" w:customStyle="1" w:styleId="Bullet">
    <w:name w:val="Bullet"/>
    <w:basedOn w:val="Normal"/>
    <w:rsid w:val="00192C0B"/>
    <w:pPr>
      <w:tabs>
        <w:tab w:val="left" w:pos="2160"/>
      </w:tabs>
      <w:spacing w:after="220"/>
      <w:ind w:left="2160" w:hanging="720"/>
    </w:pPr>
  </w:style>
  <w:style w:type="paragraph" w:customStyle="1" w:styleId="TableFormat">
    <w:name w:val="TableFormat"/>
    <w:basedOn w:val="Bullet"/>
    <w:rsid w:val="00192C0B"/>
    <w:pPr>
      <w:tabs>
        <w:tab w:val="clear" w:pos="2160"/>
        <w:tab w:val="left" w:pos="5040"/>
      </w:tabs>
      <w:ind w:left="5040" w:hanging="3600"/>
    </w:pPr>
  </w:style>
  <w:style w:type="paragraph" w:customStyle="1" w:styleId="TOCTitle">
    <w:name w:val="TOC Title"/>
    <w:basedOn w:val="Normal"/>
    <w:rsid w:val="00192C0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92C0B"/>
    <w:pPr>
      <w:jc w:val="center"/>
    </w:pPr>
    <w:rPr>
      <w:rFonts w:ascii="Times New Roman Bold" w:hAnsi="Times New Roman Bold"/>
      <w:b/>
      <w:bCs/>
      <w:caps/>
      <w:szCs w:val="22"/>
    </w:rPr>
  </w:style>
  <w:style w:type="character" w:styleId="Hyperlink">
    <w:name w:val="Hyperlink"/>
    <w:rsid w:val="00192C0B"/>
    <w:rPr>
      <w:color w:val="0000FF"/>
      <w:u w:val="single"/>
    </w:rPr>
  </w:style>
  <w:style w:type="character" w:customStyle="1" w:styleId="FooterChar">
    <w:name w:val="Footer Char"/>
    <w:link w:val="Footer"/>
    <w:uiPriority w:val="99"/>
    <w:rsid w:val="00192C0B"/>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130ABE"/>
  </w:style>
  <w:style w:type="character" w:customStyle="1" w:styleId="ParaNumChar1">
    <w:name w:val="ParaNum Char1"/>
    <w:link w:val="ParaNum"/>
    <w:locked/>
    <w:rsid w:val="00130ABE"/>
    <w:rPr>
      <w:snapToGrid w:val="0"/>
      <w:kern w:val="28"/>
      <w:sz w:val="22"/>
    </w:rPr>
  </w:style>
  <w:style w:type="character" w:customStyle="1" w:styleId="Heading2Char">
    <w:name w:val="Heading 2 Char"/>
    <w:aliases w:val="Heading 2 Char Char Char Char,Heading 2 Char Char1 Char,Heading 2 Char Char1 Char Char Char Char Char,Heading 2 Char1 Char Char,Heading 2 Char1 Char Char1 Char Char Char Char Char,Heading 2 Char2 Char,Heading 2 Char4 Char Char Char Char"/>
    <w:link w:val="Heading2"/>
    <w:rsid w:val="00130ABE"/>
    <w:rPr>
      <w:b/>
      <w:snapToGrid w:val="0"/>
      <w:kern w:val="28"/>
      <w:sz w:val="22"/>
    </w:rPr>
  </w:style>
  <w:style w:type="character" w:customStyle="1" w:styleId="normaltextrun">
    <w:name w:val="normaltextrun"/>
    <w:rsid w:val="00130ABE"/>
  </w:style>
  <w:style w:type="character" w:customStyle="1" w:styleId="cohovertext">
    <w:name w:val="co_hovertext"/>
    <w:rsid w:val="00130ABE"/>
  </w:style>
  <w:style w:type="character" w:styleId="Emphasis">
    <w:name w:val="Emphasis"/>
    <w:uiPriority w:val="20"/>
    <w:qFormat/>
    <w:rsid w:val="00130ABE"/>
    <w:rPr>
      <w:i/>
      <w:iCs/>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194E58"/>
    <w:rPr>
      <w:lang w:val="en-US" w:eastAsia="en-US" w:bidi="ar-SA"/>
    </w:rPr>
  </w:style>
  <w:style w:type="paragraph" w:styleId="ListParagraph">
    <w:name w:val="List Paragraph"/>
    <w:basedOn w:val="Normal"/>
    <w:uiPriority w:val="34"/>
    <w:qFormat/>
    <w:rsid w:val="000B6054"/>
    <w:pPr>
      <w:ind w:left="720"/>
      <w:contextualSpacing/>
    </w:pPr>
  </w:style>
  <w:style w:type="paragraph" w:styleId="BodyText2">
    <w:name w:val="Body Text 2"/>
    <w:basedOn w:val="Normal"/>
    <w:link w:val="BodyText2Char"/>
    <w:rsid w:val="008C5D86"/>
    <w:rPr>
      <w:kern w:val="0"/>
      <w:sz w:val="24"/>
    </w:rPr>
  </w:style>
  <w:style w:type="character" w:customStyle="1" w:styleId="BodyText2Char">
    <w:name w:val="Body Text 2 Char"/>
    <w:basedOn w:val="DefaultParagraphFont"/>
    <w:link w:val="BodyText2"/>
    <w:rsid w:val="008C5D86"/>
    <w:rPr>
      <w:snapToGrid w:val="0"/>
      <w:sz w:val="24"/>
    </w:rPr>
  </w:style>
  <w:style w:type="character" w:styleId="CommentReference">
    <w:name w:val="annotation reference"/>
    <w:rsid w:val="005706D3"/>
    <w:rPr>
      <w:sz w:val="16"/>
      <w:szCs w:val="16"/>
    </w:rPr>
  </w:style>
  <w:style w:type="paragraph" w:styleId="CommentText">
    <w:name w:val="annotation text"/>
    <w:basedOn w:val="Normal"/>
    <w:link w:val="CommentTextChar"/>
    <w:rsid w:val="005706D3"/>
    <w:rPr>
      <w:sz w:val="20"/>
    </w:rPr>
  </w:style>
  <w:style w:type="character" w:customStyle="1" w:styleId="CommentTextChar">
    <w:name w:val="Comment Text Char"/>
    <w:basedOn w:val="DefaultParagraphFont"/>
    <w:link w:val="CommentText"/>
    <w:rsid w:val="005706D3"/>
    <w:rPr>
      <w:snapToGrid w:val="0"/>
      <w:kern w:val="28"/>
    </w:rPr>
  </w:style>
  <w:style w:type="paragraph" w:styleId="CommentSubject">
    <w:name w:val="annotation subject"/>
    <w:basedOn w:val="CommentText"/>
    <w:next w:val="CommentText"/>
    <w:link w:val="CommentSubjectChar"/>
    <w:rsid w:val="00595657"/>
    <w:rPr>
      <w:b/>
      <w:bCs/>
    </w:rPr>
  </w:style>
  <w:style w:type="character" w:customStyle="1" w:styleId="CommentSubjectChar">
    <w:name w:val="Comment Subject Char"/>
    <w:basedOn w:val="CommentTextChar"/>
    <w:link w:val="CommentSubject"/>
    <w:rsid w:val="0059565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