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4C2EE3" w14:paraId="3A401C7B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48917F63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10D0D79A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36EBF23B" w14:textId="77777777"/>
    <w:p w:rsidR="004C2EE3" w:rsidP="0070224F" w14:paraId="14B89F9F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6FD99934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09D0569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1897227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418E5" w:rsidRPr="008B2837" w:rsidP="00E418E5" w14:paraId="79131FBA" w14:textId="35D694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B2837">
              <w:rPr>
                <w:spacing w:val="-2"/>
              </w:rPr>
              <w:t xml:space="preserve">Parker Broadcasting of Dakota License, LLC, </w:t>
            </w:r>
            <w:r w:rsidR="000C1258">
              <w:rPr>
                <w:spacing w:val="-2"/>
              </w:rPr>
              <w:t>L</w:t>
            </w:r>
            <w:r w:rsidRPr="008B2837">
              <w:rPr>
                <w:spacing w:val="-2"/>
              </w:rPr>
              <w:t>icensee of KRDK-TV, Valley City, North Dakota</w:t>
            </w:r>
          </w:p>
          <w:p w:rsidR="00E418E5" w:rsidRPr="008B2837" w:rsidP="00E418E5" w14:paraId="6DB5083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B2837">
              <w:rPr>
                <w:spacing w:val="-2"/>
              </w:rPr>
              <w:t>v.</w:t>
            </w:r>
          </w:p>
          <w:p w:rsidR="00E418E5" w:rsidRPr="008B2837" w:rsidP="00E418E5" w14:paraId="550A457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B2837">
              <w:rPr>
                <w:spacing w:val="-2"/>
              </w:rPr>
              <w:t>Park Region Mutual Telephone Company</w:t>
            </w:r>
          </w:p>
          <w:p w:rsidR="00E418E5" w:rsidRPr="008B2837" w:rsidP="00E418E5" w14:paraId="06177AF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418E5" w:rsidRPr="008B2837" w:rsidP="00E418E5" w14:paraId="4DD5FB73" w14:textId="041DA19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B2837">
              <w:rPr>
                <w:spacing w:val="-2"/>
              </w:rPr>
              <w:t xml:space="preserve">Parker Broadcasting of Dakota License, LLC, </w:t>
            </w:r>
            <w:r w:rsidR="000C1258">
              <w:rPr>
                <w:spacing w:val="-2"/>
              </w:rPr>
              <w:t>L</w:t>
            </w:r>
            <w:r w:rsidRPr="008B2837">
              <w:rPr>
                <w:spacing w:val="-2"/>
              </w:rPr>
              <w:t>icensee of KRDK-TV, Valley City, North Dakota</w:t>
            </w:r>
          </w:p>
          <w:p w:rsidR="00E418E5" w:rsidRPr="008B2837" w:rsidP="00E418E5" w14:paraId="251C45D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B2837">
              <w:rPr>
                <w:spacing w:val="-2"/>
              </w:rPr>
              <w:t>v.</w:t>
            </w:r>
          </w:p>
          <w:p w:rsidR="00E418E5" w:rsidRPr="008B2837" w:rsidP="00E418E5" w14:paraId="48AF310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B2837">
              <w:rPr>
                <w:spacing w:val="-2"/>
              </w:rPr>
              <w:t>Tekstar</w:t>
            </w:r>
            <w:r w:rsidRPr="008B2837">
              <w:rPr>
                <w:spacing w:val="-2"/>
              </w:rPr>
              <w:t xml:space="preserve"> Communications d/b/a </w:t>
            </w:r>
            <w:r w:rsidRPr="008B2837">
              <w:rPr>
                <w:spacing w:val="-2"/>
              </w:rPr>
              <w:t>Arvig</w:t>
            </w:r>
            <w:r w:rsidRPr="008B2837">
              <w:rPr>
                <w:spacing w:val="-2"/>
              </w:rPr>
              <w:t xml:space="preserve"> </w:t>
            </w:r>
          </w:p>
          <w:p w:rsidR="004C2EE3" w:rsidRPr="007115F7" w:rsidP="007115F7" w14:paraId="03F7B12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4C2EE3" w14:paraId="505505E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8D15B9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42B3B1C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02B81E2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C695F2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21739890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AB0846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10D5720A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784A9B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418E5" w14:paraId="676EF71D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418E5" w14:paraId="270B117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14:paraId="6EAACF36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29DC2C8D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E418E5" w:rsidRPr="008B2837" w:rsidP="00E418E5" w14:paraId="7EA5E048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B2837">
              <w:rPr>
                <w:spacing w:val="-2"/>
              </w:rPr>
              <w:t>MB Docket No. 21-357</w:t>
            </w:r>
          </w:p>
          <w:p w:rsidR="00E418E5" w:rsidRPr="008B2837" w:rsidP="00E418E5" w14:paraId="3C9A19C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B2837">
              <w:rPr>
                <w:spacing w:val="-2"/>
              </w:rPr>
              <w:t>CSR-8999-M</w:t>
            </w:r>
          </w:p>
          <w:p w:rsidR="00E418E5" w:rsidRPr="008B2837" w:rsidP="00E418E5" w14:paraId="7EDC99D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418E5" w:rsidRPr="008B2837" w:rsidP="00E418E5" w14:paraId="70061103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418E5" w:rsidRPr="008B2837" w:rsidP="00E418E5" w14:paraId="33C7868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418E5" w:rsidRPr="008B2837" w:rsidP="00E418E5" w14:paraId="08805B7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B2837">
              <w:rPr>
                <w:spacing w:val="-2"/>
              </w:rPr>
              <w:t>MB Docket No. 21-358</w:t>
            </w:r>
          </w:p>
          <w:p w:rsidR="004C2EE3" w:rsidP="00E418E5" w14:paraId="3F425C3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8B2837">
              <w:rPr>
                <w:spacing w:val="-2"/>
              </w:rPr>
              <w:t>CSR-9000-M</w:t>
            </w:r>
          </w:p>
        </w:tc>
      </w:tr>
    </w:tbl>
    <w:p w:rsidR="004C2EE3" w:rsidP="0070224F" w14:paraId="09D74233" w14:textId="77777777"/>
    <w:p w:rsidR="00841AB1" w:rsidRPr="00E418E5" w:rsidP="00E418E5" w14:paraId="22135DFE" w14:textId="77777777">
      <w:pPr>
        <w:pStyle w:val="StyleBoldCentered"/>
        <w:rPr>
          <w:rFonts w:ascii="Times New Roman" w:hAnsi="Times New Roman"/>
        </w:rPr>
      </w:pPr>
      <w:r w:rsidRPr="008B2837">
        <w:rPr>
          <w:rFonts w:ascii="Times New Roman" w:hAnsi="Times New Roman"/>
        </w:rPr>
        <w:t>MEMORANDUM OPINION AND ORDER</w:t>
      </w:r>
    </w:p>
    <w:p w:rsidR="004C2EE3" w14:paraId="5C09AD57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7A4BDB29" w14:textId="78D11E3A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7B1EF3">
        <w:rPr>
          <w:b/>
          <w:spacing w:val="-2"/>
        </w:rPr>
        <w:t>December 17, 2021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7B1EF3">
        <w:rPr>
          <w:b/>
          <w:spacing w:val="-2"/>
        </w:rPr>
        <w:t>December 17, 2021</w:t>
      </w:r>
    </w:p>
    <w:p w:rsidR="00822CE0" w14:paraId="4B23BE10" w14:textId="77777777"/>
    <w:p w:rsidR="004C2EE3" w14:paraId="353F438E" w14:textId="77777777">
      <w:pPr>
        <w:rPr>
          <w:spacing w:val="-2"/>
        </w:rPr>
      </w:pPr>
      <w:r>
        <w:t xml:space="preserve">By </w:t>
      </w:r>
      <w:r w:rsidR="004E4A22">
        <w:t>the</w:t>
      </w:r>
      <w:r w:rsidR="00E418E5">
        <w:t xml:space="preserve"> </w:t>
      </w:r>
      <w:r w:rsidRPr="008B2837" w:rsidR="00E418E5">
        <w:t>Senior Deputy Chief, Policy Division, Media Bureau</w:t>
      </w:r>
      <w:r>
        <w:rPr>
          <w:spacing w:val="-2"/>
        </w:rPr>
        <w:t>:</w:t>
      </w:r>
    </w:p>
    <w:p w:rsidR="00822CE0" w14:paraId="570F6CF6" w14:textId="77777777">
      <w:pPr>
        <w:rPr>
          <w:spacing w:val="-2"/>
        </w:rPr>
      </w:pPr>
    </w:p>
    <w:p w:rsidR="00E418E5" w:rsidRPr="008B2837" w:rsidP="00E418E5" w14:paraId="05D3F30F" w14:textId="77777777">
      <w:pPr>
        <w:pStyle w:val="Heading1"/>
        <w:rPr>
          <w:rFonts w:ascii="Times New Roman" w:hAnsi="Times New Roman"/>
        </w:rPr>
      </w:pPr>
      <w:bookmarkStart w:id="0" w:name="_Hlk90386869"/>
      <w:r w:rsidRPr="008B2837">
        <w:rPr>
          <w:rFonts w:ascii="Times New Roman" w:hAnsi="Times New Roman"/>
        </w:rPr>
        <w:t>INTRODUCTION</w:t>
      </w:r>
    </w:p>
    <w:p w:rsidR="001F218E" w:rsidRPr="008B2837" w:rsidP="001F218E" w14:paraId="2F204A30" w14:textId="23AA648A">
      <w:pPr>
        <w:pStyle w:val="ParaNum"/>
      </w:pPr>
      <w:r w:rsidRPr="008B2837">
        <w:t xml:space="preserve">Parker Broadcasting of Dakota License, LLC (Parker Broadcasting), licensee of commercial broadcast television station KRDK-TV, Valley City, North Dakota, filed the above-captioned must carry complaints against Park Region Mutual Telephone Company (Otter Com) and </w:t>
      </w:r>
      <w:r w:rsidRPr="008B2837">
        <w:t>Tekstar</w:t>
      </w:r>
      <w:r w:rsidRPr="008B2837">
        <w:t xml:space="preserve"> Communications Inc. d/b/a </w:t>
      </w:r>
      <w:r w:rsidRPr="008B2837">
        <w:t>Arvig</w:t>
      </w:r>
      <w:r w:rsidRPr="008B2837">
        <w:t xml:space="preserve"> (</w:t>
      </w:r>
      <w:r w:rsidRPr="008B2837">
        <w:t>Arvig</w:t>
      </w:r>
      <w:r w:rsidRPr="008B2837">
        <w:t>) for their refusal to carry KRDK-TV on their cable systems serving the Fargo, North Dakota designated market area (Fargo DMA).</w:t>
      </w:r>
      <w:bookmarkStart w:id="1" w:name="co_tablefootnote_3_1"/>
      <w:bookmarkEnd w:id="1"/>
      <w:r>
        <w:rPr>
          <w:rStyle w:val="FootnoteReference"/>
          <w:sz w:val="22"/>
        </w:rPr>
        <w:footnoteReference w:id="3"/>
      </w:r>
      <w:r w:rsidRPr="008B2837">
        <w:t xml:space="preserve">  Otter Com and </w:t>
      </w:r>
      <w:r w:rsidRPr="008B2837">
        <w:t>Arvig</w:t>
      </w:r>
      <w:r w:rsidRPr="008B2837">
        <w:t xml:space="preserve"> filed oppositions,</w:t>
      </w:r>
      <w:r w:rsidRPr="008B2837">
        <w:rPr>
          <w:rStyle w:val="FootnoteReference"/>
          <w:sz w:val="22"/>
        </w:rPr>
        <w:t xml:space="preserve"> </w:t>
      </w:r>
      <w:r>
        <w:rPr>
          <w:rStyle w:val="FootnoteReference"/>
          <w:sz w:val="22"/>
        </w:rPr>
        <w:footnoteReference w:id="4"/>
      </w:r>
      <w:r w:rsidRPr="008B2837">
        <w:t xml:space="preserve"> and Parker Broadcasting filed replies.</w:t>
      </w:r>
      <w:r>
        <w:rPr>
          <w:rStyle w:val="FootnoteReference"/>
          <w:sz w:val="22"/>
        </w:rPr>
        <w:footnoteReference w:id="5"/>
      </w:r>
      <w:r w:rsidRPr="008B2837">
        <w:t xml:space="preserve">  For the reasons </w:t>
      </w:r>
      <w:r w:rsidR="00980F1E">
        <w:t>set forth below</w:t>
      </w:r>
      <w:r w:rsidRPr="008B2837">
        <w:t>, we grant Parker Broadcasting’s complaints.</w:t>
      </w:r>
      <w:r>
        <w:rPr>
          <w:rStyle w:val="FootnoteReference"/>
          <w:sz w:val="22"/>
        </w:rPr>
        <w:footnoteReference w:id="6"/>
      </w:r>
      <w:r w:rsidRPr="008B2837">
        <w:t xml:space="preserve">    </w:t>
      </w:r>
    </w:p>
    <w:p w:rsidR="00E418E5" w:rsidRPr="008B2837" w:rsidP="00E418E5" w14:paraId="04CACEB6" w14:textId="77777777">
      <w:pPr>
        <w:pStyle w:val="Heading1"/>
        <w:rPr>
          <w:rFonts w:ascii="Times New Roman" w:hAnsi="Times New Roman"/>
        </w:rPr>
      </w:pPr>
      <w:r w:rsidRPr="008B2837">
        <w:rPr>
          <w:rFonts w:ascii="Times New Roman" w:hAnsi="Times New Roman"/>
        </w:rPr>
        <w:t>BACKGROUND</w:t>
      </w:r>
    </w:p>
    <w:p w:rsidR="001F218E" w:rsidRPr="008B2837" w:rsidP="001F218E" w14:paraId="7368C33A" w14:textId="5ADFCF75">
      <w:pPr>
        <w:pStyle w:val="ParaNum"/>
      </w:pPr>
      <w:r w:rsidRPr="008B2837">
        <w:t xml:space="preserve">Pursuant to </w:t>
      </w:r>
      <w:r w:rsidR="00C60ED2">
        <w:t>s</w:t>
      </w:r>
      <w:r w:rsidRPr="008B2837">
        <w:t>ection 614 of the Communications Act of 1934, as amended (Act), and the implementing rules adopted by the Commission, commercial television broadcast stations, such as KRDK-TV, are entitled to assert mandatory carriage rights on cable systems located within their market.</w:t>
      </w:r>
      <w:bookmarkStart w:id="2" w:name="co_tablefootnote_6_1"/>
      <w:bookmarkEnd w:id="2"/>
      <w:r>
        <w:rPr>
          <w:rStyle w:val="FootnoteReference"/>
          <w:sz w:val="22"/>
        </w:rPr>
        <w:footnoteReference w:id="7"/>
      </w:r>
      <w:r w:rsidRPr="008B2837">
        <w:t xml:space="preserve"> </w:t>
      </w:r>
      <w:r w:rsidR="006D0FF0">
        <w:t xml:space="preserve"> </w:t>
      </w:r>
      <w:r w:rsidRPr="008B2837">
        <w:t>A station’s market for this purpose is its DMA, as defined by The Nielsen Company</w:t>
      </w:r>
      <w:bookmarkStart w:id="3" w:name="co_tablefootnote_7_1"/>
      <w:bookmarkEnd w:id="3"/>
      <w:r w:rsidRPr="008B2837">
        <w:t>.</w:t>
      </w:r>
      <w:r>
        <w:rPr>
          <w:rStyle w:val="FootnoteReference"/>
          <w:sz w:val="22"/>
        </w:rPr>
        <w:footnoteReference w:id="8"/>
      </w:r>
      <w:r w:rsidRPr="008B2837">
        <w:t xml:space="preserve">  The Commission has clarified that “broadcast stations may assert their carriage and channel positioning rights at any time so long as they have not elected retransmission consent.”</w:t>
      </w:r>
      <w:bookmarkStart w:id="4" w:name="co_tablefootnote_8_1"/>
      <w:bookmarkEnd w:id="4"/>
      <w:r>
        <w:rPr>
          <w:rStyle w:val="FootnoteReference"/>
          <w:sz w:val="22"/>
        </w:rPr>
        <w:footnoteReference w:id="9"/>
      </w:r>
      <w:r w:rsidRPr="008B2837">
        <w:t xml:space="preserve"> </w:t>
      </w:r>
    </w:p>
    <w:p w:rsidR="001F218E" w:rsidRPr="008B2837" w:rsidP="001F218E" w14:paraId="1516813B" w14:textId="78287C0F">
      <w:pPr>
        <w:pStyle w:val="ParaNum"/>
      </w:pPr>
      <w:r w:rsidRPr="008B2837">
        <w:t>Pursuant to the Commission</w:t>
      </w:r>
      <w:r w:rsidR="006D0FF0">
        <w:t>’</w:t>
      </w:r>
      <w:r w:rsidRPr="008B2837">
        <w:t>s must carry rules, cable operators have the burden of showing that a commercial station that is located in the same television market is not entitled to carriage.</w:t>
      </w:r>
      <w:r>
        <w:rPr>
          <w:rStyle w:val="FootnoteReference"/>
          <w:sz w:val="22"/>
        </w:rPr>
        <w:footnoteReference w:id="10"/>
      </w:r>
      <w:r w:rsidRPr="008B2837">
        <w:t xml:space="preserve"> One method of doing so is for a cable operator to establish that a subject television </w:t>
      </w:r>
      <w:r w:rsidR="00F8691A">
        <w:t>station</w:t>
      </w:r>
      <w:r w:rsidRPr="008B2837">
        <w:t>, which would otherwise be entitled to carriage, does not provide a good quality signal to a cable system</w:t>
      </w:r>
      <w:r w:rsidR="00F8691A">
        <w:t>’</w:t>
      </w:r>
      <w:r w:rsidRPr="008B2837">
        <w:t>s principal headend.</w:t>
      </w:r>
      <w:r>
        <w:rPr>
          <w:rStyle w:val="FootnoteReference"/>
          <w:sz w:val="22"/>
        </w:rPr>
        <w:footnoteReference w:id="11"/>
      </w:r>
      <w:r w:rsidRPr="008B2837">
        <w:t xml:space="preserve">  </w:t>
      </w:r>
      <w:r w:rsidR="00F8691A">
        <w:t>However, i</w:t>
      </w:r>
      <w:r w:rsidR="007E45F1">
        <w:t>f</w:t>
      </w:r>
      <w:r w:rsidRPr="008B2837" w:rsidR="007E45F1">
        <w:t xml:space="preserve"> </w:t>
      </w:r>
      <w:r w:rsidRPr="008B2837">
        <w:t>a station fail</w:t>
      </w:r>
      <w:r w:rsidR="007E45F1">
        <w:t>s</w:t>
      </w:r>
      <w:r w:rsidRPr="008B2837">
        <w:t xml:space="preserve"> to provide the required over-the-air signal quality to a cable system</w:t>
      </w:r>
      <w:r w:rsidR="006D0FF0">
        <w:t>’</w:t>
      </w:r>
      <w:r w:rsidRPr="008B2837">
        <w:t>s principal headend, it still may obtain carriage rights under the Commission</w:t>
      </w:r>
      <w:r w:rsidR="006D0FF0">
        <w:t>’</w:t>
      </w:r>
      <w:r w:rsidRPr="008B2837">
        <w:t xml:space="preserve">s rules </w:t>
      </w:r>
      <w:r w:rsidR="007E45F1">
        <w:t>if it</w:t>
      </w:r>
      <w:r w:rsidRPr="008B2837">
        <w:t xml:space="preserve"> provide</w:t>
      </w:r>
      <w:r w:rsidR="007E45F1">
        <w:t>s</w:t>
      </w:r>
      <w:r w:rsidRPr="008B2837">
        <w:t xml:space="preserve"> a cable operator, at the station</w:t>
      </w:r>
      <w:r w:rsidR="006D0FF0">
        <w:t>’</w:t>
      </w:r>
      <w:r w:rsidRPr="008B2837">
        <w:t>s expense, with specialized equipment to improve the station</w:t>
      </w:r>
      <w:r w:rsidR="006D0FF0">
        <w:t>’</w:t>
      </w:r>
      <w:r w:rsidRPr="008B2837">
        <w:t>s signal to an acceptable quality at a cable system</w:t>
      </w:r>
      <w:r w:rsidR="007E45F1">
        <w:t>’</w:t>
      </w:r>
      <w:r w:rsidRPr="008B2837">
        <w:t>s principal headend.</w:t>
      </w:r>
      <w:r>
        <w:rPr>
          <w:rStyle w:val="FootnoteReference"/>
          <w:sz w:val="22"/>
        </w:rPr>
        <w:footnoteReference w:id="12"/>
      </w:r>
      <w:r w:rsidRPr="008B2837">
        <w:t xml:space="preserve"> </w:t>
      </w:r>
    </w:p>
    <w:p w:rsidR="001F218E" w:rsidRPr="008B2837" w:rsidP="001F218E" w14:paraId="1B688356" w14:textId="77777777">
      <w:pPr>
        <w:pStyle w:val="ParaNum"/>
      </w:pPr>
      <w:r w:rsidRPr="008B2837">
        <w:t xml:space="preserve">Otter Com and </w:t>
      </w:r>
      <w:r w:rsidRPr="008B2837">
        <w:t>Arvig</w:t>
      </w:r>
      <w:r w:rsidRPr="008B2837">
        <w:t xml:space="preserve"> provide communications services to residents in various communities in the Fargo DMA.</w:t>
      </w:r>
      <w:r>
        <w:rPr>
          <w:rStyle w:val="FootnoteReference"/>
          <w:sz w:val="22"/>
        </w:rPr>
        <w:footnoteReference w:id="13"/>
      </w:r>
      <w:r w:rsidRPr="008B2837">
        <w:t xml:space="preserve">  Parker Broadcasting sought carriage for KRDK-TV on the Otter Com and </w:t>
      </w:r>
      <w:r w:rsidRPr="008B2837">
        <w:t>Arvig</w:t>
      </w:r>
      <w:r w:rsidRPr="008B2837">
        <w:t xml:space="preserve"> systems for the remainder of the current must-carry election cycle that expires on December 31, 2023.</w:t>
      </w:r>
      <w:r>
        <w:rPr>
          <w:rStyle w:val="FootnoteReference"/>
          <w:sz w:val="22"/>
        </w:rPr>
        <w:footnoteReference w:id="14"/>
      </w:r>
      <w:r w:rsidRPr="008B2837">
        <w:t xml:space="preserve">  Otter Com’s and </w:t>
      </w:r>
      <w:r w:rsidRPr="008B2837">
        <w:t>Arvig’s</w:t>
      </w:r>
      <w:r w:rsidRPr="008B2837">
        <w:t xml:space="preserve"> principal headend is located in Perham, Minnesota.</w:t>
      </w:r>
      <w:r>
        <w:rPr>
          <w:rStyle w:val="FootnoteReference"/>
          <w:sz w:val="22"/>
        </w:rPr>
        <w:footnoteReference w:id="15"/>
      </w:r>
      <w:r w:rsidRPr="008B2837">
        <w:t xml:space="preserve">  Otter Com and </w:t>
      </w:r>
      <w:r w:rsidRPr="008B2837">
        <w:t>Arvig</w:t>
      </w:r>
      <w:r w:rsidRPr="008B2837">
        <w:t xml:space="preserve"> separately rejected Parker Broadcasting’s carriage request because the distance from the Perham headend to KRDK-TV’s transmitter is almost a 100 miles, and</w:t>
      </w:r>
      <w:r w:rsidR="00F8691A">
        <w:t>,</w:t>
      </w:r>
      <w:r w:rsidRPr="008B2837">
        <w:t xml:space="preserve"> as a result, Otter Com and </w:t>
      </w:r>
      <w:r w:rsidRPr="008B2837">
        <w:t>Arvig</w:t>
      </w:r>
      <w:r w:rsidRPr="008B2837">
        <w:t xml:space="preserve"> concluded that KRDK-TV failed to provide a good quality signal.</w:t>
      </w:r>
      <w:r>
        <w:rPr>
          <w:rStyle w:val="FootnoteReference"/>
          <w:sz w:val="22"/>
        </w:rPr>
        <w:footnoteReference w:id="16"/>
      </w:r>
      <w:r w:rsidRPr="008B2837">
        <w:t xml:space="preserve">  Otter Com and </w:t>
      </w:r>
      <w:r w:rsidRPr="008B2837">
        <w:t>Arvig</w:t>
      </w:r>
      <w:r w:rsidRPr="008B2837">
        <w:t xml:space="preserve"> separately informed Parker Broadcasting that they would not carry KRDK-TV for that reason.</w:t>
      </w:r>
      <w:r>
        <w:rPr>
          <w:rStyle w:val="FootnoteReference"/>
          <w:sz w:val="22"/>
        </w:rPr>
        <w:footnoteReference w:id="17"/>
      </w:r>
      <w:r w:rsidRPr="008B2837">
        <w:t xml:space="preserve">  </w:t>
      </w:r>
    </w:p>
    <w:p w:rsidR="001F218E" w:rsidRPr="008B2837" w:rsidP="001F218E" w14:paraId="138337FC" w14:textId="3FA34B98">
      <w:pPr>
        <w:pStyle w:val="ParaNum"/>
      </w:pPr>
      <w:r w:rsidRPr="008B2837">
        <w:t xml:space="preserve">Parker Broadcasting states that </w:t>
      </w:r>
      <w:r w:rsidR="00443D85">
        <w:t>it sent</w:t>
      </w:r>
      <w:r w:rsidRPr="008B2837">
        <w:t xml:space="preserve"> letters dated May 14, 2021 to Otter Com and </w:t>
      </w:r>
      <w:r w:rsidRPr="008B2837">
        <w:t>Arvig</w:t>
      </w:r>
      <w:r w:rsidRPr="008B2837">
        <w:t xml:space="preserve"> demanding carriage of KRDK-TV on all of their cable systems serving the Fargo DMA.</w:t>
      </w:r>
      <w:r>
        <w:rPr>
          <w:rStyle w:val="FootnoteReference"/>
          <w:sz w:val="22"/>
        </w:rPr>
        <w:footnoteReference w:id="18"/>
      </w:r>
      <w:r w:rsidRPr="008B2837">
        <w:t xml:space="preserve">  The letter further stated that if Otter Com</w:t>
      </w:r>
      <w:r w:rsidR="000C0FAA">
        <w:t xml:space="preserve"> or </w:t>
      </w:r>
      <w:r w:rsidR="000C0FAA">
        <w:t>Arvig</w:t>
      </w:r>
      <w:r w:rsidRPr="008B2837">
        <w:t xml:space="preserve"> w</w:t>
      </w:r>
      <w:r w:rsidR="000C0FAA">
        <w:t>ere</w:t>
      </w:r>
      <w:r w:rsidRPr="008B2837">
        <w:t xml:space="preserve"> unable to receive a good quality signal, </w:t>
      </w:r>
      <w:r w:rsidR="0055279F">
        <w:t>“</w:t>
      </w:r>
      <w:r w:rsidRPr="008B2837">
        <w:t>Parker Broadcasting agrees to ensure delivery of such good quality signal through alternative means.”</w:t>
      </w:r>
      <w:r>
        <w:rPr>
          <w:rStyle w:val="FootnoteReference"/>
          <w:sz w:val="22"/>
        </w:rPr>
        <w:footnoteReference w:id="19"/>
      </w:r>
      <w:r w:rsidRPr="008B2837">
        <w:t xml:space="preserve">  The letters were received by Otter Com and </w:t>
      </w:r>
      <w:r w:rsidRPr="008B2837">
        <w:t>Arvig</w:t>
      </w:r>
      <w:r w:rsidRPr="008B2837">
        <w:t xml:space="preserve"> on May 18, 2021.</w:t>
      </w:r>
      <w:r>
        <w:rPr>
          <w:rStyle w:val="FootnoteReference"/>
          <w:sz w:val="22"/>
        </w:rPr>
        <w:footnoteReference w:id="20"/>
      </w:r>
      <w:r w:rsidRPr="008B2837">
        <w:t xml:space="preserve">  Otter Com and </w:t>
      </w:r>
      <w:r w:rsidRPr="008B2837">
        <w:t>Arvig</w:t>
      </w:r>
      <w:r w:rsidRPr="008B2837">
        <w:t xml:space="preserve"> filed their responses timely, although neither submitted signal testing results.  </w:t>
      </w:r>
      <w:r w:rsidR="007871BF">
        <w:t xml:space="preserve">According to </w:t>
      </w:r>
      <w:r w:rsidRPr="008B2837">
        <w:t>Parker Broadcasting</w:t>
      </w:r>
      <w:r w:rsidR="007871BF">
        <w:t>,</w:t>
      </w:r>
      <w:r w:rsidRPr="008B2837">
        <w:t xml:space="preserve"> it remains in active discussions with the parties in an attempt to resolve the technical issues, but it filed the complaints to protect its must carry rights.</w:t>
      </w:r>
      <w:r>
        <w:rPr>
          <w:rStyle w:val="FootnoteReference"/>
          <w:sz w:val="22"/>
        </w:rPr>
        <w:footnoteReference w:id="21"/>
      </w:r>
      <w:r w:rsidRPr="008B2837">
        <w:t xml:space="preserve">    </w:t>
      </w:r>
    </w:p>
    <w:p w:rsidR="00E418E5" w:rsidRPr="008B2837" w:rsidP="00E418E5" w14:paraId="2C078BCD" w14:textId="77777777">
      <w:pPr>
        <w:pStyle w:val="Heading1"/>
        <w:rPr>
          <w:rFonts w:ascii="Times New Roman" w:hAnsi="Times New Roman"/>
          <w:b w:val="0"/>
        </w:rPr>
      </w:pPr>
      <w:r w:rsidRPr="008B2837">
        <w:rPr>
          <w:rFonts w:ascii="Times New Roman" w:hAnsi="Times New Roman"/>
        </w:rPr>
        <w:t>DISCUSSION</w:t>
      </w:r>
    </w:p>
    <w:p w:rsidR="001F218E" w:rsidRPr="008B2837" w:rsidP="00E47708" w14:paraId="45F3CBF9" w14:textId="2B02EA31">
      <w:pPr>
        <w:pStyle w:val="ParaNum"/>
      </w:pPr>
      <w:r>
        <w:t>We agree with</w:t>
      </w:r>
      <w:r w:rsidRPr="008B2837" w:rsidR="00E418E5">
        <w:t xml:space="preserve"> Parker Broadcasting that it is entitled to mandatory carriage under the provisions of section 614 of the Act because KRDK-TV qualifies as a local television station on the Otter Com and </w:t>
      </w:r>
      <w:r w:rsidRPr="008B2837" w:rsidR="00E418E5">
        <w:t>Arvig</w:t>
      </w:r>
      <w:r w:rsidRPr="008B2837" w:rsidR="00E418E5">
        <w:t xml:space="preserve"> cable systems</w:t>
      </w:r>
      <w:r w:rsidR="00856FFE">
        <w:t xml:space="preserve">, and it has made a commitment </w:t>
      </w:r>
      <w:r w:rsidRPr="008B2837" w:rsidR="00856FFE">
        <w:t xml:space="preserve">to provide, at </w:t>
      </w:r>
      <w:r w:rsidR="00856FFE">
        <w:t>its</w:t>
      </w:r>
      <w:r w:rsidRPr="008B2837" w:rsidR="00856FFE">
        <w:t xml:space="preserve"> own expense, whatever equipment is necessary to ensure the delivery of a good quality signal to </w:t>
      </w:r>
      <w:r w:rsidR="007A4B58">
        <w:t>the</w:t>
      </w:r>
      <w:r w:rsidRPr="008B2837" w:rsidR="00856FFE">
        <w:t xml:space="preserve"> principal headen</w:t>
      </w:r>
      <w:r w:rsidR="00856FFE">
        <w:t>d</w:t>
      </w:r>
      <w:r w:rsidR="007A4B58">
        <w:t xml:space="preserve"> of each system</w:t>
      </w:r>
      <w:r w:rsidRPr="008B2837" w:rsidR="00E418E5">
        <w:t>.</w:t>
      </w:r>
      <w:r>
        <w:rPr>
          <w:rStyle w:val="FootnoteReference"/>
          <w:sz w:val="22"/>
        </w:rPr>
        <w:footnoteReference w:id="22"/>
      </w:r>
      <w:r w:rsidRPr="008B2837" w:rsidR="00E418E5">
        <w:t xml:space="preserve">  Neither Otter Com or </w:t>
      </w:r>
      <w:r w:rsidRPr="008B2837" w:rsidR="00E418E5">
        <w:t>Arvig</w:t>
      </w:r>
      <w:r w:rsidRPr="008B2837" w:rsidR="00E418E5">
        <w:t xml:space="preserve"> dispute Parker Broadcasting’s assertion that KRDK-TV is entitled to must carry status.  Thus, w</w:t>
      </w:r>
      <w:r w:rsidRPr="008B2837" w:rsidR="00E418E5">
        <w:rPr>
          <w:color w:val="000000"/>
        </w:rPr>
        <w:t xml:space="preserve">e find that the unopposed representations made by KRDK-TV demonstrate that it is a local full-power commercial television station qualified for carriage on the Otter Com and </w:t>
      </w:r>
      <w:r w:rsidRPr="008B2837" w:rsidR="00E418E5">
        <w:rPr>
          <w:color w:val="000000"/>
        </w:rPr>
        <w:t>Arvig</w:t>
      </w:r>
      <w:r w:rsidRPr="008B2837" w:rsidR="00E418E5">
        <w:rPr>
          <w:color w:val="000000"/>
        </w:rPr>
        <w:t xml:space="preserve"> systems.</w:t>
      </w:r>
    </w:p>
    <w:p w:rsidR="000F157F" w:rsidP="001F218E" w14:paraId="3BD68214" w14:textId="0266118B">
      <w:pPr>
        <w:pStyle w:val="ParaNum"/>
      </w:pPr>
      <w:r w:rsidRPr="008B2837">
        <w:rPr>
          <w:color w:val="000000"/>
        </w:rPr>
        <w:t xml:space="preserve">Under our must carry rules, cable operators have the burden of showing that a broadcast station otherwise entitled to carriage does not provide a good quality signal to its cable system’s principal headend. </w:t>
      </w:r>
      <w:r>
        <w:rPr>
          <w:color w:val="000000"/>
        </w:rPr>
        <w:t xml:space="preserve"> </w:t>
      </w:r>
      <w:r w:rsidRPr="008B2837">
        <w:rPr>
          <w:color w:val="000000"/>
        </w:rPr>
        <w:t>The Commission previously</w:t>
      </w:r>
      <w:r>
        <w:rPr>
          <w:color w:val="000000"/>
        </w:rPr>
        <w:t xml:space="preserve"> has</w:t>
      </w:r>
      <w:r w:rsidRPr="008B2837">
        <w:rPr>
          <w:color w:val="000000"/>
        </w:rPr>
        <w:t xml:space="preserve"> found that a claim of poor signal quality by a cable operator without the requisite engineering data</w:t>
      </w:r>
      <w:r>
        <w:rPr>
          <w:color w:val="000000"/>
        </w:rPr>
        <w:t xml:space="preserve"> </w:t>
      </w:r>
      <w:r w:rsidRPr="008B2837">
        <w:rPr>
          <w:color w:val="000000"/>
        </w:rPr>
        <w:t>cannot be relied upon to support a refusal of carriage.</w:t>
      </w:r>
      <w:r>
        <w:rPr>
          <w:rStyle w:val="FootnoteReference"/>
          <w:sz w:val="22"/>
        </w:rPr>
        <w:footnoteReference w:id="23"/>
      </w:r>
      <w:r w:rsidRPr="008B2837">
        <w:rPr>
          <w:color w:val="000000"/>
        </w:rPr>
        <w:t xml:space="preserve">  </w:t>
      </w:r>
      <w:r>
        <w:t xml:space="preserve">Although </w:t>
      </w:r>
      <w:r w:rsidRPr="008B2837">
        <w:t xml:space="preserve">Parker Broadcasting </w:t>
      </w:r>
      <w:r>
        <w:t>contends</w:t>
      </w:r>
      <w:r w:rsidRPr="008B2837">
        <w:t xml:space="preserve"> that KRDK-TV currently delivers an adequate signal to the Otter Com and </w:t>
      </w:r>
      <w:r w:rsidRPr="008B2837">
        <w:t>Arvig</w:t>
      </w:r>
      <w:r>
        <w:t>,</w:t>
      </w:r>
      <w:r>
        <w:rPr>
          <w:rStyle w:val="FootnoteReference"/>
          <w:sz w:val="22"/>
        </w:rPr>
        <w:footnoteReference w:id="24"/>
      </w:r>
      <w:r w:rsidRPr="008B2837">
        <w:t xml:space="preserve"> </w:t>
      </w:r>
      <w:r w:rsidRPr="008B2837" w:rsidR="00E418E5">
        <w:t xml:space="preserve">Otter Com and </w:t>
      </w:r>
      <w:r w:rsidRPr="008B2837" w:rsidR="00E418E5">
        <w:t>Arvig</w:t>
      </w:r>
      <w:r w:rsidRPr="008B2837" w:rsidR="00E418E5">
        <w:t xml:space="preserve"> argue that </w:t>
      </w:r>
      <w:r>
        <w:t>Parker Broadcasting’s must carry complaints</w:t>
      </w:r>
      <w:r w:rsidRPr="008B2837">
        <w:t xml:space="preserve"> </w:t>
      </w:r>
      <w:r w:rsidRPr="008B2837" w:rsidR="00E418E5">
        <w:t>should be denied because KRDK-TV cannot satisfy the requirement that it “deliver a good quality signal at or above -61 dBm.”</w:t>
      </w:r>
      <w:r>
        <w:rPr>
          <w:rStyle w:val="FootnoteReference"/>
          <w:sz w:val="22"/>
        </w:rPr>
        <w:footnoteReference w:id="25"/>
      </w:r>
      <w:r w:rsidRPr="008B2837" w:rsidR="00E418E5">
        <w:t xml:space="preserve">  Otter Com and </w:t>
      </w:r>
      <w:r w:rsidRPr="008B2837" w:rsidR="00E418E5">
        <w:t>Arvig</w:t>
      </w:r>
      <w:r w:rsidRPr="008B2837" w:rsidR="00E418E5">
        <w:t xml:space="preserve"> state that they separately conducted signal strength testing between June and August, 2021, and the testing indicated that KRDK-TV failed to deliver a good quality signal.</w:t>
      </w:r>
      <w:r>
        <w:rPr>
          <w:rStyle w:val="FootnoteReference"/>
          <w:sz w:val="22"/>
        </w:rPr>
        <w:footnoteReference w:id="26"/>
      </w:r>
      <w:r w:rsidRPr="008B2837" w:rsidR="00E418E5">
        <w:t xml:space="preserve">  </w:t>
      </w:r>
      <w:r w:rsidR="00D91002">
        <w:t xml:space="preserve">According to </w:t>
      </w:r>
      <w:r w:rsidRPr="008B2837" w:rsidR="00E418E5">
        <w:t xml:space="preserve">Otter Com and </w:t>
      </w:r>
      <w:r w:rsidRPr="008B2837" w:rsidR="00E418E5">
        <w:t>Arvig</w:t>
      </w:r>
      <w:r w:rsidR="00D91002">
        <w:t>,</w:t>
      </w:r>
      <w:r w:rsidRPr="008B2837" w:rsidR="00E418E5">
        <w:t xml:space="preserve"> KRDK-TV’s failure to deliver a good quality signal is the result of the geographic distance between the KRDK-TV transmitter and the Perham headend, almost 100 miles apart, which is beyond the “edge of KRDK-TV’s NLSC (predicted noise limited service contour).</w:t>
      </w:r>
      <w:r w:rsidR="00967122">
        <w:t>”</w:t>
      </w:r>
      <w:r>
        <w:rPr>
          <w:rStyle w:val="FootnoteReference"/>
          <w:sz w:val="22"/>
        </w:rPr>
        <w:footnoteReference w:id="27"/>
      </w:r>
    </w:p>
    <w:p w:rsidR="00E47708" w:rsidRPr="008B2837" w:rsidP="00E47708" w14:paraId="54A51F1A" w14:textId="0AB2AF62">
      <w:pPr>
        <w:pStyle w:val="ParaNum"/>
      </w:pPr>
      <w:r>
        <w:t xml:space="preserve">As a preliminary matter, </w:t>
      </w:r>
      <w:r>
        <w:t>Parker Broadcasting alleges</w:t>
      </w:r>
      <w:r w:rsidRPr="008B2837" w:rsidR="000F157F">
        <w:t xml:space="preserve"> that Otter Com and </w:t>
      </w:r>
      <w:r w:rsidRPr="008B2837" w:rsidR="000F157F">
        <w:t>Arvig</w:t>
      </w:r>
      <w:r w:rsidRPr="008B2837" w:rsidR="000F157F">
        <w:t xml:space="preserve"> did not provide signal test results in their initial response to the carriage demand letters as required by Commission rules</w:t>
      </w:r>
      <w:r>
        <w:t>.</w:t>
      </w:r>
      <w:r>
        <w:rPr>
          <w:rStyle w:val="FootnoteReference"/>
        </w:rPr>
        <w:footnoteReference w:id="28"/>
      </w:r>
      <w:r>
        <w:t xml:space="preserve"> </w:t>
      </w:r>
      <w:r w:rsidRPr="008B2837" w:rsidR="000F157F">
        <w:t xml:space="preserve"> </w:t>
      </w:r>
      <w:r>
        <w:rPr>
          <w:color w:val="000000"/>
        </w:rPr>
        <w:t>We agree that</w:t>
      </w:r>
      <w:r w:rsidRPr="008B2837">
        <w:rPr>
          <w:color w:val="000000"/>
        </w:rPr>
        <w:t xml:space="preserve"> the initial responses to the carriage demand letters did not satisfy the testing requirements of </w:t>
      </w:r>
      <w:r w:rsidRPr="008B2837">
        <w:t>the Commission’s rules.</w:t>
      </w:r>
      <w:r>
        <w:rPr>
          <w:rStyle w:val="FootnoteReference"/>
          <w:sz w:val="22"/>
        </w:rPr>
        <w:footnoteReference w:id="29"/>
      </w:r>
      <w:r w:rsidRPr="008B2837">
        <w:t xml:space="preserve">  However, Otter Com and </w:t>
      </w:r>
      <w:r w:rsidRPr="008B2837">
        <w:t>Arvig</w:t>
      </w:r>
      <w:r w:rsidRPr="008B2837">
        <w:t xml:space="preserve"> subsequently provide</w:t>
      </w:r>
      <w:r>
        <w:t>d</w:t>
      </w:r>
      <w:r w:rsidRPr="008B2837">
        <w:t xml:space="preserve"> test results that </w:t>
      </w:r>
      <w:r>
        <w:t>purport to be in</w:t>
      </w:r>
      <w:r w:rsidRPr="008B2837">
        <w:t xml:space="preserve"> compli</w:t>
      </w:r>
      <w:r>
        <w:t>ance</w:t>
      </w:r>
      <w:r w:rsidRPr="008B2837">
        <w:t xml:space="preserve"> with Commission rules.</w:t>
      </w:r>
      <w:r>
        <w:rPr>
          <w:rStyle w:val="FootnoteReference"/>
          <w:sz w:val="22"/>
        </w:rPr>
        <w:footnoteReference w:id="30"/>
      </w:r>
      <w:r w:rsidRPr="008B2837">
        <w:t xml:space="preserve">  </w:t>
      </w:r>
      <w:r w:rsidR="00D16F31">
        <w:t xml:space="preserve">As </w:t>
      </w:r>
      <w:r w:rsidRPr="008B2837">
        <w:t xml:space="preserve">Otter Com and </w:t>
      </w:r>
      <w:r w:rsidRPr="008B2837">
        <w:t>Arvig</w:t>
      </w:r>
      <w:r w:rsidRPr="008B2837">
        <w:t xml:space="preserve"> correctly assert</w:t>
      </w:r>
      <w:r w:rsidR="00D16F31">
        <w:t>,</w:t>
      </w:r>
      <w:r w:rsidRPr="008B2837">
        <w:t xml:space="preserve"> the Commission has accepted properly administered testing results when they are submitted with the</w:t>
      </w:r>
      <w:r w:rsidR="00D16F31">
        <w:t xml:space="preserve"> filing of the</w:t>
      </w:r>
      <w:r w:rsidRPr="008B2837">
        <w:t xml:space="preserve"> opposition</w:t>
      </w:r>
      <w:r w:rsidR="00D16F31">
        <w:t>, and thus we reject Parker Broadcasting’s claim that we should</w:t>
      </w:r>
      <w:r>
        <w:t xml:space="preserve"> grant its complaint on this basis</w:t>
      </w:r>
      <w:r w:rsidRPr="008B2837">
        <w:t>.</w:t>
      </w:r>
      <w:r>
        <w:rPr>
          <w:rStyle w:val="FootnoteReference"/>
          <w:sz w:val="22"/>
        </w:rPr>
        <w:footnoteReference w:id="31"/>
      </w:r>
      <w:r w:rsidRPr="008B2837">
        <w:t xml:space="preserve">  </w:t>
      </w:r>
    </w:p>
    <w:p w:rsidR="00F60780" w:rsidP="00F60780" w14:paraId="40186BD5" w14:textId="558B2F3F">
      <w:pPr>
        <w:pStyle w:val="ParaNum"/>
      </w:pPr>
      <w:r w:rsidRPr="008B2837">
        <w:t>Parker Broadcasting</w:t>
      </w:r>
      <w:r>
        <w:t xml:space="preserve"> </w:t>
      </w:r>
      <w:r w:rsidR="009271AB">
        <w:t xml:space="preserve">also </w:t>
      </w:r>
      <w:r w:rsidR="00192B09">
        <w:t>attempts to refute</w:t>
      </w:r>
      <w:r>
        <w:t xml:space="preserve"> the findings of the signal strength testing conducted by Otter Com and </w:t>
      </w:r>
      <w:r>
        <w:t>Arvig</w:t>
      </w:r>
      <w:r>
        <w:t xml:space="preserve"> </w:t>
      </w:r>
      <w:r w:rsidRPr="008B2837">
        <w:t>of KRDK-TV’s signal</w:t>
      </w:r>
      <w:r w:rsidR="009271AB">
        <w:t xml:space="preserve"> by arguing</w:t>
      </w:r>
      <w:r w:rsidRPr="008B2837" w:rsidR="000F157F">
        <w:t xml:space="preserve"> that the tests failed to comply with the Commission rules for proper testing.</w:t>
      </w:r>
      <w:r>
        <w:rPr>
          <w:rStyle w:val="FootnoteReference"/>
          <w:sz w:val="22"/>
        </w:rPr>
        <w:footnoteReference w:id="32"/>
      </w:r>
      <w:r w:rsidRPr="008B2837" w:rsidR="000F157F">
        <w:t xml:space="preserve"> </w:t>
      </w:r>
      <w:r w:rsidR="000F157F">
        <w:t xml:space="preserve"> However, Otter Com and </w:t>
      </w:r>
      <w:r w:rsidR="000F157F">
        <w:t>Arvig</w:t>
      </w:r>
      <w:r w:rsidRPr="008B2837" w:rsidR="000F157F">
        <w:t xml:space="preserve"> </w:t>
      </w:r>
      <w:r w:rsidR="009271AB">
        <w:t xml:space="preserve">contend </w:t>
      </w:r>
      <w:r w:rsidRPr="008B2837" w:rsidR="000F157F">
        <w:t>that their signal testing met all the requirements under section 76.61(a)(2) of the Commission’s rules.</w:t>
      </w:r>
      <w:r>
        <w:rPr>
          <w:rStyle w:val="FootnoteReference"/>
          <w:sz w:val="22"/>
        </w:rPr>
        <w:footnoteReference w:id="33"/>
      </w:r>
      <w:r w:rsidRPr="008B2837" w:rsidR="000F157F">
        <w:t xml:space="preserve">  </w:t>
      </w:r>
      <w:r w:rsidRPr="008B2837" w:rsidR="00E418E5">
        <w:t>They</w:t>
      </w:r>
      <w:r>
        <w:t xml:space="preserve"> further</w:t>
      </w:r>
      <w:r w:rsidRPr="008B2837" w:rsidR="00E418E5">
        <w:t xml:space="preserve"> assert that KRDK-TV has not undertaken any engineering analysis of its own.</w:t>
      </w:r>
      <w:r>
        <w:rPr>
          <w:rStyle w:val="FootnoteReference"/>
          <w:sz w:val="22"/>
        </w:rPr>
        <w:footnoteReference w:id="34"/>
      </w:r>
      <w:r w:rsidRPr="008B2837" w:rsidR="00E418E5">
        <w:t xml:space="preserve">  </w:t>
      </w:r>
      <w:r w:rsidRPr="008B2837" w:rsidR="00192B09">
        <w:t xml:space="preserve">A review of the signal strength tests of KRDK-TV’s signal provided by Otter Com and </w:t>
      </w:r>
      <w:r w:rsidRPr="008B2837" w:rsidR="00192B09">
        <w:t>Arvig</w:t>
      </w:r>
      <w:r w:rsidRPr="008B2837" w:rsidR="00192B09">
        <w:t xml:space="preserve"> indicate</w:t>
      </w:r>
      <w:r w:rsidR="00192B09">
        <w:t>s</w:t>
      </w:r>
      <w:r w:rsidRPr="008B2837" w:rsidR="00192B09">
        <w:t xml:space="preserve"> that all of the tests were conducted employing good engineering practices</w:t>
      </w:r>
      <w:r w:rsidR="00192B09">
        <w:t xml:space="preserve"> and </w:t>
      </w:r>
      <w:r w:rsidRPr="008B2837" w:rsidR="00192B09">
        <w:t xml:space="preserve">demonstrate that KRDK-TV does not presently provide a good quality signal at the Perham headend.  </w:t>
      </w:r>
      <w:r w:rsidRPr="008B2837" w:rsidR="00E418E5">
        <w:t xml:space="preserve"> </w:t>
      </w:r>
    </w:p>
    <w:p w:rsidR="00664ECA" w:rsidP="00986FDB" w14:paraId="51B31DDE" w14:textId="78685E72">
      <w:pPr>
        <w:pStyle w:val="ParaNum"/>
      </w:pPr>
      <w:r>
        <w:t>Although the signal strength testing indicates that KRDK-TV does not presently provide a good quality signal</w:t>
      </w:r>
      <w:r w:rsidRPr="008B2837">
        <w:t xml:space="preserve">, </w:t>
      </w:r>
      <w:r>
        <w:t xml:space="preserve">we note that </w:t>
      </w:r>
      <w:r w:rsidRPr="008B2837">
        <w:t xml:space="preserve">KRDK-TV has agreed to bear the costs of any equipment necessary to ensure the delivery of a good quality signal. </w:t>
      </w:r>
      <w:r>
        <w:t xml:space="preserve"> </w:t>
      </w:r>
      <w:r w:rsidRPr="008B2837">
        <w:t>Section 76.55(c)(3) of the Commission</w:t>
      </w:r>
      <w:r w:rsidR="00986FDB">
        <w:t>’</w:t>
      </w:r>
      <w:r w:rsidRPr="008B2837">
        <w:t>s rules allows local commercial television stations which fail to meet the signal strength criteria to provide, at their own expense, whatever equipment is necessary to ensure the delivery of a good quality signal to a cable system</w:t>
      </w:r>
      <w:r>
        <w:t>’</w:t>
      </w:r>
      <w:r w:rsidRPr="008B2837">
        <w:t>s principal headend.</w:t>
      </w:r>
      <w:r>
        <w:rPr>
          <w:rStyle w:val="FootnoteReference"/>
          <w:sz w:val="22"/>
        </w:rPr>
        <w:footnoteReference w:id="35"/>
      </w:r>
      <w:r w:rsidRPr="008B2837">
        <w:t xml:space="preserve">  </w:t>
      </w:r>
      <w:r w:rsidR="00986FDB">
        <w:t xml:space="preserve">As </w:t>
      </w:r>
      <w:r w:rsidRPr="008B2837" w:rsidR="00E418E5">
        <w:t>Park</w:t>
      </w:r>
      <w:r w:rsidR="00986FDB">
        <w:t>er</w:t>
      </w:r>
      <w:r w:rsidRPr="008B2837" w:rsidR="00E418E5">
        <w:t xml:space="preserve"> Broadcasting </w:t>
      </w:r>
      <w:r w:rsidR="009A788E">
        <w:t>notes</w:t>
      </w:r>
      <w:r w:rsidR="00986FDB">
        <w:t>, even if a</w:t>
      </w:r>
      <w:r w:rsidRPr="008B2837" w:rsidR="00E418E5">
        <w:t xml:space="preserve"> cable operator </w:t>
      </w:r>
      <w:r w:rsidR="00986FDB">
        <w:t xml:space="preserve">meets its burden of </w:t>
      </w:r>
      <w:r w:rsidRPr="008B2837" w:rsidR="00E418E5">
        <w:t xml:space="preserve">showing that a full power commercial television station is not entitled to carriage for failing to provide a good quality signal at the operator’s headend, </w:t>
      </w:r>
      <w:r w:rsidR="0055279F">
        <w:t>“</w:t>
      </w:r>
      <w:r w:rsidRPr="008B2837" w:rsidR="00E418E5">
        <w:t>the station is still entitled to obtain carriage rights by promising to provide the operator with specialized equipment</w:t>
      </w:r>
      <w:r w:rsidR="0055279F">
        <w:t>,</w:t>
      </w:r>
      <w:r w:rsidRPr="008B2837" w:rsidR="00E418E5">
        <w:t xml:space="preserve"> at the station’s expense</w:t>
      </w:r>
      <w:r w:rsidR="0055279F">
        <w:t>, which</w:t>
      </w:r>
      <w:r w:rsidRPr="008B2837" w:rsidR="00E418E5">
        <w:t xml:space="preserve"> will improve the station’s signal to </w:t>
      </w:r>
      <w:r w:rsidR="0055279F">
        <w:t xml:space="preserve">an </w:t>
      </w:r>
      <w:r w:rsidRPr="008B2837" w:rsidR="00E418E5">
        <w:t xml:space="preserve">acceptable quality at </w:t>
      </w:r>
      <w:r w:rsidR="0055279F">
        <w:t>a</w:t>
      </w:r>
      <w:r w:rsidRPr="008B2837" w:rsidR="00E418E5">
        <w:t xml:space="preserve"> cable system’s principal headend.”</w:t>
      </w:r>
      <w:r>
        <w:rPr>
          <w:rStyle w:val="FootnoteReference"/>
          <w:sz w:val="22"/>
        </w:rPr>
        <w:footnoteReference w:id="36"/>
      </w:r>
      <w:r w:rsidRPr="008B2837" w:rsidR="00E418E5">
        <w:t xml:space="preserve">  Parker Broadcasting asserts that it remains committed to delivery of an adequate signal by alternative means</w:t>
      </w:r>
      <w:r w:rsidR="006B360E">
        <w:t>.  B</w:t>
      </w:r>
      <w:r w:rsidR="00E23384">
        <w:t xml:space="preserve">y making this commitment it </w:t>
      </w:r>
      <w:r>
        <w:t xml:space="preserve">will be </w:t>
      </w:r>
      <w:r w:rsidR="00E23384">
        <w:t xml:space="preserve">eligible for mandatory carriage </w:t>
      </w:r>
      <w:r w:rsidR="00CC065A">
        <w:t xml:space="preserve">by Otter Com and </w:t>
      </w:r>
      <w:r w:rsidR="00CC065A">
        <w:t>Arvig</w:t>
      </w:r>
      <w:r w:rsidR="00CC065A">
        <w:t xml:space="preserve"> on their systems</w:t>
      </w:r>
      <w:r>
        <w:t xml:space="preserve"> serving the North Dakota DMA when it provides a signal that meets the Commission’s signal strength criteria.</w:t>
      </w:r>
      <w:r>
        <w:rPr>
          <w:rStyle w:val="FootnoteReference"/>
          <w:sz w:val="22"/>
        </w:rPr>
        <w:footnoteReference w:id="37"/>
      </w:r>
      <w:r w:rsidRPr="008B2837" w:rsidR="00E418E5">
        <w:t xml:space="preserve"> </w:t>
      </w:r>
      <w:r w:rsidR="00986FDB">
        <w:t xml:space="preserve"> </w:t>
      </w:r>
      <w:r w:rsidRPr="008B2837" w:rsidR="00E418E5">
        <w:t xml:space="preserve"> </w:t>
      </w:r>
    </w:p>
    <w:p w:rsidR="00E418E5" w:rsidRPr="008B2837" w:rsidP="00263899" w14:paraId="4D2A3688" w14:textId="22A279D4">
      <w:pPr>
        <w:pStyle w:val="ParaNum"/>
      </w:pPr>
      <w:r w:rsidRPr="00664ECA">
        <w:t xml:space="preserve">In adopting this conclusion, we agree with Otter Com and </w:t>
      </w:r>
      <w:r w:rsidRPr="00664ECA">
        <w:t>Arvig’s</w:t>
      </w:r>
      <w:r w:rsidRPr="00664ECA">
        <w:t xml:space="preserve"> assertion that cable operators are not required to expend extraordinary efforts to accommodate a broadcaster that does not provide a good quality signal to the cable operator’s headend.</w:t>
      </w:r>
      <w:r>
        <w:t xml:space="preserve">  However, we find that is not the case here, as Parker Broadcasting has agreed </w:t>
      </w:r>
      <w:r w:rsidRPr="00664ECA">
        <w:t>to bear the cost of providing a good quality signal to the Perham headend</w:t>
      </w:r>
      <w:r>
        <w:t>, and al</w:t>
      </w:r>
      <w:r w:rsidRPr="00664ECA">
        <w:t xml:space="preserve">l that is required of Otter Com and </w:t>
      </w:r>
      <w:r w:rsidRPr="00664ECA">
        <w:t>Arvig</w:t>
      </w:r>
      <w:r w:rsidRPr="00664ECA">
        <w:t xml:space="preserve"> is that they accept delivery of KRDK-TV’s signal by alternate means and at KRDK-TV’s sole expense</w:t>
      </w:r>
      <w:r>
        <w:t xml:space="preserve">.  Otter Com and </w:t>
      </w:r>
      <w:r>
        <w:t>Arvig</w:t>
      </w:r>
      <w:r w:rsidRPr="00664ECA">
        <w:t xml:space="preserve"> </w:t>
      </w:r>
      <w:r w:rsidRPr="008B2837">
        <w:t>allege that KRDK-TV has failed to provide “any concrete plans for providing a good quality signal</w:t>
      </w:r>
      <w:r>
        <w:t xml:space="preserve">” and they speculate that ability of the station to deliver a good quality signal to Otter Com and </w:t>
      </w:r>
      <w:r>
        <w:t>Arvig’s</w:t>
      </w:r>
      <w:r>
        <w:t xml:space="preserve"> Perham headend “</w:t>
      </w:r>
      <w:r w:rsidRPr="008B2837">
        <w:t>appears unlikely without extraordinary mean</w:t>
      </w:r>
      <w:r>
        <w:t>s</w:t>
      </w:r>
      <w:r w:rsidRPr="008B2837">
        <w:t>.”</w:t>
      </w:r>
      <w:r>
        <w:rPr>
          <w:rStyle w:val="FootnoteReference"/>
          <w:sz w:val="22"/>
        </w:rPr>
        <w:footnoteReference w:id="38"/>
      </w:r>
      <w:r w:rsidRPr="008B2837">
        <w:t xml:space="preserve">  </w:t>
      </w:r>
      <w:r>
        <w:t xml:space="preserve">In response, </w:t>
      </w:r>
      <w:r w:rsidRPr="008B2837">
        <w:t xml:space="preserve">Parker Broadcasting asserts that </w:t>
      </w:r>
      <w:r w:rsidR="003C6039">
        <w:t xml:space="preserve">a </w:t>
      </w:r>
      <w:r w:rsidRPr="008B2837">
        <w:t xml:space="preserve">must carry complainant </w:t>
      </w:r>
      <w:r w:rsidR="003C6039">
        <w:t>is</w:t>
      </w:r>
      <w:r w:rsidRPr="008B2837" w:rsidR="003C6039">
        <w:t xml:space="preserve"> </w:t>
      </w:r>
      <w:r w:rsidRPr="008B2837">
        <w:t>not obligated to provide concrete plans for delivering a good quality signal to a cable operator’s headend a</w:t>
      </w:r>
      <w:r w:rsidR="006B360E">
        <w:t>s</w:t>
      </w:r>
      <w:r w:rsidRPr="008B2837">
        <w:t xml:space="preserve"> long as it pledges to bear the costs of providing whatever equipment is necessary to ensure a good quality signal.</w:t>
      </w:r>
      <w:r>
        <w:rPr>
          <w:rStyle w:val="FootnoteReference"/>
          <w:sz w:val="22"/>
        </w:rPr>
        <w:footnoteReference w:id="39"/>
      </w:r>
      <w:r w:rsidRPr="008B2837">
        <w:t xml:space="preserve">  In this instance, </w:t>
      </w:r>
      <w:r>
        <w:t xml:space="preserve">we agree that </w:t>
      </w:r>
      <w:r w:rsidRPr="008B2837">
        <w:t xml:space="preserve">Parker Broadcasting has satisfied </w:t>
      </w:r>
      <w:r>
        <w:t>its</w:t>
      </w:r>
      <w:r w:rsidRPr="008B2837">
        <w:t xml:space="preserve"> </w:t>
      </w:r>
      <w:r w:rsidRPr="008B2837">
        <w:t xml:space="preserve">obligation by pledging to purchase and install any additional equipment necessary to deliver an adequate signal to the Otter Com and </w:t>
      </w:r>
      <w:r w:rsidRPr="008B2837">
        <w:t>Arvig</w:t>
      </w:r>
      <w:r w:rsidRPr="008B2837">
        <w:t xml:space="preserve"> headend while it continues to explore alternative</w:t>
      </w:r>
      <w:r w:rsidR="003C6039">
        <w:t xml:space="preserve"> means of delivery</w:t>
      </w:r>
      <w:r w:rsidRPr="008B2837">
        <w:t>.</w:t>
      </w:r>
      <w:r>
        <w:rPr>
          <w:rStyle w:val="FootnoteReference"/>
          <w:sz w:val="22"/>
        </w:rPr>
        <w:footnoteReference w:id="40"/>
      </w:r>
      <w:r w:rsidRPr="008B2837">
        <w:t xml:space="preserve"> </w:t>
      </w:r>
    </w:p>
    <w:p w:rsidR="00E418E5" w:rsidRPr="008B2837" w:rsidP="00E418E5" w14:paraId="18CCBF73" w14:textId="77777777">
      <w:pPr>
        <w:pStyle w:val="Heading1"/>
        <w:rPr>
          <w:rFonts w:ascii="Times New Roman" w:hAnsi="Times New Roman"/>
        </w:rPr>
      </w:pPr>
      <w:r w:rsidRPr="008B2837">
        <w:rPr>
          <w:rFonts w:ascii="Times New Roman" w:hAnsi="Times New Roman"/>
        </w:rPr>
        <w:t>ORDERING CLAUSES</w:t>
      </w:r>
    </w:p>
    <w:p w:rsidR="001F218E" w:rsidRPr="008B2837" w:rsidP="001F218E" w14:paraId="01D954A8" w14:textId="6B6137C4">
      <w:pPr>
        <w:pStyle w:val="ParaNum"/>
      </w:pPr>
      <w:r w:rsidRPr="008B2837">
        <w:t xml:space="preserve">Accordingly, </w:t>
      </w:r>
      <w:r w:rsidRPr="008B2837">
        <w:rPr>
          <w:b/>
        </w:rPr>
        <w:t>IT IS ORDERED</w:t>
      </w:r>
      <w:r w:rsidRPr="008B2837">
        <w:t xml:space="preserve"> that the complaints filed by Parker Broadcasting of Dakota License, LLC </w:t>
      </w:r>
      <w:r w:rsidRPr="008B2837">
        <w:rPr>
          <w:b/>
        </w:rPr>
        <w:t>IS GRANTED</w:t>
      </w:r>
      <w:r w:rsidRPr="008B2837">
        <w:t xml:space="preserve"> pursuant to </w:t>
      </w:r>
      <w:r w:rsidR="00286C3A">
        <w:t>s</w:t>
      </w:r>
      <w:r w:rsidRPr="008B2837">
        <w:t>ection 614(d)(3) of the Communications Act of 1934, as amended.</w:t>
      </w:r>
      <w:r>
        <w:rPr>
          <w:rStyle w:val="FootnoteReference"/>
          <w:sz w:val="22"/>
        </w:rPr>
        <w:footnoteReference w:id="41"/>
      </w:r>
      <w:r w:rsidRPr="008B2837">
        <w:t xml:space="preserve">  </w:t>
      </w:r>
      <w:r w:rsidRPr="008B2837">
        <w:rPr>
          <w:color w:val="000000"/>
        </w:rPr>
        <w:t xml:space="preserve">Park Region Mutual Telephone Company and </w:t>
      </w:r>
      <w:r w:rsidRPr="008B2837">
        <w:rPr>
          <w:color w:val="000000"/>
        </w:rPr>
        <w:t>Tekstar</w:t>
      </w:r>
      <w:r w:rsidRPr="008B2837">
        <w:rPr>
          <w:color w:val="000000"/>
        </w:rPr>
        <w:t xml:space="preserve"> Communications Inc. d/b/a </w:t>
      </w:r>
      <w:r w:rsidRPr="008B2837">
        <w:rPr>
          <w:color w:val="000000"/>
        </w:rPr>
        <w:t>Arvig</w:t>
      </w:r>
      <w:r w:rsidRPr="008B2837">
        <w:t xml:space="preserve"> </w:t>
      </w:r>
      <w:r w:rsidRPr="008B2837">
        <w:rPr>
          <w:b/>
          <w:bCs/>
        </w:rPr>
        <w:t>ARE</w:t>
      </w:r>
      <w:r w:rsidRPr="008B2837">
        <w:rPr>
          <w:b/>
        </w:rPr>
        <w:t xml:space="preserve"> ORDERED</w:t>
      </w:r>
      <w:r w:rsidRPr="008B2837">
        <w:t xml:space="preserve"> to commence carriage of KRDK-TV on their cable systems serving the Fargo, North Dakota designated market area within sixty (60) days of the date that KRDK-TV provides a good quality signal to the cable systems’ principal headend.</w:t>
      </w:r>
    </w:p>
    <w:p w:rsidR="00E418E5" w:rsidRPr="008B2837" w:rsidP="001F218E" w14:paraId="09915526" w14:textId="0BA54E1F">
      <w:pPr>
        <w:pStyle w:val="ParaNum"/>
      </w:pPr>
      <w:r w:rsidRPr="008B2837">
        <w:t xml:space="preserve">This action is taken pursuant to authority delegated by </w:t>
      </w:r>
      <w:r w:rsidR="00286C3A">
        <w:t>s</w:t>
      </w:r>
      <w:r w:rsidRPr="008B2837">
        <w:t>ection 0.283 of the Commission’s rules.</w:t>
      </w:r>
      <w:r>
        <w:rPr>
          <w:rStyle w:val="FootnoteReference"/>
          <w:sz w:val="22"/>
        </w:rPr>
        <w:footnoteReference w:id="42"/>
      </w:r>
      <w:r w:rsidRPr="008B2837">
        <w:t xml:space="preserve"> </w:t>
      </w:r>
    </w:p>
    <w:p w:rsidR="00E418E5" w:rsidRPr="008B2837" w:rsidP="00E418E5" w14:paraId="277C5B6A" w14:textId="77777777">
      <w:pPr>
        <w:pStyle w:val="ParaNum"/>
        <w:numPr>
          <w:ilvl w:val="0"/>
          <w:numId w:val="0"/>
        </w:numPr>
        <w:ind w:left="2880" w:firstLine="720"/>
      </w:pPr>
      <w:r w:rsidRPr="008B2837">
        <w:t>FEDERAL COMMUNICATIONS COMMISSION</w:t>
      </w:r>
    </w:p>
    <w:p w:rsidR="00E418E5" w:rsidRPr="008B2837" w:rsidP="00E418E5" w14:paraId="68CBBC5A" w14:textId="77777777">
      <w:pPr>
        <w:pStyle w:val="ParaNum"/>
        <w:numPr>
          <w:ilvl w:val="0"/>
          <w:numId w:val="0"/>
        </w:numPr>
        <w:ind w:left="720"/>
      </w:pPr>
      <w:r w:rsidRPr="008B2837">
        <w:tab/>
      </w:r>
    </w:p>
    <w:p w:rsidR="00E418E5" w:rsidRPr="008B2837" w:rsidP="00E418E5" w14:paraId="6B05A4E4" w14:textId="77777777">
      <w:pPr>
        <w:pStyle w:val="ParaNum"/>
        <w:numPr>
          <w:ilvl w:val="0"/>
          <w:numId w:val="0"/>
        </w:numPr>
      </w:pPr>
    </w:p>
    <w:p w:rsidR="00E418E5" w:rsidRPr="008B2837" w:rsidP="00E418E5" w14:paraId="5293BF67" w14:textId="77777777">
      <w:pPr>
        <w:pStyle w:val="ParaNum"/>
        <w:numPr>
          <w:ilvl w:val="0"/>
          <w:numId w:val="0"/>
        </w:numPr>
        <w:spacing w:after="0"/>
        <w:ind w:left="2880" w:firstLine="720"/>
      </w:pPr>
      <w:r w:rsidRPr="008B2837">
        <w:t>Steven A. Broeckaert</w:t>
      </w:r>
    </w:p>
    <w:p w:rsidR="00E418E5" w:rsidRPr="008B2837" w:rsidP="00E418E5" w14:paraId="0922C6EF" w14:textId="77777777">
      <w:pPr>
        <w:pStyle w:val="ParaNum"/>
        <w:numPr>
          <w:ilvl w:val="0"/>
          <w:numId w:val="0"/>
        </w:numPr>
        <w:spacing w:after="0"/>
        <w:ind w:left="2880" w:firstLine="720"/>
      </w:pPr>
      <w:r w:rsidRPr="008B2837">
        <w:t>Senior Deputy Chief, Policy Division</w:t>
      </w:r>
    </w:p>
    <w:p w:rsidR="00E418E5" w:rsidRPr="008B2837" w:rsidP="00E418E5" w14:paraId="1636839C" w14:textId="77777777">
      <w:pPr>
        <w:pStyle w:val="ParaNum"/>
        <w:numPr>
          <w:ilvl w:val="0"/>
          <w:numId w:val="0"/>
        </w:numPr>
        <w:ind w:left="2880" w:firstLine="720"/>
      </w:pPr>
      <w:r w:rsidRPr="008B2837">
        <w:t>Media Bureau</w:t>
      </w:r>
      <w:bookmarkEnd w:id="0"/>
    </w:p>
    <w:p w:rsidR="00412FC5" w:rsidP="00E418E5" w14:paraId="4463C7C5" w14:textId="77777777">
      <w:pPr>
        <w:pStyle w:val="Heading1"/>
        <w:numPr>
          <w:ilvl w:val="0"/>
          <w:numId w:val="0"/>
        </w:numPr>
        <w:ind w:left="720"/>
      </w:pPr>
    </w:p>
    <w:sectPr w:rsidSect="0055614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367C2B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7EA661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3B92CF2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0A22CC50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47E91F7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C0170" w14:paraId="5E943ED6" w14:textId="77777777">
      <w:r>
        <w:separator/>
      </w:r>
    </w:p>
  </w:footnote>
  <w:footnote w:type="continuationSeparator" w:id="1">
    <w:p w:rsidR="00DC0170" w:rsidP="00C721AC" w14:paraId="2001EA68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DC0170" w:rsidP="00C721AC" w14:paraId="4C80C617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E418E5" w:rsidP="00E418E5" w14:paraId="7B174926" w14:textId="77777777">
      <w:pPr>
        <w:pStyle w:val="FootnoteText"/>
      </w:pPr>
      <w:r>
        <w:rPr>
          <w:rStyle w:val="FootnoteReference"/>
        </w:rPr>
        <w:footnoteRef/>
      </w:r>
      <w:r>
        <w:t xml:space="preserve"> Parker Broadcasting Complaint, filed Aug. 16, 2021 (</w:t>
      </w:r>
      <w:r w:rsidR="00E6697A">
        <w:t xml:space="preserve">Parker </w:t>
      </w:r>
      <w:r>
        <w:t xml:space="preserve">Otter Com Complaint), CSR-8999-M, </w:t>
      </w:r>
      <w:r w:rsidR="00AB4908">
        <w:t xml:space="preserve">MB </w:t>
      </w:r>
      <w:r>
        <w:t>Docket No. 21-357; Parker Broadcasting Complaint, filed Aug. 16, 2021 (</w:t>
      </w:r>
      <w:r w:rsidR="00E6697A">
        <w:t xml:space="preserve">Parker </w:t>
      </w:r>
      <w:r>
        <w:t>Arvig</w:t>
      </w:r>
      <w:r>
        <w:t xml:space="preserve"> Complaint), CSR-9000, </w:t>
      </w:r>
      <w:r w:rsidR="00AB4908">
        <w:t xml:space="preserve">MB </w:t>
      </w:r>
      <w:r>
        <w:t>Docket No. 21-358.</w:t>
      </w:r>
    </w:p>
  </w:footnote>
  <w:footnote w:id="4">
    <w:p w:rsidR="00E418E5" w:rsidP="00E418E5" w14:paraId="475E28C5" w14:textId="77777777">
      <w:pPr>
        <w:pStyle w:val="FootnoteText"/>
      </w:pPr>
      <w:r>
        <w:rPr>
          <w:rStyle w:val="FootnoteReference"/>
        </w:rPr>
        <w:footnoteRef/>
      </w:r>
      <w:r>
        <w:t xml:space="preserve"> Park Region Mutual Telephone Company Opposition, filed Sept. 7, 2021 (Otter Com Opposition), CSR-8999-M, </w:t>
      </w:r>
      <w:r w:rsidR="00485563">
        <w:t xml:space="preserve">MB </w:t>
      </w:r>
      <w:r>
        <w:t xml:space="preserve">Docket No. 21-357; </w:t>
      </w:r>
      <w:r>
        <w:t>Tekstar</w:t>
      </w:r>
      <w:r>
        <w:t xml:space="preserve"> Communications Inc. d/b/a </w:t>
      </w:r>
      <w:r>
        <w:t>Arvig</w:t>
      </w:r>
      <w:r>
        <w:t xml:space="preserve"> Opposition, filed Sept. 7, 2021 (</w:t>
      </w:r>
      <w:r>
        <w:t>Arvig</w:t>
      </w:r>
      <w:r>
        <w:t xml:space="preserve"> Opposition), CSR-9000, </w:t>
      </w:r>
      <w:r w:rsidR="00485563">
        <w:t xml:space="preserve">MB </w:t>
      </w:r>
      <w:r>
        <w:t>Docket No. 21-358.</w:t>
      </w:r>
    </w:p>
  </w:footnote>
  <w:footnote w:id="5">
    <w:p w:rsidR="00E418E5" w:rsidP="00E418E5" w14:paraId="024EF20D" w14:textId="5FB2AEBC">
      <w:pPr>
        <w:pStyle w:val="FootnoteText"/>
      </w:pPr>
      <w:r>
        <w:rPr>
          <w:rStyle w:val="FootnoteReference"/>
        </w:rPr>
        <w:footnoteRef/>
      </w:r>
      <w:r>
        <w:t xml:space="preserve"> Parker Broadcasting Reply to Opposition, filed Sept. 17, 2021 (</w:t>
      </w:r>
      <w:r w:rsidR="00E6697A">
        <w:t xml:space="preserve">Parker </w:t>
      </w:r>
      <w:r>
        <w:t xml:space="preserve">Reply to Otter Com), CSR-8999-M, </w:t>
      </w:r>
      <w:r w:rsidR="00485563">
        <w:t xml:space="preserve">MB </w:t>
      </w:r>
      <w:r>
        <w:t>Docket No. 21-357; Parker Broadcasting Reply to Opposition, filed Sept. 17, 2021 (</w:t>
      </w:r>
      <w:r w:rsidR="00E6697A">
        <w:t xml:space="preserve">Parker </w:t>
      </w:r>
      <w:r>
        <w:t xml:space="preserve">Reply to </w:t>
      </w:r>
      <w:r>
        <w:t>Arvig</w:t>
      </w:r>
      <w:r>
        <w:t xml:space="preserve">), CSR-9000-M, </w:t>
      </w:r>
      <w:r w:rsidR="00485563">
        <w:t xml:space="preserve">MB </w:t>
      </w:r>
      <w:r>
        <w:t>Docket No. 21-358.</w:t>
      </w:r>
    </w:p>
  </w:footnote>
  <w:footnote w:id="6">
    <w:p w:rsidR="00E418E5" w:rsidP="00E418E5" w14:paraId="29A88017" w14:textId="77777777">
      <w:pPr>
        <w:pStyle w:val="ParaNum"/>
        <w:numPr>
          <w:ilvl w:val="0"/>
          <w:numId w:val="0"/>
        </w:numPr>
      </w:pPr>
      <w:r>
        <w:rPr>
          <w:rStyle w:val="FootnoteReference"/>
        </w:rPr>
        <w:footnoteRef/>
      </w:r>
      <w:r w:rsidRPr="003073DB">
        <w:rPr>
          <w:sz w:val="18"/>
          <w:szCs w:val="18"/>
        </w:rPr>
        <w:t xml:space="preserve"> </w:t>
      </w:r>
      <w:r w:rsidRPr="003073DB">
        <w:rPr>
          <w:sz w:val="20"/>
        </w:rPr>
        <w:t xml:space="preserve">Because Parker Broadcasting has filed the same complaint against Otter Com and </w:t>
      </w:r>
      <w:r w:rsidRPr="003073DB">
        <w:rPr>
          <w:sz w:val="20"/>
        </w:rPr>
        <w:t>Arvig</w:t>
      </w:r>
      <w:r w:rsidRPr="003073DB">
        <w:rPr>
          <w:sz w:val="20"/>
        </w:rPr>
        <w:t>, and the underlying facts in most instances, and the basis for carriage and oppositions are identical, we have consolidated these complaints for administrative efficiency.</w:t>
      </w:r>
    </w:p>
  </w:footnote>
  <w:footnote w:id="7">
    <w:p w:rsidR="00721946" w:rsidRPr="00721946" w:rsidP="0065205A" w14:paraId="4046C202" w14:textId="13A30200">
      <w:pPr>
        <w:autoSpaceDE w:val="0"/>
        <w:autoSpaceDN w:val="0"/>
        <w:adjustRightInd w:val="0"/>
        <w:spacing w:after="120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hyperlink r:id="rId1" w:anchor="co_pp_sp_4493_2975" w:history="1">
        <w:r w:rsidRPr="001F2411">
          <w:rPr>
            <w:i/>
            <w:iCs/>
            <w:sz w:val="20"/>
          </w:rPr>
          <w:t>Implementation of the</w:t>
        </w:r>
        <w:r>
          <w:rPr>
            <w:sz w:val="20"/>
          </w:rPr>
          <w:t xml:space="preserve"> </w:t>
        </w:r>
        <w:r w:rsidRPr="001F2411">
          <w:rPr>
            <w:i/>
            <w:iCs/>
            <w:sz w:val="20"/>
          </w:rPr>
          <w:t>Cable</w:t>
        </w:r>
        <w:r>
          <w:rPr>
            <w:sz w:val="20"/>
          </w:rPr>
          <w:t xml:space="preserve"> </w:t>
        </w:r>
        <w:r w:rsidRPr="001F2411">
          <w:rPr>
            <w:i/>
            <w:iCs/>
            <w:sz w:val="20"/>
          </w:rPr>
          <w:t xml:space="preserve">Television Consumer Protection and Competition Act of 1992, Broadcast Signal </w:t>
        </w:r>
        <w:r>
          <w:rPr>
            <w:i/>
            <w:iCs/>
            <w:sz w:val="20"/>
          </w:rPr>
          <w:t xml:space="preserve">Carriage </w:t>
        </w:r>
        <w:r w:rsidRPr="001F2411">
          <w:rPr>
            <w:i/>
            <w:iCs/>
            <w:sz w:val="20"/>
          </w:rPr>
          <w:t>Issues</w:t>
        </w:r>
        <w:r w:rsidRPr="001F2411">
          <w:rPr>
            <w:sz w:val="20"/>
          </w:rPr>
          <w:t xml:space="preserve">, Report and Order, 8 FCC </w:t>
        </w:r>
        <w:r w:rsidRPr="001F2411">
          <w:rPr>
            <w:sz w:val="20"/>
          </w:rPr>
          <w:t>Rcd</w:t>
        </w:r>
        <w:r w:rsidRPr="001F2411">
          <w:rPr>
            <w:sz w:val="20"/>
          </w:rPr>
          <w:t xml:space="preserve"> 2965, 2975-77</w:t>
        </w:r>
      </w:hyperlink>
      <w:r w:rsidRPr="001F2411">
        <w:rPr>
          <w:sz w:val="20"/>
        </w:rPr>
        <w:t xml:space="preserve">, paras. 41-46 (1993). </w:t>
      </w:r>
      <w:r w:rsidR="00055736">
        <w:rPr>
          <w:sz w:val="20"/>
        </w:rPr>
        <w:t xml:space="preserve"> </w:t>
      </w:r>
      <w:r w:rsidRPr="001F2411">
        <w:rPr>
          <w:sz w:val="20"/>
        </w:rPr>
        <w:t>The Commission subsequently has extended mandatory</w:t>
      </w:r>
      <w:r>
        <w:rPr>
          <w:sz w:val="20"/>
        </w:rPr>
        <w:t xml:space="preserve"> carriage</w:t>
      </w:r>
      <w:r w:rsidRPr="001F2411">
        <w:rPr>
          <w:sz w:val="20"/>
        </w:rPr>
        <w:t xml:space="preserve"> rights to digital television stations under </w:t>
      </w:r>
      <w:r w:rsidR="00055736">
        <w:rPr>
          <w:sz w:val="20"/>
        </w:rPr>
        <w:t>s</w:t>
      </w:r>
      <w:r w:rsidRPr="001F2411">
        <w:rPr>
          <w:sz w:val="20"/>
        </w:rPr>
        <w:t>ection 614(a) of the Act and amended its rules accordingly.</w:t>
      </w:r>
      <w:r>
        <w:rPr>
          <w:sz w:val="20"/>
        </w:rPr>
        <w:t xml:space="preserve">  </w:t>
      </w:r>
      <w:r w:rsidRPr="001F2411">
        <w:rPr>
          <w:i/>
          <w:iCs/>
          <w:sz w:val="20"/>
        </w:rPr>
        <w:t xml:space="preserve">Carriage </w:t>
      </w:r>
      <w:hyperlink r:id="rId2" w:anchor="co_pp_sp_4493_2606" w:history="1">
        <w:r w:rsidRPr="001F2411">
          <w:rPr>
            <w:i/>
            <w:iCs/>
            <w:sz w:val="20"/>
          </w:rPr>
          <w:t>of Digital Television Broadcast Signals</w:t>
        </w:r>
        <w:r w:rsidRPr="001F2411">
          <w:rPr>
            <w:sz w:val="20"/>
          </w:rPr>
          <w:t xml:space="preserve">, First Report and Order, 16 FCC </w:t>
        </w:r>
        <w:r w:rsidRPr="001F2411">
          <w:rPr>
            <w:sz w:val="20"/>
          </w:rPr>
          <w:t>Rcd</w:t>
        </w:r>
        <w:r w:rsidRPr="001F2411">
          <w:rPr>
            <w:sz w:val="20"/>
          </w:rPr>
          <w:t xml:space="preserve"> 2598, 2606</w:t>
        </w:r>
      </w:hyperlink>
      <w:r w:rsidRPr="001F2411">
        <w:rPr>
          <w:sz w:val="20"/>
        </w:rPr>
        <w:t xml:space="preserve">, paras. 15-16, 2610, para. 28 (2001); </w:t>
      </w:r>
      <w:hyperlink r:id="rId3" w:anchor="co_pp_1d64000049d86" w:history="1">
        <w:r w:rsidRPr="001F2411">
          <w:rPr>
            <w:sz w:val="20"/>
          </w:rPr>
          <w:t>47 CFR § 76.64(f)(4)</w:t>
        </w:r>
      </w:hyperlink>
      <w:r w:rsidRPr="001F2411">
        <w:rPr>
          <w:sz w:val="20"/>
        </w:rPr>
        <w:t>.</w:t>
      </w:r>
    </w:p>
  </w:footnote>
  <w:footnote w:id="8">
    <w:p w:rsidR="00E418E5" w:rsidP="00E418E5" w14:paraId="758D946D" w14:textId="7B04D5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Section 614(h)(1)(C) of the Act provides that a station’s market shall be determined by the Commission by regulation or order using, where available, commercial publications which delineate television markets based on viewing patterns. </w:t>
      </w:r>
      <w:r w:rsidR="00D11D56">
        <w:rPr>
          <w:color w:val="000000"/>
        </w:rPr>
        <w:t xml:space="preserve"> </w:t>
      </w:r>
      <w:hyperlink r:id="rId4" w:anchor="co_pp_55fd0000905e2" w:history="1">
        <w:r w:rsidRPr="001F2411">
          <w:t>47 U.S.C. § 534(h)(1)(C)</w:t>
        </w:r>
      </w:hyperlink>
      <w:r w:rsidRPr="001F2411">
        <w:t>.</w:t>
      </w:r>
      <w:r>
        <w:rPr>
          <w:color w:val="000000"/>
        </w:rPr>
        <w:t xml:space="preserve"> </w:t>
      </w:r>
      <w:r w:rsidR="00D11D56">
        <w:rPr>
          <w:color w:val="000000"/>
        </w:rPr>
        <w:t xml:space="preserve"> </w:t>
      </w:r>
      <w:r>
        <w:rPr>
          <w:color w:val="000000"/>
        </w:rPr>
        <w:t xml:space="preserve">Section 76.55(3)(2) of the Commission’s rules specifies that a commercial broadcast television station’s market is its DMA as determined by The Nielsen Company. </w:t>
      </w:r>
      <w:r w:rsidR="00D11D56">
        <w:rPr>
          <w:color w:val="000000"/>
        </w:rPr>
        <w:t xml:space="preserve"> </w:t>
      </w:r>
      <w:hyperlink r:id="rId5" w:anchor="co_pp_1184000067914" w:history="1">
        <w:r w:rsidRPr="001F2411">
          <w:t>47 CFR § 76.55(e)(2)</w:t>
        </w:r>
      </w:hyperlink>
      <w:r w:rsidRPr="001F2411">
        <w:t>.</w:t>
      </w:r>
    </w:p>
  </w:footnote>
  <w:footnote w:id="9">
    <w:p w:rsidR="00E418E5" w:rsidP="00E418E5" w14:paraId="5384014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anchor="co_pp_sp_4493_4144" w:history="1">
        <w:r w:rsidRPr="00BC4A8B">
          <w:rPr>
            <w:i/>
            <w:iCs/>
          </w:rPr>
          <w:t>Implementation of the Cable Television Consumer Protection and Competition Act of 1992</w:t>
        </w:r>
        <w:r w:rsidRPr="00BC4A8B">
          <w:t xml:space="preserve">, </w:t>
        </w:r>
        <w:r w:rsidRPr="00BC4A8B">
          <w:rPr>
            <w:i/>
            <w:iCs/>
          </w:rPr>
          <w:t>Broadcast Signal Carriage Issues</w:t>
        </w:r>
        <w:r w:rsidRPr="00BC4A8B">
          <w:t xml:space="preserve">, Clarification Order, 8 FCC </w:t>
        </w:r>
        <w:r w:rsidRPr="00BC4A8B">
          <w:t>Rcd</w:t>
        </w:r>
        <w:r w:rsidRPr="00BC4A8B">
          <w:t xml:space="preserve"> 4142, 4144, para. 15 (1993)</w:t>
        </w:r>
      </w:hyperlink>
      <w:r w:rsidRPr="00BC4A8B">
        <w:t>.</w:t>
      </w:r>
    </w:p>
  </w:footnote>
  <w:footnote w:id="10">
    <w:p w:rsidR="00E418E5" w:rsidP="00E418E5" w14:paraId="0A32A970" w14:textId="174EAD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BC4A8B">
          <w:t>47 U.S.C. § 534</w:t>
        </w:r>
      </w:hyperlink>
      <w:r w:rsidRPr="00BC4A8B">
        <w:t xml:space="preserve">; </w:t>
      </w:r>
      <w:hyperlink r:id="rId8" w:history="1">
        <w:r w:rsidRPr="00BC4A8B">
          <w:t>47 CFR § 76.57</w:t>
        </w:r>
      </w:hyperlink>
      <w:r w:rsidRPr="00BC4A8B">
        <w:t>.</w:t>
      </w:r>
    </w:p>
  </w:footnote>
  <w:footnote w:id="11">
    <w:p w:rsidR="00E418E5" w:rsidP="007F7412" w14:paraId="549AE595" w14:textId="6366D632">
      <w:pPr>
        <w:spacing w:after="120"/>
      </w:pPr>
      <w:r>
        <w:rPr>
          <w:rStyle w:val="FootnoteReference"/>
        </w:rPr>
        <w:footnoteRef/>
      </w:r>
      <w:r>
        <w:t xml:space="preserve"> </w:t>
      </w:r>
      <w:hyperlink r:id="rId4" w:anchor="co_pp_61d20000b6d76" w:history="1">
        <w:r w:rsidRPr="00BC4A8B">
          <w:rPr>
            <w:sz w:val="20"/>
          </w:rPr>
          <w:t>47 U.S.C. § 534(b)(6)</w:t>
        </w:r>
      </w:hyperlink>
      <w:r w:rsidRPr="00BC4A8B">
        <w:rPr>
          <w:sz w:val="20"/>
        </w:rPr>
        <w:t xml:space="preserve">; </w:t>
      </w:r>
      <w:hyperlink r:id="rId9" w:anchor="co_pp_8b3b0000958a4" w:history="1">
        <w:r w:rsidRPr="00BC4A8B">
          <w:rPr>
            <w:sz w:val="20"/>
          </w:rPr>
          <w:t>47 CFR § 76.57(a)</w:t>
        </w:r>
      </w:hyperlink>
      <w:r w:rsidRPr="00BC4A8B">
        <w:rPr>
          <w:sz w:val="20"/>
        </w:rPr>
        <w:t>.</w:t>
      </w:r>
    </w:p>
  </w:footnote>
  <w:footnote w:id="12">
    <w:p w:rsidR="00E418E5" w:rsidP="00E418E5" w14:paraId="5566724C" w14:textId="51C9F7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anchor="co_pp_61d20000b6d76" w:history="1">
        <w:r w:rsidRPr="00BC4A8B">
          <w:t>47 U.S.C. § 534(b)(6)</w:t>
        </w:r>
      </w:hyperlink>
      <w:r w:rsidRPr="00BC4A8B">
        <w:t xml:space="preserve">; </w:t>
      </w:r>
      <w:hyperlink r:id="rId9" w:anchor="co_pp_5ba1000067d06" w:history="1">
        <w:r w:rsidRPr="00BC4A8B">
          <w:t>47 CFR § 76.57(d)</w:t>
        </w:r>
      </w:hyperlink>
      <w:r w:rsidRPr="00BC4A8B">
        <w:t>.</w:t>
      </w:r>
    </w:p>
  </w:footnote>
  <w:footnote w:id="13">
    <w:p w:rsidR="00E418E5" w:rsidP="00E418E5" w14:paraId="563BC066" w14:textId="77777777">
      <w:pPr>
        <w:pStyle w:val="FootnoteText"/>
      </w:pPr>
      <w:r>
        <w:rPr>
          <w:rStyle w:val="FootnoteReference"/>
        </w:rPr>
        <w:footnoteRef/>
      </w:r>
      <w:r>
        <w:t xml:space="preserve"> Otter Com Opposition at 2; </w:t>
      </w:r>
      <w:r>
        <w:t>Arvig</w:t>
      </w:r>
      <w:r>
        <w:t xml:space="preserve"> Opposition at 2.</w:t>
      </w:r>
    </w:p>
  </w:footnote>
  <w:footnote w:id="14">
    <w:p w:rsidR="00E418E5" w:rsidP="00E418E5" w14:paraId="4D50ED6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11D56">
        <w:t xml:space="preserve">Parker </w:t>
      </w:r>
      <w:r>
        <w:t xml:space="preserve">Otter Com Complaint at 1; </w:t>
      </w:r>
      <w:r w:rsidR="00D11D56">
        <w:t xml:space="preserve">Parker </w:t>
      </w:r>
      <w:r>
        <w:t>Arvig</w:t>
      </w:r>
      <w:r>
        <w:t xml:space="preserve"> Complaint at 1.</w:t>
      </w:r>
    </w:p>
  </w:footnote>
  <w:footnote w:id="15">
    <w:p w:rsidR="00E418E5" w:rsidP="00E418E5" w14:paraId="34AFAAC2" w14:textId="56B4A5EB">
      <w:pPr>
        <w:pStyle w:val="FootnoteText"/>
      </w:pPr>
      <w:r>
        <w:rPr>
          <w:rStyle w:val="FootnoteReference"/>
        </w:rPr>
        <w:footnoteRef/>
      </w:r>
      <w:r>
        <w:t xml:space="preserve"> Otter Com Opposition at </w:t>
      </w:r>
      <w:r w:rsidR="00D11D56">
        <w:t>1-</w:t>
      </w:r>
      <w:r>
        <w:t>2</w:t>
      </w:r>
      <w:r w:rsidR="00D11D56">
        <w:t>, fn. 3</w:t>
      </w:r>
      <w:r>
        <w:t xml:space="preserve"> (</w:t>
      </w:r>
      <w:r w:rsidR="00D11D56">
        <w:t>stating</w:t>
      </w:r>
      <w:r>
        <w:t xml:space="preserve"> that the principal headend is in Perham and managed by </w:t>
      </w:r>
      <w:r>
        <w:t>Tekstar</w:t>
      </w:r>
      <w:r>
        <w:t xml:space="preserve"> Communications, Inc.); </w:t>
      </w:r>
      <w:r>
        <w:t>Arvig</w:t>
      </w:r>
      <w:r>
        <w:t xml:space="preserve"> Opposition at 2.  </w:t>
      </w:r>
    </w:p>
  </w:footnote>
  <w:footnote w:id="16">
    <w:p w:rsidR="00E418E5" w:rsidP="00E418E5" w14:paraId="5236AC5E" w14:textId="77777777">
      <w:pPr>
        <w:pStyle w:val="FootnoteText"/>
      </w:pPr>
      <w:r>
        <w:rPr>
          <w:rStyle w:val="FootnoteReference"/>
        </w:rPr>
        <w:footnoteRef/>
      </w:r>
      <w:r>
        <w:t xml:space="preserve"> Otter Com Opposition at 2; </w:t>
      </w:r>
      <w:r>
        <w:t>Arvig</w:t>
      </w:r>
      <w:r>
        <w:t xml:space="preserve"> Opposition at 2.</w:t>
      </w:r>
    </w:p>
  </w:footnote>
  <w:footnote w:id="17">
    <w:p w:rsidR="00E418E5" w:rsidP="00E418E5" w14:paraId="167F6E77" w14:textId="77777777">
      <w:pPr>
        <w:pStyle w:val="FootnoteText"/>
      </w:pPr>
      <w:r>
        <w:rPr>
          <w:rStyle w:val="FootnoteReference"/>
        </w:rPr>
        <w:footnoteRef/>
      </w:r>
      <w:r>
        <w:t xml:space="preserve"> Otter Com Opposition at 2; </w:t>
      </w:r>
      <w:r>
        <w:t>Arvig</w:t>
      </w:r>
      <w:r>
        <w:t xml:space="preserve"> Opposition at 2.</w:t>
      </w:r>
    </w:p>
  </w:footnote>
  <w:footnote w:id="18">
    <w:p w:rsidR="00E418E5" w:rsidP="00E418E5" w14:paraId="31BD7651" w14:textId="2B8979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2837">
        <w:rPr>
          <w:i/>
          <w:iCs/>
        </w:rPr>
        <w:t>Id</w:t>
      </w:r>
      <w:r w:rsidRPr="008B2837">
        <w:t xml:space="preserve">. </w:t>
      </w:r>
      <w:r w:rsidR="007F7412">
        <w:t xml:space="preserve"> </w:t>
      </w:r>
      <w:r w:rsidRPr="008B2837">
        <w:t xml:space="preserve">Otter Com received Parker Broadcasting’s carriage demand letter in May 2021, and responded on May 27, 2021, via certified mail. </w:t>
      </w:r>
      <w:r w:rsidR="007F7412">
        <w:t xml:space="preserve"> </w:t>
      </w:r>
      <w:r w:rsidRPr="008B2837">
        <w:t xml:space="preserve">Otter Com Opposition at 2-3.  The letter states that a “review of the station’s coverage map shows the headend is well outside the area in which a station can deliver a signal of any strength, let alone a good quality signal as required by FCC rules.” </w:t>
      </w:r>
      <w:r w:rsidR="007F7412">
        <w:t xml:space="preserve"> </w:t>
      </w:r>
      <w:r w:rsidRPr="008B2837">
        <w:rPr>
          <w:i/>
          <w:iCs/>
        </w:rPr>
        <w:t>Id</w:t>
      </w:r>
      <w:r w:rsidRPr="008B2837">
        <w:t xml:space="preserve">. at 3 and Exh.4.  Thereafter, Otter Com sent Parker Broadcasting a letter, dated June 22, 2021, stating that it had KRDK-TV’s signal tested at its headend, and </w:t>
      </w:r>
      <w:r w:rsidR="00D11D56">
        <w:t xml:space="preserve">that </w:t>
      </w:r>
      <w:r w:rsidRPr="008B2837">
        <w:t xml:space="preserve">the Channel power was -46.6 </w:t>
      </w:r>
      <w:r w:rsidRPr="008B2837">
        <w:t>dbmV</w:t>
      </w:r>
      <w:r w:rsidRPr="008B2837">
        <w:t xml:space="preserve"> = -95.3 dBm and the signal quality was “not reliable and very poor.” </w:t>
      </w:r>
      <w:r w:rsidR="007F7412">
        <w:t xml:space="preserve"> </w:t>
      </w:r>
      <w:r w:rsidRPr="008B2837">
        <w:rPr>
          <w:i/>
          <w:iCs/>
        </w:rPr>
        <w:t>Id</w:t>
      </w:r>
      <w:r w:rsidRPr="008B2837">
        <w:t xml:space="preserve">.  </w:t>
      </w:r>
      <w:r w:rsidRPr="008B2837">
        <w:t>Arvig</w:t>
      </w:r>
      <w:r w:rsidRPr="008B2837">
        <w:t xml:space="preserve"> received Parker Broadcasting’s carriage demand letter in May 2021. </w:t>
      </w:r>
      <w:r w:rsidR="007F7412">
        <w:t xml:space="preserve"> </w:t>
      </w:r>
      <w:r w:rsidRPr="008B2837">
        <w:t>Arvig</w:t>
      </w:r>
      <w:r w:rsidRPr="008B2837">
        <w:t xml:space="preserve"> Opposition at 3.  </w:t>
      </w:r>
      <w:r w:rsidRPr="008B2837">
        <w:t>Arvig</w:t>
      </w:r>
      <w:r w:rsidRPr="008B2837">
        <w:t xml:space="preserve"> states that it conducted preliminary testing in May 2021, but KRDK-TV’s signal was weak. </w:t>
      </w:r>
      <w:r w:rsidR="007F7412">
        <w:t xml:space="preserve"> </w:t>
      </w:r>
      <w:r w:rsidRPr="008B2837">
        <w:rPr>
          <w:i/>
          <w:iCs/>
        </w:rPr>
        <w:t>Id</w:t>
      </w:r>
      <w:r w:rsidRPr="008B2837">
        <w:t xml:space="preserve">.  The parties acknowledge that </w:t>
      </w:r>
      <w:r w:rsidRPr="008B2837">
        <w:t>Arvig</w:t>
      </w:r>
      <w:r w:rsidRPr="008B2837">
        <w:t xml:space="preserve"> responded to the letter via email dated June 17, 2021, after Parker Broadcasting’s president, Ravi </w:t>
      </w:r>
      <w:r w:rsidRPr="008B2837">
        <w:t>Kapur</w:t>
      </w:r>
      <w:r w:rsidRPr="008B2837">
        <w:t xml:space="preserve">, alerted </w:t>
      </w:r>
      <w:r w:rsidRPr="008B2837">
        <w:t>Arvig</w:t>
      </w:r>
      <w:r w:rsidRPr="008B2837">
        <w:t xml:space="preserve"> that the time was expiring for it to respond. </w:t>
      </w:r>
      <w:r w:rsidR="007F7412">
        <w:t xml:space="preserve"> </w:t>
      </w:r>
      <w:r w:rsidRPr="008B2837">
        <w:rPr>
          <w:i/>
          <w:iCs/>
        </w:rPr>
        <w:t>Id</w:t>
      </w:r>
      <w:r w:rsidRPr="008B2837">
        <w:t xml:space="preserve">. at 3; </w:t>
      </w:r>
      <w:r w:rsidR="00D12B77">
        <w:t xml:space="preserve">Parker </w:t>
      </w:r>
      <w:r w:rsidRPr="008B2837">
        <w:t>Arvig</w:t>
      </w:r>
      <w:r w:rsidRPr="008B2837">
        <w:t xml:space="preserve"> Complaint at 2, </w:t>
      </w:r>
      <w:r w:rsidRPr="008B2837">
        <w:t>fn</w:t>
      </w:r>
      <w:r w:rsidRPr="008B2837">
        <w:t xml:space="preserve"> 9, and Att. D.  Although </w:t>
      </w:r>
      <w:r w:rsidRPr="008B2837">
        <w:t>Arvig</w:t>
      </w:r>
      <w:r w:rsidRPr="008B2837">
        <w:t xml:space="preserve"> references the email in its pleading as Exhibit 2, it was not included</w:t>
      </w:r>
      <w:r w:rsidR="00D11D56">
        <w:t xml:space="preserve"> with the filing</w:t>
      </w:r>
      <w:r w:rsidRPr="008B2837">
        <w:t xml:space="preserve">.  </w:t>
      </w:r>
      <w:r w:rsidRPr="008B2837">
        <w:rPr>
          <w:i/>
          <w:iCs/>
        </w:rPr>
        <w:t>See</w:t>
      </w:r>
      <w:r w:rsidRPr="008B2837">
        <w:t xml:space="preserve"> </w:t>
      </w:r>
      <w:r w:rsidRPr="008B2837">
        <w:t>Arvig</w:t>
      </w:r>
      <w:r w:rsidRPr="008B2837">
        <w:t xml:space="preserve"> Opposition at 3, </w:t>
      </w:r>
      <w:r w:rsidRPr="008B2837">
        <w:t>fn</w:t>
      </w:r>
      <w:r w:rsidRPr="008B2837">
        <w:t xml:space="preserve"> 9.  The email states that </w:t>
      </w:r>
      <w:r w:rsidRPr="008B2837">
        <w:t>Arvig</w:t>
      </w:r>
      <w:r w:rsidRPr="008B2837">
        <w:t xml:space="preserve"> tested the “off air signal level from our headend and have found the signal level to be insufficient to qualify as a good quality signal.” </w:t>
      </w:r>
      <w:r w:rsidR="007F7412">
        <w:t xml:space="preserve"> </w:t>
      </w:r>
      <w:r w:rsidRPr="008B2837">
        <w:t xml:space="preserve">E-mail from Joel Smith, Manager of Video Operations, </w:t>
      </w:r>
      <w:r w:rsidRPr="008B2837">
        <w:t>Arvig</w:t>
      </w:r>
      <w:r w:rsidRPr="008B2837">
        <w:t xml:space="preserve">, to Ravi </w:t>
      </w:r>
      <w:r w:rsidRPr="008B2837">
        <w:t>Kapur</w:t>
      </w:r>
      <w:r w:rsidRPr="008B2837">
        <w:t xml:space="preserve">, Principal, Major Market Broadcasting, (June 17, 2021).  </w:t>
      </w:r>
      <w:r w:rsidRPr="008B2837">
        <w:rPr>
          <w:i/>
          <w:iCs/>
        </w:rPr>
        <w:t>See</w:t>
      </w:r>
      <w:r w:rsidRPr="008B2837">
        <w:t xml:space="preserve"> </w:t>
      </w:r>
      <w:r w:rsidR="00D12B77">
        <w:t xml:space="preserve">Parker </w:t>
      </w:r>
      <w:r w:rsidRPr="008B2837">
        <w:t>Arvig</w:t>
      </w:r>
      <w:r w:rsidRPr="008B2837">
        <w:t xml:space="preserve"> Complaint, at 2, Attach. D.  The </w:t>
      </w:r>
      <w:r w:rsidRPr="008B2837">
        <w:t>Arvig</w:t>
      </w:r>
      <w:r w:rsidRPr="008B2837">
        <w:t xml:space="preserve"> response email did not include any testing results.</w:t>
      </w:r>
    </w:p>
  </w:footnote>
  <w:footnote w:id="19">
    <w:p w:rsidR="00E418E5" w:rsidP="00E418E5" w14:paraId="4C70C5E9" w14:textId="77777777">
      <w:pPr>
        <w:pStyle w:val="FootnoteText"/>
      </w:pPr>
      <w:r>
        <w:rPr>
          <w:rStyle w:val="FootnoteReference"/>
        </w:rPr>
        <w:footnoteRef/>
      </w:r>
      <w:r>
        <w:t xml:space="preserve"> Otter Com Opposition at 3. </w:t>
      </w:r>
      <w:r w:rsidR="007F7412">
        <w:t xml:space="preserve"> </w:t>
      </w:r>
      <w:r>
        <w:t xml:space="preserve">The letter to </w:t>
      </w:r>
      <w:r>
        <w:t>Arvig</w:t>
      </w:r>
      <w:r>
        <w:t xml:space="preserve"> made the same commitment.</w:t>
      </w:r>
    </w:p>
  </w:footnote>
  <w:footnote w:id="20">
    <w:p w:rsidR="00E418E5" w:rsidP="00E418E5" w14:paraId="1D65563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1F69">
        <w:rPr>
          <w:i/>
          <w:iCs/>
        </w:rPr>
        <w:t>Id</w:t>
      </w:r>
      <w:r>
        <w:t>.</w:t>
      </w:r>
    </w:p>
  </w:footnote>
  <w:footnote w:id="21">
    <w:p w:rsidR="00E418E5" w:rsidP="00E418E5" w14:paraId="53AA066D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11D56">
        <w:t xml:space="preserve">Parker </w:t>
      </w:r>
      <w:r>
        <w:t xml:space="preserve">Reply to Otter Com at 7; </w:t>
      </w:r>
      <w:r w:rsidR="00D11D56">
        <w:t xml:space="preserve">Parker </w:t>
      </w:r>
      <w:r>
        <w:t xml:space="preserve">Reply to </w:t>
      </w:r>
      <w:r>
        <w:t>Arvig</w:t>
      </w:r>
      <w:r>
        <w:t xml:space="preserve"> at 8.</w:t>
      </w:r>
    </w:p>
  </w:footnote>
  <w:footnote w:id="22">
    <w:p w:rsidR="00E418E5" w:rsidP="00E418E5" w14:paraId="3CC55A24" w14:textId="0E0B35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11D56">
        <w:t xml:space="preserve">Parker </w:t>
      </w:r>
      <w:r>
        <w:t xml:space="preserve">Otter Com Complaint at </w:t>
      </w:r>
      <w:r w:rsidR="00B07650">
        <w:t>4-</w:t>
      </w:r>
      <w:r w:rsidR="000F157F">
        <w:t>5</w:t>
      </w:r>
      <w:r>
        <w:t xml:space="preserve">; </w:t>
      </w:r>
      <w:r w:rsidR="00D11D56">
        <w:t xml:space="preserve">Parker </w:t>
      </w:r>
      <w:r>
        <w:t>Arvig</w:t>
      </w:r>
      <w:r>
        <w:t xml:space="preserve"> Complaint at </w:t>
      </w:r>
      <w:r w:rsidR="00B07650">
        <w:t>4-</w:t>
      </w:r>
      <w:r w:rsidR="000F157F">
        <w:t xml:space="preserve">5 (stating that </w:t>
      </w:r>
      <w:r w:rsidRPr="008B2837" w:rsidR="000F157F">
        <w:t xml:space="preserve">if it cannot deliver an adequate over-the-air signal to </w:t>
      </w:r>
      <w:r w:rsidR="000F157F">
        <w:t xml:space="preserve">the Otter Com and </w:t>
      </w:r>
      <w:r w:rsidR="000F157F">
        <w:t>Arvig</w:t>
      </w:r>
      <w:r w:rsidRPr="008B2837" w:rsidR="000F157F">
        <w:t xml:space="preserve"> </w:t>
      </w:r>
      <w:r w:rsidRPr="008B2837" w:rsidR="000F157F">
        <w:t>headend</w:t>
      </w:r>
      <w:r w:rsidR="000F157F">
        <w:t>s</w:t>
      </w:r>
      <w:r w:rsidRPr="008B2837" w:rsidR="000F157F">
        <w:t>, it “shall purchase and install any additional equipment necessary to deliver an adequate signal to” their respective headend through alternative means</w:t>
      </w:r>
      <w:r w:rsidR="000F157F">
        <w:t>)</w:t>
      </w:r>
      <w:r>
        <w:t>.</w:t>
      </w:r>
    </w:p>
  </w:footnote>
  <w:footnote w:id="23">
    <w:p w:rsidR="009A788E" w:rsidP="009A788E" w14:paraId="4FAB8BDF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7632">
        <w:rPr>
          <w:i/>
          <w:iCs/>
        </w:rPr>
        <w:t>See In the Matter of Rancho Palos Verde Broadcasters, Inc.</w:t>
      </w:r>
      <w:r>
        <w:t xml:space="preserve">, 18 FCC </w:t>
      </w:r>
      <w:r>
        <w:t>Rcd</w:t>
      </w:r>
      <w:r>
        <w:t xml:space="preserve"> 7068, 7071, para. 7 (2003).</w:t>
      </w:r>
    </w:p>
  </w:footnote>
  <w:footnote w:id="24">
    <w:p w:rsidR="009A788E" w:rsidP="009A788E" w14:paraId="529187DB" w14:textId="10834124">
      <w:pPr>
        <w:pStyle w:val="FootnoteText"/>
      </w:pPr>
      <w:r>
        <w:rPr>
          <w:rStyle w:val="FootnoteReference"/>
        </w:rPr>
        <w:footnoteRef/>
      </w:r>
      <w:r>
        <w:t xml:space="preserve"> Parker Otter Com Complaint at 5; Parker </w:t>
      </w:r>
      <w:r>
        <w:t>Arvig</w:t>
      </w:r>
      <w:r>
        <w:t xml:space="preserve"> Complaint at 5 (stating that </w:t>
      </w:r>
      <w:r w:rsidRPr="008B2837">
        <w:t>“KRDK-TV delivers a full power signal throughout most of the Fargo DMA”</w:t>
      </w:r>
      <w:r>
        <w:t>).</w:t>
      </w:r>
    </w:p>
  </w:footnote>
  <w:footnote w:id="25">
    <w:p w:rsidR="00E418E5" w:rsidP="00E418E5" w14:paraId="3FA1E362" w14:textId="77777777">
      <w:pPr>
        <w:pStyle w:val="FootnoteText"/>
      </w:pPr>
      <w:r>
        <w:rPr>
          <w:rStyle w:val="FootnoteReference"/>
        </w:rPr>
        <w:footnoteRef/>
      </w:r>
      <w:r>
        <w:t xml:space="preserve"> Otter Com Opposition at 5; </w:t>
      </w:r>
      <w:r>
        <w:t>Arvig</w:t>
      </w:r>
      <w:r>
        <w:t xml:space="preserve"> Opposition at 5.  </w:t>
      </w:r>
    </w:p>
  </w:footnote>
  <w:footnote w:id="26">
    <w:p w:rsidR="00E418E5" w:rsidRPr="0031216A" w:rsidP="00E418E5" w14:paraId="409CEED5" w14:textId="36A8EA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255F">
        <w:rPr>
          <w:i/>
          <w:iCs/>
        </w:rPr>
        <w:t>Id</w:t>
      </w:r>
      <w:r>
        <w:t xml:space="preserve">. </w:t>
      </w:r>
      <w:r w:rsidR="009A788E">
        <w:t xml:space="preserve"> According to Otter Com and </w:t>
      </w:r>
      <w:r w:rsidR="009A788E">
        <w:t>Arvig</w:t>
      </w:r>
      <w:r w:rsidR="009A788E">
        <w:t xml:space="preserve">, </w:t>
      </w:r>
      <w:r w:rsidRPr="008B2837" w:rsidR="009A788E">
        <w:t>KRDK-TV’s highest signal strength reading was only -91 dBm, with an average strength reading over the period of -91.9.</w:t>
      </w:r>
      <w:r w:rsidR="009A788E">
        <w:t xml:space="preserve">  </w:t>
      </w:r>
      <w:r w:rsidR="009A788E">
        <w:rPr>
          <w:i/>
          <w:iCs/>
        </w:rPr>
        <w:t>Id</w:t>
      </w:r>
      <w:r w:rsidR="009A788E">
        <w:t>.</w:t>
      </w:r>
    </w:p>
  </w:footnote>
  <w:footnote w:id="27">
    <w:p w:rsidR="00E418E5" w:rsidP="00E418E5" w14:paraId="49191E4A" w14:textId="2AE398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11D56">
        <w:t xml:space="preserve">Otter Com Opposition </w:t>
      </w:r>
      <w:r>
        <w:t>at 6</w:t>
      </w:r>
      <w:r w:rsidR="00D11D56">
        <w:t xml:space="preserve">; </w:t>
      </w:r>
      <w:r w:rsidR="00D11D56">
        <w:t>Arvig</w:t>
      </w:r>
      <w:r w:rsidR="00D11D56">
        <w:t xml:space="preserve"> Opposition at 6</w:t>
      </w:r>
      <w:r>
        <w:t>.</w:t>
      </w:r>
    </w:p>
  </w:footnote>
  <w:footnote w:id="28">
    <w:p w:rsidR="006F7E7F" w14:paraId="35B1B362" w14:textId="41631D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20257">
        <w:t xml:space="preserve">Parker Otter Com Complaint at 7; Parker </w:t>
      </w:r>
      <w:r w:rsidR="00420257">
        <w:t>Arvig</w:t>
      </w:r>
      <w:r w:rsidR="00420257">
        <w:t xml:space="preserve"> Complaint at 5-6.  </w:t>
      </w:r>
    </w:p>
  </w:footnote>
  <w:footnote w:id="29">
    <w:p w:rsidR="00E47708" w:rsidP="00E47708" w14:paraId="6C90AAD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2496">
        <w:t xml:space="preserve">47 CFR § </w:t>
      </w:r>
      <w:r>
        <w:t>76.61(a)(2).</w:t>
      </w:r>
    </w:p>
  </w:footnote>
  <w:footnote w:id="30">
    <w:p w:rsidR="00E47708" w:rsidP="00E47708" w14:paraId="04F7AA8B" w14:textId="77777777">
      <w:pPr>
        <w:pStyle w:val="FootnoteText"/>
      </w:pPr>
      <w:r>
        <w:rPr>
          <w:rStyle w:val="FootnoteReference"/>
        </w:rPr>
        <w:footnoteRef/>
      </w:r>
      <w:r>
        <w:t xml:space="preserve"> Otter Com Opposition at 7; </w:t>
      </w:r>
      <w:r>
        <w:t>Arvig</w:t>
      </w:r>
      <w:r>
        <w:t xml:space="preserve"> Opposition at 7.</w:t>
      </w:r>
    </w:p>
  </w:footnote>
  <w:footnote w:id="31">
    <w:p w:rsidR="00E47708" w:rsidP="00E47708" w14:paraId="2C564A46" w14:textId="77777777">
      <w:pPr>
        <w:pStyle w:val="FootnoteText"/>
      </w:pPr>
      <w:r>
        <w:rPr>
          <w:rStyle w:val="FootnoteReference"/>
        </w:rPr>
        <w:footnoteRef/>
      </w:r>
      <w:r>
        <w:t xml:space="preserve"> Otter Com Opposition at 7, </w:t>
      </w:r>
      <w:r>
        <w:t>fn</w:t>
      </w:r>
      <w:r>
        <w:t xml:space="preserve"> 27 (</w:t>
      </w:r>
      <w:r w:rsidRPr="004B6BB2">
        <w:rPr>
          <w:i/>
          <w:iCs/>
        </w:rPr>
        <w:t>citing KM Television of Flagstaff, L.L.C. v. Cable One, Inc</w:t>
      </w:r>
      <w:r>
        <w:t xml:space="preserve">., 18 FCC </w:t>
      </w:r>
      <w:r>
        <w:t>Rcd</w:t>
      </w:r>
      <w:r>
        <w:t xml:space="preserve"> 153 (2003)); </w:t>
      </w:r>
      <w:r>
        <w:t>Arvig</w:t>
      </w:r>
      <w:r>
        <w:t xml:space="preserve"> Opposition at 7, fn. 26 (</w:t>
      </w:r>
      <w:r w:rsidRPr="004B6BB2">
        <w:rPr>
          <w:i/>
          <w:iCs/>
        </w:rPr>
        <w:t>citing KM Television of Flagstaff, L.L.C. v. Cable One, Inc</w:t>
      </w:r>
      <w:r>
        <w:t xml:space="preserve">., 18 FCC </w:t>
      </w:r>
      <w:r>
        <w:t>Rcd</w:t>
      </w:r>
      <w:r>
        <w:t xml:space="preserve"> 153 (2003)).</w:t>
      </w:r>
    </w:p>
  </w:footnote>
  <w:footnote w:id="32">
    <w:p w:rsidR="000F157F" w:rsidP="000F157F" w14:paraId="55BB137A" w14:textId="066D1967">
      <w:pPr>
        <w:pStyle w:val="FootnoteText"/>
      </w:pPr>
      <w:r>
        <w:rPr>
          <w:rStyle w:val="FootnoteReference"/>
        </w:rPr>
        <w:footnoteRef/>
      </w:r>
      <w:r>
        <w:t xml:space="preserve"> Parker Otter Com Complaint at 7-8; Parker </w:t>
      </w:r>
      <w:r>
        <w:t>Arvig</w:t>
      </w:r>
      <w:r>
        <w:t xml:space="preserve"> Complaint at 5-7.</w:t>
      </w:r>
      <w:r w:rsidR="00192B09">
        <w:t xml:space="preserve">  Specifically, Parker Broadcasting argues that Otter Com and </w:t>
      </w:r>
      <w:r w:rsidR="00192B09">
        <w:t>Arvig</w:t>
      </w:r>
      <w:r w:rsidRPr="008B2837" w:rsidR="00192B09">
        <w:t xml:space="preserve"> failed to provide sufficient information regarding the equipment used to test KRDK-TV’s signal</w:t>
      </w:r>
      <w:r w:rsidR="00095C35">
        <w:t xml:space="preserve"> as required by 47 CFR § 76.61(a)(2).</w:t>
      </w:r>
      <w:r w:rsidR="00192B09">
        <w:t xml:space="preserve">  </w:t>
      </w:r>
      <w:r w:rsidR="00420257">
        <w:t xml:space="preserve">Parker Otter Com Complaint </w:t>
      </w:r>
      <w:r w:rsidR="00095C35">
        <w:t xml:space="preserve">at 8; </w:t>
      </w:r>
      <w:r w:rsidR="00420257">
        <w:t xml:space="preserve">Parker </w:t>
      </w:r>
      <w:r w:rsidR="00420257">
        <w:t>Arvig</w:t>
      </w:r>
      <w:r w:rsidR="00420257">
        <w:t xml:space="preserve"> Complaint</w:t>
      </w:r>
      <w:r w:rsidR="00095C35">
        <w:t xml:space="preserve"> at 7.</w:t>
      </w:r>
      <w:r w:rsidR="00192B09">
        <w:t xml:space="preserve"> </w:t>
      </w:r>
    </w:p>
  </w:footnote>
  <w:footnote w:id="33">
    <w:p w:rsidR="000F157F" w:rsidP="000F157F" w14:paraId="4F8CE3B1" w14:textId="77777777">
      <w:pPr>
        <w:pStyle w:val="FootnoteText"/>
      </w:pPr>
      <w:r>
        <w:rPr>
          <w:rStyle w:val="FootnoteReference"/>
        </w:rPr>
        <w:footnoteRef/>
      </w:r>
      <w:r>
        <w:t xml:space="preserve"> Otter Com Opposition at 7-8; </w:t>
      </w:r>
      <w:r>
        <w:t>Arvig</w:t>
      </w:r>
      <w:r>
        <w:t xml:space="preserve"> Opposition at 7-8; </w:t>
      </w:r>
      <w:r>
        <w:rPr>
          <w:i/>
          <w:iCs/>
        </w:rPr>
        <w:t>s</w:t>
      </w:r>
      <w:r w:rsidRPr="00EE4EAC">
        <w:rPr>
          <w:i/>
          <w:iCs/>
        </w:rPr>
        <w:t>ee</w:t>
      </w:r>
      <w:r>
        <w:t xml:space="preserve"> 47 CFR § 76.61(a)(2).</w:t>
      </w:r>
    </w:p>
  </w:footnote>
  <w:footnote w:id="34">
    <w:p w:rsidR="00E418E5" w:rsidP="00E418E5" w14:paraId="63ABE628" w14:textId="69C44C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63899">
        <w:t xml:space="preserve">Otter Com Opposition at 6; </w:t>
      </w:r>
      <w:r w:rsidR="00263899">
        <w:t>Arvig</w:t>
      </w:r>
      <w:r w:rsidR="00263899">
        <w:t xml:space="preserve"> Opposition at 6</w:t>
      </w:r>
      <w:r>
        <w:t>.</w:t>
      </w:r>
    </w:p>
  </w:footnote>
  <w:footnote w:id="35">
    <w:p w:rsidR="00E24E01" w:rsidRPr="004C7B33" w:rsidP="00E24E01" w14:paraId="6545A3FA" w14:textId="77777777">
      <w:pPr>
        <w:spacing w:after="120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0C7521">
          <w:rPr>
            <w:sz w:val="20"/>
          </w:rPr>
          <w:t>47 CFR §</w:t>
        </w:r>
        <w:r>
          <w:rPr>
            <w:sz w:val="20"/>
          </w:rPr>
          <w:t xml:space="preserve"> </w:t>
        </w:r>
        <w:r w:rsidRPr="000C7521">
          <w:rPr>
            <w:sz w:val="20"/>
          </w:rPr>
          <w:t>76.55(c)(3)</w:t>
        </w:r>
      </w:hyperlink>
      <w:r>
        <w:rPr>
          <w:sz w:val="20"/>
        </w:rPr>
        <w:t xml:space="preserve">.  </w:t>
      </w:r>
    </w:p>
  </w:footnote>
  <w:footnote w:id="36">
    <w:p w:rsidR="00E418E5" w:rsidP="00E418E5" w14:paraId="0E53686E" w14:textId="65831F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11D56">
        <w:t xml:space="preserve">Parker Reply to Otter Com </w:t>
      </w:r>
      <w:r>
        <w:t>at 4</w:t>
      </w:r>
      <w:r w:rsidR="00D11D56">
        <w:t xml:space="preserve">; Parker Reply to </w:t>
      </w:r>
      <w:r w:rsidR="00D11D56">
        <w:t>Arvig</w:t>
      </w:r>
      <w:r w:rsidR="00D11D56">
        <w:t xml:space="preserve"> at 4</w:t>
      </w:r>
      <w:r>
        <w:t xml:space="preserve">. </w:t>
      </w:r>
    </w:p>
  </w:footnote>
  <w:footnote w:id="37">
    <w:p w:rsidR="00E418E5" w:rsidP="00E418E5" w14:paraId="30DA042E" w14:textId="362532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11D56">
        <w:t xml:space="preserve">Parker Reply to Otter Com </w:t>
      </w:r>
      <w:r>
        <w:t xml:space="preserve">at 5-6; </w:t>
      </w:r>
      <w:r w:rsidR="00D11D56">
        <w:t xml:space="preserve">Parker Reply to </w:t>
      </w:r>
      <w:r w:rsidR="00D11D56">
        <w:t>Arvig</w:t>
      </w:r>
      <w:r w:rsidR="00D11D56">
        <w:t xml:space="preserve"> </w:t>
      </w:r>
      <w:r>
        <w:t>at 6-7.</w:t>
      </w:r>
    </w:p>
  </w:footnote>
  <w:footnote w:id="38">
    <w:p w:rsidR="00664ECA" w:rsidP="00664ECA" w14:paraId="1AD42218" w14:textId="77777777">
      <w:pPr>
        <w:pStyle w:val="FootnoteText"/>
      </w:pPr>
      <w:r>
        <w:rPr>
          <w:rStyle w:val="FootnoteReference"/>
        </w:rPr>
        <w:footnoteRef/>
      </w:r>
      <w:r>
        <w:t xml:space="preserve"> Otter Com Opposition at 7-9; </w:t>
      </w:r>
      <w:r>
        <w:t>Arvig</w:t>
      </w:r>
      <w:r>
        <w:t xml:space="preserve"> Opposition at 7-9.</w:t>
      </w:r>
    </w:p>
  </w:footnote>
  <w:footnote w:id="39">
    <w:p w:rsidR="00E418E5" w:rsidP="00E418E5" w14:paraId="36DF1661" w14:textId="4C0B7F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63899">
        <w:t xml:space="preserve">Parker Reply to Otter Com at 5-6; Parker Reply to </w:t>
      </w:r>
      <w:r w:rsidR="00263899">
        <w:t>Arvig</w:t>
      </w:r>
      <w:r w:rsidR="00263899">
        <w:t xml:space="preserve"> at 6-7</w:t>
      </w:r>
      <w:r w:rsidRPr="00B041EB">
        <w:t>.</w:t>
      </w:r>
    </w:p>
  </w:footnote>
  <w:footnote w:id="40">
    <w:p w:rsidR="00E418E5" w:rsidRPr="00874AE4" w:rsidP="00E418E5" w14:paraId="276A4D86" w14:textId="0BE866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81950">
        <w:t xml:space="preserve">Parker Reply to Otter Com </w:t>
      </w:r>
      <w:r>
        <w:t>at 6;</w:t>
      </w:r>
      <w:r w:rsidRPr="002B257F">
        <w:rPr>
          <w:i/>
          <w:iCs/>
        </w:rPr>
        <w:t xml:space="preserve"> </w:t>
      </w:r>
      <w:r w:rsidR="00481950">
        <w:t xml:space="preserve">Parker Reply to </w:t>
      </w:r>
      <w:r w:rsidR="00481950">
        <w:t>Arvig</w:t>
      </w:r>
      <w:r>
        <w:t xml:space="preserve"> at 7.</w:t>
      </w:r>
    </w:p>
  </w:footnote>
  <w:footnote w:id="41">
    <w:p w:rsidR="00E418E5" w:rsidP="00E418E5" w14:paraId="3B00EF6F" w14:textId="77777777">
      <w:pPr>
        <w:pStyle w:val="FootnoteText"/>
      </w:pPr>
      <w:r>
        <w:rPr>
          <w:rStyle w:val="FootnoteReference"/>
        </w:rPr>
        <w:footnoteRef/>
      </w:r>
      <w:r>
        <w:t xml:space="preserve"> 47 U.S.C. § 534.</w:t>
      </w:r>
    </w:p>
  </w:footnote>
  <w:footnote w:id="42">
    <w:p w:rsidR="00E418E5" w:rsidP="00E418E5" w14:paraId="2DEE55C2" w14:textId="45B533CB">
      <w:pPr>
        <w:pStyle w:val="FootnoteText"/>
      </w:pPr>
      <w:r>
        <w:rPr>
          <w:rStyle w:val="FootnoteReference"/>
        </w:rPr>
        <w:footnoteRef/>
      </w:r>
      <w:r>
        <w:t xml:space="preserve"> 47 CFR § 0.283.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6BCD" w14:paraId="7963A53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48169140" w14:textId="54EF8BED">
    <w:pPr>
      <w:pStyle w:val="Header"/>
      <w:rPr>
        <w:b w:val="0"/>
      </w:rPr>
    </w:pPr>
    <w:r>
      <w:tab/>
      <w:t>Federal Communications Commission</w:t>
    </w:r>
    <w:r>
      <w:tab/>
    </w:r>
    <w:r w:rsidR="006738DD">
      <w:t xml:space="preserve">DA </w:t>
    </w:r>
    <w:r w:rsidR="006738DD">
      <w:t>21-</w:t>
    </w:r>
    <w:r w:rsidR="003D6BCD">
      <w:t>1600</w:t>
    </w:r>
  </w:p>
  <w:p w:rsidR="00D25FB5" w14:paraId="24CF1579" w14:textId="3EECF2D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377798E7" w14:textId="77777777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A18B9EB" w14:textId="254680E8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</w:r>
    <w:r>
      <w:t>Federal Communications Commission</w:t>
    </w:r>
    <w:r>
      <w:tab/>
    </w:r>
    <w:r w:rsidR="006738DD">
      <w:rPr>
        <w:spacing w:val="-2"/>
      </w:rPr>
      <w:t>DA-</w:t>
    </w:r>
    <w:r w:rsidR="003D6BCD">
      <w:rPr>
        <w:spacing w:val="-2"/>
      </w:rPr>
      <w:t>21-1600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73"/>
    <w:rsid w:val="00036039"/>
    <w:rsid w:val="00037F90"/>
    <w:rsid w:val="00055736"/>
    <w:rsid w:val="000875BF"/>
    <w:rsid w:val="00087D0F"/>
    <w:rsid w:val="00095C35"/>
    <w:rsid w:val="00096D8C"/>
    <w:rsid w:val="000C0B65"/>
    <w:rsid w:val="000C0FAA"/>
    <w:rsid w:val="000C1258"/>
    <w:rsid w:val="000C7521"/>
    <w:rsid w:val="000E05FE"/>
    <w:rsid w:val="000E3D42"/>
    <w:rsid w:val="000F157F"/>
    <w:rsid w:val="00122BD5"/>
    <w:rsid w:val="00131D8E"/>
    <w:rsid w:val="00133F79"/>
    <w:rsid w:val="00174B8E"/>
    <w:rsid w:val="00192B09"/>
    <w:rsid w:val="00194A66"/>
    <w:rsid w:val="001D6BCF"/>
    <w:rsid w:val="001E01CA"/>
    <w:rsid w:val="001F218E"/>
    <w:rsid w:val="001F2411"/>
    <w:rsid w:val="00263899"/>
    <w:rsid w:val="00275CF5"/>
    <w:rsid w:val="0028301F"/>
    <w:rsid w:val="00285017"/>
    <w:rsid w:val="00286C3A"/>
    <w:rsid w:val="002A2D2E"/>
    <w:rsid w:val="002A3B80"/>
    <w:rsid w:val="002B257F"/>
    <w:rsid w:val="002B453A"/>
    <w:rsid w:val="002C00E8"/>
    <w:rsid w:val="003073DB"/>
    <w:rsid w:val="0031216A"/>
    <w:rsid w:val="00333476"/>
    <w:rsid w:val="00343749"/>
    <w:rsid w:val="003660ED"/>
    <w:rsid w:val="003B0550"/>
    <w:rsid w:val="003B694F"/>
    <w:rsid w:val="003C6039"/>
    <w:rsid w:val="003D6BCD"/>
    <w:rsid w:val="003F171C"/>
    <w:rsid w:val="00412FC5"/>
    <w:rsid w:val="00420257"/>
    <w:rsid w:val="00422276"/>
    <w:rsid w:val="004242F1"/>
    <w:rsid w:val="00443D85"/>
    <w:rsid w:val="00445A00"/>
    <w:rsid w:val="00451B0F"/>
    <w:rsid w:val="00471173"/>
    <w:rsid w:val="00481950"/>
    <w:rsid w:val="00485563"/>
    <w:rsid w:val="004B6BB2"/>
    <w:rsid w:val="004C2EE3"/>
    <w:rsid w:val="004C7B33"/>
    <w:rsid w:val="004E4A22"/>
    <w:rsid w:val="00511968"/>
    <w:rsid w:val="00514D06"/>
    <w:rsid w:val="0055279F"/>
    <w:rsid w:val="0055614C"/>
    <w:rsid w:val="00562D6E"/>
    <w:rsid w:val="00566D06"/>
    <w:rsid w:val="005E14C2"/>
    <w:rsid w:val="00607BA5"/>
    <w:rsid w:val="0061180A"/>
    <w:rsid w:val="00626EB6"/>
    <w:rsid w:val="0065205A"/>
    <w:rsid w:val="00655D03"/>
    <w:rsid w:val="00664ECA"/>
    <w:rsid w:val="006738DD"/>
    <w:rsid w:val="00683388"/>
    <w:rsid w:val="00683F84"/>
    <w:rsid w:val="0068506B"/>
    <w:rsid w:val="006A6A81"/>
    <w:rsid w:val="006B360E"/>
    <w:rsid w:val="006D0FF0"/>
    <w:rsid w:val="006F7393"/>
    <w:rsid w:val="006F7E7F"/>
    <w:rsid w:val="0070224F"/>
    <w:rsid w:val="007115F7"/>
    <w:rsid w:val="00721946"/>
    <w:rsid w:val="00747910"/>
    <w:rsid w:val="00766CD3"/>
    <w:rsid w:val="00785689"/>
    <w:rsid w:val="007871BF"/>
    <w:rsid w:val="0079754B"/>
    <w:rsid w:val="007A1E6D"/>
    <w:rsid w:val="007A4B58"/>
    <w:rsid w:val="007B0EB2"/>
    <w:rsid w:val="007B1EF3"/>
    <w:rsid w:val="007E45F1"/>
    <w:rsid w:val="007F7412"/>
    <w:rsid w:val="00810B6F"/>
    <w:rsid w:val="00822CE0"/>
    <w:rsid w:val="00841AB1"/>
    <w:rsid w:val="00856FFE"/>
    <w:rsid w:val="00874AE4"/>
    <w:rsid w:val="008B2837"/>
    <w:rsid w:val="008C68F1"/>
    <w:rsid w:val="00912496"/>
    <w:rsid w:val="00921803"/>
    <w:rsid w:val="00926503"/>
    <w:rsid w:val="009271AB"/>
    <w:rsid w:val="00967122"/>
    <w:rsid w:val="009726D8"/>
    <w:rsid w:val="00980F1E"/>
    <w:rsid w:val="00986FDB"/>
    <w:rsid w:val="009A788E"/>
    <w:rsid w:val="009D7308"/>
    <w:rsid w:val="009F3A13"/>
    <w:rsid w:val="009F76DB"/>
    <w:rsid w:val="00A32C3B"/>
    <w:rsid w:val="00A45F4F"/>
    <w:rsid w:val="00A52116"/>
    <w:rsid w:val="00A600A9"/>
    <w:rsid w:val="00AA55B7"/>
    <w:rsid w:val="00AA5B9E"/>
    <w:rsid w:val="00AB2407"/>
    <w:rsid w:val="00AB4908"/>
    <w:rsid w:val="00AB53DF"/>
    <w:rsid w:val="00AE360A"/>
    <w:rsid w:val="00B041EB"/>
    <w:rsid w:val="00B07650"/>
    <w:rsid w:val="00B07E5C"/>
    <w:rsid w:val="00B37632"/>
    <w:rsid w:val="00B54681"/>
    <w:rsid w:val="00B6090B"/>
    <w:rsid w:val="00B811F7"/>
    <w:rsid w:val="00BA46F2"/>
    <w:rsid w:val="00BA5DC6"/>
    <w:rsid w:val="00BA6196"/>
    <w:rsid w:val="00BC4A8B"/>
    <w:rsid w:val="00BC6D8C"/>
    <w:rsid w:val="00C22AF8"/>
    <w:rsid w:val="00C25C31"/>
    <w:rsid w:val="00C34006"/>
    <w:rsid w:val="00C36B4C"/>
    <w:rsid w:val="00C426B1"/>
    <w:rsid w:val="00C60ED2"/>
    <w:rsid w:val="00C66160"/>
    <w:rsid w:val="00C721AC"/>
    <w:rsid w:val="00C8568C"/>
    <w:rsid w:val="00C90D6A"/>
    <w:rsid w:val="00CA247E"/>
    <w:rsid w:val="00CA6D21"/>
    <w:rsid w:val="00CC065A"/>
    <w:rsid w:val="00CC72B6"/>
    <w:rsid w:val="00CD326E"/>
    <w:rsid w:val="00D0218D"/>
    <w:rsid w:val="00D11D56"/>
    <w:rsid w:val="00D12B77"/>
    <w:rsid w:val="00D12CE4"/>
    <w:rsid w:val="00D16F31"/>
    <w:rsid w:val="00D25FB5"/>
    <w:rsid w:val="00D44223"/>
    <w:rsid w:val="00D449BD"/>
    <w:rsid w:val="00D91002"/>
    <w:rsid w:val="00DA2529"/>
    <w:rsid w:val="00DB130A"/>
    <w:rsid w:val="00DB2EBB"/>
    <w:rsid w:val="00DC0170"/>
    <w:rsid w:val="00DC10A1"/>
    <w:rsid w:val="00DC655F"/>
    <w:rsid w:val="00DD0B59"/>
    <w:rsid w:val="00DD7EBD"/>
    <w:rsid w:val="00DF62B6"/>
    <w:rsid w:val="00E07225"/>
    <w:rsid w:val="00E15AD1"/>
    <w:rsid w:val="00E16BE3"/>
    <w:rsid w:val="00E23384"/>
    <w:rsid w:val="00E24E01"/>
    <w:rsid w:val="00E418E5"/>
    <w:rsid w:val="00E47708"/>
    <w:rsid w:val="00E5409F"/>
    <w:rsid w:val="00E6697A"/>
    <w:rsid w:val="00E91F69"/>
    <w:rsid w:val="00EB4637"/>
    <w:rsid w:val="00EC7E8B"/>
    <w:rsid w:val="00EE39E6"/>
    <w:rsid w:val="00EE4EAC"/>
    <w:rsid w:val="00EE6488"/>
    <w:rsid w:val="00F021FA"/>
    <w:rsid w:val="00F60780"/>
    <w:rsid w:val="00F62E97"/>
    <w:rsid w:val="00F64209"/>
    <w:rsid w:val="00F8691A"/>
    <w:rsid w:val="00F93BF5"/>
    <w:rsid w:val="00FA2955"/>
    <w:rsid w:val="00FC255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3872944"/>
  <w15:chartTrackingRefBased/>
  <w15:docId w15:val="{5F676FEB-B640-4589-BA22-02FE4C53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rsid w:val="00E418E5"/>
  </w:style>
  <w:style w:type="character" w:styleId="CommentReference">
    <w:name w:val="annotation reference"/>
    <w:rsid w:val="00E418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91A"/>
    <w:rPr>
      <w:sz w:val="20"/>
    </w:rPr>
  </w:style>
  <w:style w:type="character" w:customStyle="1" w:styleId="CommentTextChar">
    <w:name w:val="Comment Text Char"/>
    <w:link w:val="CommentText"/>
    <w:rsid w:val="00F8691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8691A"/>
    <w:rPr>
      <w:b/>
      <w:bCs/>
    </w:rPr>
  </w:style>
  <w:style w:type="character" w:customStyle="1" w:styleId="CommentSubjectChar">
    <w:name w:val="Comment Subject Char"/>
    <w:link w:val="CommentSubject"/>
    <w:rsid w:val="00F8691A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B07650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://www.westlaw.com/Link/Document/FullText?findType=Y&amp;serNum=1993255717&amp;pubNum=0004493&amp;originatingDoc=I33042472644111e690d4edf60ce7d742&amp;refType=CA&amp;fi=co_pp_sp_4493_2975&amp;originationContext=document&amp;vr=3.0&amp;rs=cblt1.0&amp;transitionType=DocumentItem&amp;contextData=(sc.Search)" TargetMode="External" /><Relationship Id="rId10" Type="http://schemas.openxmlformats.org/officeDocument/2006/relationships/hyperlink" Target="https://1.next.westlaw.com/Link/Document/FullText?findType=L&amp;pubNum=1000547&amp;cite=47CFRS76.55&amp;originatingDoc=I27afd1832bf411dbb0d3b726c66cf290&amp;refType=LQ&amp;originationContext=document&amp;transitionType=DocumentItem&amp;ppcid=c803dcb8a7c144319b3bf47b043c60ec&amp;contextData=(sc.History*oc.Default)" TargetMode="External" /><Relationship Id="rId2" Type="http://schemas.openxmlformats.org/officeDocument/2006/relationships/hyperlink" Target="http://www.westlaw.com/Link/Document/FullText?findType=Y&amp;serNum=2001090461&amp;pubNum=0004493&amp;originatingDoc=I33042472644111e690d4edf60ce7d742&amp;refType=CA&amp;fi=co_pp_sp_4493_2606&amp;originationContext=document&amp;vr=3.0&amp;rs=cblt1.0&amp;transitionType=DocumentItem&amp;contextData=(sc.Search)" TargetMode="External" /><Relationship Id="rId3" Type="http://schemas.openxmlformats.org/officeDocument/2006/relationships/hyperlink" Target="http://www.westlaw.com/Link/Document/FullText?findType=L&amp;pubNum=1000547&amp;cite=47CFRS76.64&amp;originatingDoc=I33042472644111e690d4edf60ce7d742&amp;refType=RB&amp;originationContext=document&amp;vr=3.0&amp;rs=cblt1.0&amp;transitionType=DocumentItem&amp;contextData=(sc.Search)" TargetMode="External" /><Relationship Id="rId4" Type="http://schemas.openxmlformats.org/officeDocument/2006/relationships/hyperlink" Target="http://www.westlaw.com/Link/Document/FullText?findType=L&amp;pubNum=1000546&amp;cite=47USCAS534&amp;originatingDoc=I33042472644111e690d4edf60ce7d742&amp;refType=RB&amp;originationContext=document&amp;vr=3.0&amp;rs=cblt1.0&amp;transitionType=DocumentItem&amp;contextData=(sc.Search)" TargetMode="External" /><Relationship Id="rId5" Type="http://schemas.openxmlformats.org/officeDocument/2006/relationships/hyperlink" Target="http://www.westlaw.com/Link/Document/FullText?findType=L&amp;pubNum=1000547&amp;cite=47CFRS76.55&amp;originatingDoc=I33042472644111e690d4edf60ce7d742&amp;refType=RB&amp;originationContext=document&amp;vr=3.0&amp;rs=cblt1.0&amp;transitionType=DocumentItem&amp;contextData=(sc.Search)" TargetMode="External" /><Relationship Id="rId6" Type="http://schemas.openxmlformats.org/officeDocument/2006/relationships/hyperlink" Target="http://www.westlaw.com/Link/Document/FullText?findType=Y&amp;serNum=1993255323&amp;pubNum=0004493&amp;originatingDoc=I33042472644111e690d4edf60ce7d742&amp;refType=CA&amp;fi=co_pp_sp_4493_4144&amp;originationContext=document&amp;vr=3.0&amp;rs=cblt1.0&amp;transitionType=DocumentItem&amp;contextData=(sc.Search)" TargetMode="External" /><Relationship Id="rId7" Type="http://schemas.openxmlformats.org/officeDocument/2006/relationships/hyperlink" Target="http://www.westlaw.com/Link/Document/FullText?findType=L&amp;pubNum=1000546&amp;cite=47USCAS534&amp;originatingDoc=I33042472644111e690d4edf60ce7d742&amp;refType=LQ&amp;originationContext=document&amp;vr=3.0&amp;rs=cblt1.0&amp;transitionType=DocumentItem&amp;contextData=(sc.Search)" TargetMode="External" /><Relationship Id="rId8" Type="http://schemas.openxmlformats.org/officeDocument/2006/relationships/hyperlink" Target="http://www.westlaw.com/Link/Document/FullText?findType=L&amp;pubNum=1000547&amp;cite=47CFRS76.57&amp;originatingDoc=I33042472644111e690d4edf60ce7d742&amp;refType=LQ&amp;originationContext=document&amp;vr=3.0&amp;rs=cblt1.0&amp;transitionType=DocumentItem&amp;contextData=(sc.Search)" TargetMode="External" /><Relationship Id="rId9" Type="http://schemas.openxmlformats.org/officeDocument/2006/relationships/hyperlink" Target="http://www.westlaw.com/Link/Document/FullText?findType=L&amp;pubNum=1000547&amp;cite=47CFRS76.57&amp;originatingDoc=I33042472644111e690d4edf60ce7d742&amp;refType=RB&amp;originationContext=document&amp;vr=3.0&amp;rs=cblt1.0&amp;transitionType=DocumentItem&amp;contextData=(sc.Search)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