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D431F" w:rsidP="00AD431F" w14:paraId="33C63AC9" w14:textId="77777777">
      <w:pPr>
        <w:jc w:val="center"/>
        <w:rPr>
          <w:b/>
        </w:rPr>
      </w:pPr>
      <w:r w:rsidRPr="0070224F">
        <w:rPr>
          <w:rFonts w:ascii="Times New Roman Bold" w:hAnsi="Times New Roman Bold"/>
          <w:b/>
          <w:kern w:val="0"/>
          <w:szCs w:val="22"/>
        </w:rPr>
        <w:t>Before</w:t>
      </w:r>
      <w:r>
        <w:rPr>
          <w:b/>
        </w:rPr>
        <w:t xml:space="preserve"> the</w:t>
      </w:r>
    </w:p>
    <w:p w:rsidR="00AD431F" w:rsidP="00AD431F" w14:paraId="56CA0743" w14:textId="77777777">
      <w:pPr>
        <w:pStyle w:val="StyleBoldCentered"/>
      </w:pPr>
      <w:r>
        <w:t>F</w:t>
      </w:r>
      <w:r>
        <w:rPr>
          <w:caps w:val="0"/>
        </w:rPr>
        <w:t>ederal Communications Commission</w:t>
      </w:r>
    </w:p>
    <w:p w:rsidR="00AD431F" w:rsidP="00AD431F" w14:paraId="1F8571CE" w14:textId="77777777">
      <w:pPr>
        <w:pStyle w:val="StyleBoldCentered"/>
      </w:pPr>
      <w:r>
        <w:rPr>
          <w:caps w:val="0"/>
        </w:rPr>
        <w:t>Washington, D.C. 20554</w:t>
      </w:r>
    </w:p>
    <w:p w:rsidR="00AD431F" w:rsidP="00AD431F" w14:paraId="5D6BA4DB" w14:textId="77777777"/>
    <w:p w:rsidR="00AD431F" w:rsidP="00AD431F" w14:paraId="05A0482B" w14:textId="77777777"/>
    <w:tbl>
      <w:tblPr>
        <w:tblW w:w="0" w:type="auto"/>
        <w:tblLayout w:type="fixed"/>
        <w:tblLook w:val="0000"/>
      </w:tblPr>
      <w:tblGrid>
        <w:gridCol w:w="4698"/>
        <w:gridCol w:w="630"/>
        <w:gridCol w:w="4248"/>
      </w:tblGrid>
      <w:tr w14:paraId="4173960D" w14:textId="77777777" w:rsidTr="00B53167">
        <w:tblPrEx>
          <w:tblW w:w="0" w:type="auto"/>
          <w:tblLayout w:type="fixed"/>
          <w:tblLook w:val="0000"/>
        </w:tblPrEx>
        <w:tc>
          <w:tcPr>
            <w:tcW w:w="4698" w:type="dxa"/>
          </w:tcPr>
          <w:p w:rsidR="00AD431F" w:rsidP="00B53167" w14:paraId="70FD4E98" w14:textId="77777777">
            <w:pPr>
              <w:tabs>
                <w:tab w:val="center" w:pos="4680"/>
              </w:tabs>
              <w:suppressAutoHyphens/>
              <w:rPr>
                <w:spacing w:val="-2"/>
              </w:rPr>
            </w:pPr>
            <w:r>
              <w:rPr>
                <w:spacing w:val="-2"/>
              </w:rPr>
              <w:t>In the Matter of</w:t>
            </w:r>
          </w:p>
          <w:p w:rsidR="00AD431F" w:rsidP="00B53167" w14:paraId="40BD072B" w14:textId="77777777">
            <w:pPr>
              <w:tabs>
                <w:tab w:val="center" w:pos="4680"/>
              </w:tabs>
              <w:suppressAutoHyphens/>
              <w:rPr>
                <w:spacing w:val="-2"/>
              </w:rPr>
            </w:pPr>
          </w:p>
          <w:p w:rsidR="00AD431F" w:rsidP="00B53167" w14:paraId="2EC8D078" w14:textId="77777777">
            <w:pPr>
              <w:tabs>
                <w:tab w:val="center" w:pos="4680"/>
              </w:tabs>
              <w:suppressAutoHyphens/>
              <w:rPr>
                <w:b/>
                <w:spacing w:val="-2"/>
              </w:rPr>
            </w:pPr>
            <w:r>
              <w:rPr>
                <w:b/>
                <w:spacing w:val="-2"/>
              </w:rPr>
              <w:t xml:space="preserve">iHeartMedia, Inc.  </w:t>
            </w:r>
          </w:p>
          <w:p w:rsidR="00AD431F" w:rsidP="00B53167" w14:paraId="68F248E2" w14:textId="77777777">
            <w:pPr>
              <w:tabs>
                <w:tab w:val="center" w:pos="4680"/>
              </w:tabs>
              <w:suppressAutoHyphens/>
              <w:rPr>
                <w:b/>
                <w:spacing w:val="-2"/>
              </w:rPr>
            </w:pPr>
          </w:p>
          <w:p w:rsidR="00AD431F" w:rsidRPr="00181218" w:rsidP="00B53167" w14:paraId="31E2F645" w14:textId="77777777">
            <w:pPr>
              <w:tabs>
                <w:tab w:val="center" w:pos="4680"/>
              </w:tabs>
              <w:suppressAutoHyphens/>
              <w:rPr>
                <w:spacing w:val="-2"/>
              </w:rPr>
            </w:pPr>
            <w:r>
              <w:rPr>
                <w:spacing w:val="-2"/>
              </w:rPr>
              <w:t xml:space="preserve">Petition for Declaratory Ruling Under Section </w:t>
            </w:r>
          </w:p>
          <w:p w:rsidR="00AD431F" w:rsidRPr="00181218" w:rsidP="00B53167" w14:paraId="6B0E8BAE" w14:textId="77777777">
            <w:pPr>
              <w:tabs>
                <w:tab w:val="center" w:pos="4680"/>
              </w:tabs>
              <w:suppressAutoHyphens/>
              <w:rPr>
                <w:spacing w:val="-2"/>
              </w:rPr>
            </w:pPr>
            <w:r>
              <w:rPr>
                <w:spacing w:val="-2"/>
              </w:rPr>
              <w:t>310(b)(4) of the Communications Act of 1934, as Amended</w:t>
            </w:r>
          </w:p>
        </w:tc>
        <w:tc>
          <w:tcPr>
            <w:tcW w:w="630" w:type="dxa"/>
          </w:tcPr>
          <w:p w:rsidR="00AD431F" w:rsidP="00B53167" w14:paraId="28119184" w14:textId="77777777">
            <w:pPr>
              <w:tabs>
                <w:tab w:val="center" w:pos="4680"/>
              </w:tabs>
              <w:suppressAutoHyphens/>
              <w:rPr>
                <w:b/>
                <w:spacing w:val="-2"/>
              </w:rPr>
            </w:pPr>
            <w:r>
              <w:rPr>
                <w:b/>
                <w:spacing w:val="-2"/>
              </w:rPr>
              <w:t>)</w:t>
            </w:r>
          </w:p>
          <w:p w:rsidR="00AD431F" w:rsidP="00B53167" w14:paraId="45083FCE" w14:textId="77777777">
            <w:pPr>
              <w:tabs>
                <w:tab w:val="center" w:pos="4680"/>
              </w:tabs>
              <w:suppressAutoHyphens/>
              <w:rPr>
                <w:b/>
                <w:spacing w:val="-2"/>
              </w:rPr>
            </w:pPr>
            <w:r>
              <w:rPr>
                <w:b/>
                <w:spacing w:val="-2"/>
              </w:rPr>
              <w:t>)</w:t>
            </w:r>
          </w:p>
          <w:p w:rsidR="00AD431F" w:rsidP="00B53167" w14:paraId="6884AD48" w14:textId="77777777">
            <w:pPr>
              <w:tabs>
                <w:tab w:val="center" w:pos="4680"/>
              </w:tabs>
              <w:suppressAutoHyphens/>
              <w:rPr>
                <w:b/>
                <w:spacing w:val="-2"/>
              </w:rPr>
            </w:pPr>
            <w:r>
              <w:rPr>
                <w:b/>
                <w:spacing w:val="-2"/>
              </w:rPr>
              <w:t>)</w:t>
            </w:r>
          </w:p>
          <w:p w:rsidR="00AD431F" w:rsidP="00B53167" w14:paraId="44F88F21" w14:textId="77777777">
            <w:pPr>
              <w:tabs>
                <w:tab w:val="center" w:pos="4680"/>
              </w:tabs>
              <w:suppressAutoHyphens/>
              <w:rPr>
                <w:b/>
                <w:spacing w:val="-2"/>
              </w:rPr>
            </w:pPr>
            <w:r>
              <w:rPr>
                <w:b/>
                <w:spacing w:val="-2"/>
              </w:rPr>
              <w:t>)</w:t>
            </w:r>
          </w:p>
          <w:p w:rsidR="00AD431F" w:rsidP="00B53167" w14:paraId="0E97B504" w14:textId="77777777">
            <w:pPr>
              <w:tabs>
                <w:tab w:val="center" w:pos="4680"/>
              </w:tabs>
              <w:suppressAutoHyphens/>
              <w:rPr>
                <w:b/>
                <w:spacing w:val="-2"/>
              </w:rPr>
            </w:pPr>
            <w:r>
              <w:rPr>
                <w:b/>
                <w:spacing w:val="-2"/>
              </w:rPr>
              <w:t>)</w:t>
            </w:r>
          </w:p>
          <w:p w:rsidR="00AD431F" w:rsidP="00B53167" w14:paraId="6D080DA0" w14:textId="77777777">
            <w:pPr>
              <w:tabs>
                <w:tab w:val="center" w:pos="4680"/>
              </w:tabs>
              <w:suppressAutoHyphens/>
              <w:rPr>
                <w:b/>
                <w:spacing w:val="-2"/>
              </w:rPr>
            </w:pPr>
            <w:r>
              <w:rPr>
                <w:b/>
                <w:spacing w:val="-2"/>
              </w:rPr>
              <w:t>)</w:t>
            </w:r>
          </w:p>
          <w:p w:rsidR="00AD431F" w:rsidRPr="00181218" w:rsidP="00B53167" w14:paraId="68FFB5A6" w14:textId="77777777">
            <w:pPr>
              <w:tabs>
                <w:tab w:val="center" w:pos="4680"/>
              </w:tabs>
              <w:suppressAutoHyphens/>
              <w:rPr>
                <w:b/>
                <w:spacing w:val="-2"/>
              </w:rPr>
            </w:pPr>
            <w:r>
              <w:rPr>
                <w:b/>
                <w:spacing w:val="-2"/>
              </w:rPr>
              <w:t>)</w:t>
            </w:r>
          </w:p>
        </w:tc>
        <w:tc>
          <w:tcPr>
            <w:tcW w:w="4248" w:type="dxa"/>
          </w:tcPr>
          <w:p w:rsidR="00AD431F" w:rsidP="00B53167" w14:paraId="34E88B54" w14:textId="77777777">
            <w:pPr>
              <w:tabs>
                <w:tab w:val="center" w:pos="4680"/>
              </w:tabs>
              <w:suppressAutoHyphens/>
              <w:rPr>
                <w:spacing w:val="-2"/>
              </w:rPr>
            </w:pPr>
          </w:p>
          <w:p w:rsidR="00AD431F" w:rsidP="00B53167" w14:paraId="5835F02D" w14:textId="77777777">
            <w:pPr>
              <w:pStyle w:val="TOAHeading"/>
              <w:tabs>
                <w:tab w:val="center" w:pos="4680"/>
                <w:tab w:val="clear" w:pos="9360"/>
              </w:tabs>
              <w:rPr>
                <w:spacing w:val="-2"/>
              </w:rPr>
            </w:pPr>
          </w:p>
          <w:p w:rsidR="00AD431F" w:rsidP="00B53167" w14:paraId="284BE64F" w14:textId="77777777"/>
          <w:p w:rsidR="00AD431F" w:rsidP="00B53167" w14:paraId="02CF3720" w14:textId="77777777"/>
          <w:p w:rsidR="00AD431F" w:rsidP="00B53167" w14:paraId="6282729B" w14:textId="4F1814F5">
            <w:pPr>
              <w:rPr>
                <w:spacing w:val="-2"/>
              </w:rPr>
            </w:pPr>
            <w:r>
              <w:t>MB Docket No. 2</w:t>
            </w:r>
            <w:r w:rsidR="007C557D">
              <w:t>1</w:t>
            </w:r>
            <w:r>
              <w:t>-</w:t>
            </w:r>
            <w:r w:rsidR="007C557D">
              <w:t>141</w:t>
            </w:r>
          </w:p>
        </w:tc>
      </w:tr>
    </w:tbl>
    <w:p w:rsidR="00AD431F" w:rsidP="00AD431F" w14:paraId="0A50573A" w14:textId="77777777">
      <w:r>
        <w:tab/>
      </w:r>
      <w:r>
        <w:tab/>
      </w:r>
      <w:r>
        <w:tab/>
      </w:r>
      <w:r>
        <w:tab/>
      </w:r>
      <w:r>
        <w:tab/>
      </w:r>
      <w:r>
        <w:tab/>
      </w:r>
      <w:r>
        <w:tab/>
      </w:r>
    </w:p>
    <w:p w:rsidR="00AD431F" w:rsidP="00AD431F" w14:paraId="472F1221" w14:textId="77777777">
      <w:r>
        <w:tab/>
      </w:r>
      <w:r>
        <w:tab/>
      </w:r>
      <w:r>
        <w:tab/>
      </w:r>
      <w:r>
        <w:tab/>
      </w:r>
      <w:r>
        <w:tab/>
      </w:r>
      <w:r>
        <w:tab/>
      </w:r>
      <w:r>
        <w:tab/>
      </w:r>
    </w:p>
    <w:p w:rsidR="00AD431F" w:rsidP="00AD431F" w14:paraId="73D74F75" w14:textId="77777777">
      <w:pPr>
        <w:pStyle w:val="StyleBoldCentered"/>
      </w:pPr>
      <w:r>
        <w:t>DECLARATORY RULING</w:t>
      </w:r>
    </w:p>
    <w:p w:rsidR="00AD431F" w:rsidP="00AD431F" w14:paraId="261022AF" w14:textId="77777777">
      <w:pPr>
        <w:tabs>
          <w:tab w:val="left" w:pos="-720"/>
        </w:tabs>
        <w:suppressAutoHyphens/>
        <w:spacing w:line="227" w:lineRule="auto"/>
        <w:rPr>
          <w:spacing w:val="-2"/>
        </w:rPr>
      </w:pPr>
    </w:p>
    <w:p w:rsidR="00AD431F" w:rsidP="00AD431F" w14:paraId="540F4BB2" w14:textId="2B0468C5">
      <w:pPr>
        <w:tabs>
          <w:tab w:val="left" w:pos="720"/>
          <w:tab w:val="right" w:pos="9360"/>
        </w:tabs>
        <w:suppressAutoHyphens/>
        <w:spacing w:line="227" w:lineRule="auto"/>
        <w:rPr>
          <w:spacing w:val="-2"/>
        </w:rPr>
      </w:pPr>
      <w:r>
        <w:rPr>
          <w:b/>
          <w:spacing w:val="-2"/>
        </w:rPr>
        <w:t xml:space="preserve">Adopted:  </w:t>
      </w:r>
      <w:r w:rsidR="006E0E09">
        <w:rPr>
          <w:b/>
          <w:spacing w:val="-2"/>
        </w:rPr>
        <w:t>December 21,</w:t>
      </w:r>
      <w:r>
        <w:rPr>
          <w:b/>
          <w:spacing w:val="-2"/>
        </w:rPr>
        <w:t xml:space="preserve"> 202</w:t>
      </w:r>
      <w:r w:rsidR="00032036">
        <w:rPr>
          <w:b/>
          <w:spacing w:val="-2"/>
        </w:rPr>
        <w:t>1</w:t>
      </w:r>
      <w:r>
        <w:rPr>
          <w:b/>
          <w:spacing w:val="-2"/>
        </w:rPr>
        <w:tab/>
        <w:t xml:space="preserve">Released: </w:t>
      </w:r>
      <w:r w:rsidR="006E0E09">
        <w:rPr>
          <w:b/>
          <w:spacing w:val="-2"/>
        </w:rPr>
        <w:t>December 22,</w:t>
      </w:r>
      <w:r>
        <w:rPr>
          <w:b/>
          <w:spacing w:val="-2"/>
        </w:rPr>
        <w:t xml:space="preserve"> 202</w:t>
      </w:r>
      <w:r w:rsidR="00032036">
        <w:rPr>
          <w:b/>
          <w:spacing w:val="-2"/>
        </w:rPr>
        <w:t>1</w:t>
      </w:r>
    </w:p>
    <w:p w:rsidR="00AD431F" w:rsidP="00AD431F" w14:paraId="69D7C760" w14:textId="77777777"/>
    <w:p w:rsidR="00AD431F" w:rsidP="00AD431F" w14:paraId="1608944E" w14:textId="77777777">
      <w:pPr>
        <w:rPr>
          <w:spacing w:val="-2"/>
        </w:rPr>
      </w:pPr>
      <w:r>
        <w:t xml:space="preserve">By the </w:t>
      </w:r>
      <w:r w:rsidRPr="007119AE">
        <w:rPr>
          <w:spacing w:val="-2"/>
        </w:rPr>
        <w:t>Chief, Audio Division, Media Bureau:</w:t>
      </w:r>
    </w:p>
    <w:p w:rsidR="00AD431F" w:rsidP="00AD431F" w14:paraId="622E336C" w14:textId="77777777">
      <w:pPr>
        <w:rPr>
          <w:spacing w:val="-2"/>
        </w:rPr>
      </w:pPr>
    </w:p>
    <w:p w:rsidR="00AD431F" w:rsidP="00AD431F" w14:paraId="2177B431" w14:textId="77777777">
      <w:pPr>
        <w:pStyle w:val="Heading1"/>
      </w:pPr>
      <w:r>
        <w:t>INTRODUCTION</w:t>
      </w:r>
    </w:p>
    <w:p w:rsidR="00AD431F" w:rsidP="00AD431F" w14:paraId="08487C3E" w14:textId="2D136EC1">
      <w:pPr>
        <w:pStyle w:val="ParaNum"/>
      </w:pPr>
      <w:r>
        <w:t xml:space="preserve">In this </w:t>
      </w:r>
      <w:r w:rsidRPr="00B00226">
        <w:rPr>
          <w:iCs/>
        </w:rPr>
        <w:t>Declaratory Ruling,</w:t>
      </w:r>
      <w:r w:rsidRPr="00913C4C">
        <w:t xml:space="preserve"> </w:t>
      </w:r>
      <w:r>
        <w:t xml:space="preserve">the Media Bureau (Bureau) addresses a </w:t>
      </w:r>
      <w:r w:rsidR="008E7142">
        <w:t xml:space="preserve">remedial </w:t>
      </w:r>
      <w:r>
        <w:t>petition for declaratory ruling (Petition)</w:t>
      </w:r>
      <w:r>
        <w:rPr>
          <w:rStyle w:val="FootnoteReference"/>
        </w:rPr>
        <w:footnoteReference w:id="3"/>
      </w:r>
      <w:r>
        <w:t xml:space="preserve"> filed by iHeartMedia, Inc.</w:t>
      </w:r>
      <w:r>
        <w:rPr>
          <w:szCs w:val="22"/>
          <w:lang w:val="fr-FR"/>
        </w:rPr>
        <w:t xml:space="preserve"> (iHeart</w:t>
      </w:r>
      <w:r>
        <w:rPr>
          <w:szCs w:val="22"/>
        </w:rPr>
        <w:t xml:space="preserve">) </w:t>
      </w:r>
      <w:r>
        <w:t xml:space="preserve">on </w:t>
      </w:r>
      <w:r w:rsidR="007C557D">
        <w:t>March 8</w:t>
      </w:r>
      <w:r>
        <w:t>, 20</w:t>
      </w:r>
      <w:r w:rsidR="007C557D">
        <w:t>21</w:t>
      </w:r>
      <w:r w:rsidR="008A5477">
        <w:t>, pursuant to section 310(b)(4)</w:t>
      </w:r>
      <w:r w:rsidR="005D549B">
        <w:t xml:space="preserve"> of the Communications Act of 1934, as amended</w:t>
      </w:r>
      <w:r w:rsidR="00D60DD1">
        <w:t xml:space="preserve"> (Act)</w:t>
      </w:r>
      <w:r w:rsidR="005D549B">
        <w:t>,</w:t>
      </w:r>
      <w:r>
        <w:rPr>
          <w:rStyle w:val="FootnoteReference"/>
        </w:rPr>
        <w:footnoteReference w:id="4"/>
      </w:r>
      <w:r w:rsidR="008A5477">
        <w:t xml:space="preserve"> and section 1.5004(f)(3) of the Commission’s rules.</w:t>
      </w:r>
      <w:r>
        <w:rPr>
          <w:rStyle w:val="FootnoteReference"/>
        </w:rPr>
        <w:footnoteReference w:id="5"/>
      </w:r>
      <w:r w:rsidR="008A5477">
        <w:t xml:space="preserve"> </w:t>
      </w:r>
      <w:r>
        <w:t xml:space="preserve"> The Petition asks the Commission to </w:t>
      </w:r>
      <w:r w:rsidR="008A5477">
        <w:t>approve the foreign equity and voting interests in iHeart held by Global Media &amp; Entertainment Investments Ltd (GMEI)</w:t>
      </w:r>
      <w:r w:rsidR="00B53167">
        <w:t>, which</w:t>
      </w:r>
      <w:r w:rsidR="003F3E68">
        <w:t xml:space="preserve"> are non-compliant with iHeart’s 2020 foreign ownership ruling</w:t>
      </w:r>
      <w:r w:rsidR="00D60DD1">
        <w:t xml:space="preserve"> (</w:t>
      </w:r>
      <w:r w:rsidR="00B53167">
        <w:rPr>
          <w:i/>
          <w:iCs/>
        </w:rPr>
        <w:t xml:space="preserve">iHeart </w:t>
      </w:r>
      <w:r w:rsidR="00D60DD1">
        <w:rPr>
          <w:i/>
          <w:iCs/>
        </w:rPr>
        <w:t>2020 Declaratory Ruling</w:t>
      </w:r>
      <w:r w:rsidR="00D60DD1">
        <w:t>)</w:t>
      </w:r>
      <w:r w:rsidR="008A5477">
        <w:t>.</w:t>
      </w:r>
      <w:r>
        <w:rPr>
          <w:rStyle w:val="FootnoteReference"/>
        </w:rPr>
        <w:footnoteReference w:id="6"/>
      </w:r>
      <w:r w:rsidR="008A5477">
        <w:t xml:space="preserve">  </w:t>
      </w:r>
      <w:r w:rsidR="00EC3A2A">
        <w:rPr>
          <w:szCs w:val="18"/>
        </w:rPr>
        <w:t>Specifically, iHeart seeks specific approval</w:t>
      </w:r>
      <w:r>
        <w:rPr>
          <w:rStyle w:val="FootnoteReference"/>
          <w:szCs w:val="18"/>
        </w:rPr>
        <w:footnoteReference w:id="7"/>
      </w:r>
      <w:r w:rsidR="00EC3A2A">
        <w:rPr>
          <w:szCs w:val="18"/>
        </w:rPr>
        <w:t xml:space="preserve"> for the </w:t>
      </w:r>
      <w:r w:rsidR="003F3E68">
        <w:rPr>
          <w:szCs w:val="18"/>
        </w:rPr>
        <w:t>6.8</w:t>
      </w:r>
      <w:r w:rsidR="00EC3A2A">
        <w:rPr>
          <w:szCs w:val="18"/>
        </w:rPr>
        <w:t xml:space="preserve">% equity and </w:t>
      </w:r>
      <w:r w:rsidR="003F3E68">
        <w:rPr>
          <w:szCs w:val="18"/>
        </w:rPr>
        <w:t>8.</w:t>
      </w:r>
      <w:r w:rsidR="001C44AB">
        <w:rPr>
          <w:szCs w:val="18"/>
        </w:rPr>
        <w:t>0</w:t>
      </w:r>
      <w:r w:rsidR="003F3E68">
        <w:rPr>
          <w:szCs w:val="18"/>
        </w:rPr>
        <w:t xml:space="preserve">% </w:t>
      </w:r>
      <w:r w:rsidR="00EC3A2A">
        <w:rPr>
          <w:szCs w:val="18"/>
        </w:rPr>
        <w:t xml:space="preserve">voting interests in iHeart held by GMEI, a private limited company organized under the laws of </w:t>
      </w:r>
      <w:r w:rsidR="004639FE">
        <w:rPr>
          <w:szCs w:val="18"/>
        </w:rPr>
        <w:t>t</w:t>
      </w:r>
      <w:r w:rsidR="00EC3A2A">
        <w:rPr>
          <w:szCs w:val="18"/>
        </w:rPr>
        <w:t xml:space="preserve">he Bahamas, and </w:t>
      </w:r>
      <w:r w:rsidR="00D60DD1">
        <w:rPr>
          <w:szCs w:val="18"/>
        </w:rPr>
        <w:t>related foreign entities and individuals (</w:t>
      </w:r>
      <w:r w:rsidR="003F3E68">
        <w:rPr>
          <w:szCs w:val="18"/>
        </w:rPr>
        <w:t xml:space="preserve">the </w:t>
      </w:r>
      <w:r w:rsidR="00EC3A2A">
        <w:rPr>
          <w:szCs w:val="18"/>
        </w:rPr>
        <w:t>GMEI Reporting Persons</w:t>
      </w:r>
      <w:r w:rsidR="00D60DD1">
        <w:rPr>
          <w:szCs w:val="18"/>
        </w:rPr>
        <w:t>).</w:t>
      </w:r>
      <w:bookmarkStart w:id="0" w:name="_Ref89929922"/>
      <w:r>
        <w:rPr>
          <w:rStyle w:val="FootnoteReference"/>
          <w:szCs w:val="18"/>
        </w:rPr>
        <w:footnoteReference w:id="8"/>
      </w:r>
      <w:bookmarkEnd w:id="0"/>
      <w:r w:rsidR="00EC3A2A">
        <w:rPr>
          <w:szCs w:val="18"/>
        </w:rPr>
        <w:t xml:space="preserve">  </w:t>
      </w:r>
      <w:r w:rsidR="00D60DD1">
        <w:rPr>
          <w:szCs w:val="18"/>
        </w:rPr>
        <w:t xml:space="preserve">The Petition also seeks </w:t>
      </w:r>
      <w:r w:rsidR="00EC3A2A">
        <w:rPr>
          <w:szCs w:val="18"/>
        </w:rPr>
        <w:t xml:space="preserve">advance approval for GMEI and </w:t>
      </w:r>
      <w:r w:rsidR="007D2A7C">
        <w:rPr>
          <w:szCs w:val="18"/>
        </w:rPr>
        <w:t xml:space="preserve">the </w:t>
      </w:r>
      <w:r w:rsidR="00EC3A2A">
        <w:rPr>
          <w:szCs w:val="18"/>
        </w:rPr>
        <w:t xml:space="preserve">GMEI Reporting Persons to increase their equity and voting interests in iHeart up to a non-controlling </w:t>
      </w:r>
      <w:r w:rsidR="00EC3A2A">
        <w:rPr>
          <w:szCs w:val="18"/>
        </w:rPr>
        <w:t xml:space="preserve">amount not to exceed </w:t>
      </w:r>
      <w:r w:rsidR="008078EE">
        <w:rPr>
          <w:szCs w:val="18"/>
        </w:rPr>
        <w:t>14</w:t>
      </w:r>
      <w:r w:rsidR="00EC3A2A">
        <w:rPr>
          <w:szCs w:val="18"/>
        </w:rPr>
        <w:t>.99%.</w:t>
      </w:r>
      <w:r>
        <w:rPr>
          <w:rStyle w:val="FootnoteReference"/>
          <w:szCs w:val="18"/>
        </w:rPr>
        <w:footnoteReference w:id="9"/>
      </w:r>
      <w:r w:rsidR="00EC3A2A">
        <w:rPr>
          <w:szCs w:val="18"/>
        </w:rPr>
        <w:t xml:space="preserve">  </w:t>
      </w:r>
      <w:r>
        <w:t>iHeart</w:t>
      </w:r>
      <w:r>
        <w:rPr>
          <w:szCs w:val="22"/>
        </w:rPr>
        <w:t xml:space="preserve"> filed t</w:t>
      </w:r>
      <w:r w:rsidRPr="00B039CF">
        <w:rPr>
          <w:szCs w:val="22"/>
        </w:rPr>
        <w:t xml:space="preserve">he Petition </w:t>
      </w:r>
      <w:r>
        <w:rPr>
          <w:szCs w:val="22"/>
        </w:rPr>
        <w:t>on behalf of itself and each of its direct and indirect subsidiaries which hold Commission broadcast licenses.</w:t>
      </w:r>
      <w:r>
        <w:rPr>
          <w:rStyle w:val="FootnoteReference"/>
          <w:szCs w:val="22"/>
        </w:rPr>
        <w:footnoteReference w:id="10"/>
      </w:r>
      <w:r>
        <w:rPr>
          <w:szCs w:val="22"/>
        </w:rPr>
        <w:t xml:space="preserve"> </w:t>
      </w:r>
      <w:r>
        <w:t xml:space="preserve"> </w:t>
      </w:r>
      <w:r w:rsidRPr="0074744D">
        <w:t>As discussed below</w:t>
      </w:r>
      <w:r w:rsidR="00904CC2">
        <w:t>,</w:t>
      </w:r>
      <w:r w:rsidR="00851407">
        <w:t xml:space="preserve"> and consistent with the input we received from the </w:t>
      </w:r>
      <w:r w:rsidR="00931A4F">
        <w:t>Committee for the Assessment of Foreign Participation in the United States Telecommunications Services Sector (Committee)</w:t>
      </w:r>
      <w:r w:rsidRPr="0074744D">
        <w:t xml:space="preserve">, we find that it </w:t>
      </w:r>
      <w:r>
        <w:t>will</w:t>
      </w:r>
      <w:r w:rsidRPr="0074744D">
        <w:t xml:space="preserve"> serve the public interest to </w:t>
      </w:r>
      <w:r>
        <w:t>grant the Petition, subject to the conditions specified below.</w:t>
      </w:r>
      <w:r>
        <w:rPr>
          <w:szCs w:val="22"/>
        </w:rPr>
        <w:t xml:space="preserve">  </w:t>
      </w:r>
    </w:p>
    <w:p w:rsidR="00AD431F" w:rsidP="00AD431F" w14:paraId="5FD31217" w14:textId="77777777">
      <w:pPr>
        <w:pStyle w:val="Heading1"/>
      </w:pPr>
      <w:r>
        <w:t>Background</w:t>
      </w:r>
    </w:p>
    <w:p w:rsidR="00AD431F" w:rsidRPr="004639FE" w:rsidP="00AD431F" w14:paraId="3F69E5B4" w14:textId="688951D2">
      <w:pPr>
        <w:pStyle w:val="ParaNum"/>
      </w:pPr>
      <w:r>
        <w:rPr>
          <w:i/>
        </w:rPr>
        <w:t xml:space="preserve">iHeart </w:t>
      </w:r>
      <w:r w:rsidR="00044A0A">
        <w:rPr>
          <w:i/>
        </w:rPr>
        <w:t>2020</w:t>
      </w:r>
      <w:r w:rsidRPr="004639FE" w:rsidR="00604BCC">
        <w:rPr>
          <w:i/>
        </w:rPr>
        <w:t xml:space="preserve"> Declaratory Ruling.</w:t>
      </w:r>
      <w:r w:rsidRPr="004639FE">
        <w:t xml:space="preserve"> </w:t>
      </w:r>
      <w:r w:rsidRPr="004639FE" w:rsidR="00604BCC">
        <w:t xml:space="preserve"> On </w:t>
      </w:r>
      <w:r w:rsidRPr="004639FE" w:rsidR="00604BCC">
        <w:rPr>
          <w:szCs w:val="22"/>
        </w:rPr>
        <w:t xml:space="preserve">November 5, 2020, the </w:t>
      </w:r>
      <w:r w:rsidR="00834BE7">
        <w:rPr>
          <w:szCs w:val="22"/>
        </w:rPr>
        <w:t>Bureau</w:t>
      </w:r>
      <w:r w:rsidRPr="004639FE" w:rsidR="00604BCC">
        <w:rPr>
          <w:szCs w:val="22"/>
        </w:rPr>
        <w:t xml:space="preserve"> granted iHeart’s 20</w:t>
      </w:r>
      <w:r w:rsidRPr="004639FE" w:rsidR="00AC79AC">
        <w:rPr>
          <w:szCs w:val="22"/>
        </w:rPr>
        <w:t>19</w:t>
      </w:r>
      <w:r w:rsidRPr="004639FE" w:rsidR="00604BCC">
        <w:rPr>
          <w:szCs w:val="22"/>
        </w:rPr>
        <w:t xml:space="preserve"> petition for declaratory ruling,</w:t>
      </w:r>
      <w:r>
        <w:rPr>
          <w:rStyle w:val="FootnoteReference"/>
          <w:szCs w:val="22"/>
        </w:rPr>
        <w:footnoteReference w:id="11"/>
      </w:r>
      <w:r w:rsidRPr="004639FE" w:rsidR="00604BCC">
        <w:rPr>
          <w:szCs w:val="22"/>
        </w:rPr>
        <w:t xml:space="preserve"> authorizing </w:t>
      </w:r>
      <w:r w:rsidRPr="00FC0ED5" w:rsidR="00604BCC">
        <w:rPr>
          <w:szCs w:val="22"/>
          <w:shd w:val="clear" w:color="auto" w:fill="FFFFFF"/>
        </w:rPr>
        <w:t>up to and including 100% aggregate direct and/or indirect foreign investment (</w:t>
      </w:r>
      <w:r w:rsidRPr="00FC0ED5" w:rsidR="00D7343C">
        <w:rPr>
          <w:szCs w:val="22"/>
          <w:shd w:val="clear" w:color="auto" w:fill="FFFFFF"/>
        </w:rPr>
        <w:t>equity</w:t>
      </w:r>
      <w:r w:rsidRPr="00FC0ED5" w:rsidR="00604BCC">
        <w:rPr>
          <w:szCs w:val="22"/>
          <w:shd w:val="clear" w:color="auto" w:fill="FFFFFF"/>
        </w:rPr>
        <w:t xml:space="preserve"> and </w:t>
      </w:r>
      <w:r w:rsidRPr="00FC0ED5" w:rsidR="00D7343C">
        <w:rPr>
          <w:szCs w:val="22"/>
          <w:shd w:val="clear" w:color="auto" w:fill="FFFFFF"/>
        </w:rPr>
        <w:t>voting</w:t>
      </w:r>
      <w:r w:rsidRPr="00FC0ED5" w:rsidR="00604BCC">
        <w:rPr>
          <w:szCs w:val="22"/>
          <w:shd w:val="clear" w:color="auto" w:fill="FFFFFF"/>
        </w:rPr>
        <w:t>) in iHeart</w:t>
      </w:r>
      <w:r w:rsidR="000947A3">
        <w:rPr>
          <w:szCs w:val="22"/>
          <w:shd w:val="clear" w:color="auto" w:fill="FFFFFF"/>
        </w:rPr>
        <w:t>.</w:t>
      </w:r>
      <w:r w:rsidRPr="00FC0ED5" w:rsidR="00604BCC">
        <w:rPr>
          <w:szCs w:val="22"/>
          <w:shd w:val="clear" w:color="auto" w:fill="FFFFFF"/>
        </w:rPr>
        <w:t xml:space="preserve">  </w:t>
      </w:r>
      <w:r w:rsidR="00D60DD1">
        <w:rPr>
          <w:szCs w:val="22"/>
          <w:shd w:val="clear" w:color="auto" w:fill="FFFFFF"/>
        </w:rPr>
        <w:t>In addition, t</w:t>
      </w:r>
      <w:r w:rsidR="00834BE7">
        <w:rPr>
          <w:szCs w:val="22"/>
          <w:shd w:val="clear" w:color="auto" w:fill="FFFFFF"/>
        </w:rPr>
        <w:t xml:space="preserve">he Bureau </w:t>
      </w:r>
      <w:r w:rsidRPr="00FC0ED5" w:rsidR="00604BCC">
        <w:rPr>
          <w:szCs w:val="22"/>
          <w:shd w:val="clear" w:color="auto" w:fill="FFFFFF"/>
        </w:rPr>
        <w:t>specifically approv</w:t>
      </w:r>
      <w:r w:rsidR="00D117A9">
        <w:rPr>
          <w:szCs w:val="22"/>
          <w:shd w:val="clear" w:color="auto" w:fill="FFFFFF"/>
        </w:rPr>
        <w:t>ed</w:t>
      </w:r>
      <w:r w:rsidRPr="00FC0ED5" w:rsidR="00604BCC">
        <w:rPr>
          <w:szCs w:val="22"/>
          <w:shd w:val="clear" w:color="auto" w:fill="FFFFFF"/>
        </w:rPr>
        <w:t xml:space="preserve"> two groups of foreign entities, not including GMEI or the GMEI Reporting Persons, to hold more than 5% of </w:t>
      </w:r>
      <w:r w:rsidRPr="00FC0ED5" w:rsidR="00604BCC">
        <w:rPr>
          <w:rStyle w:val="cosearchterm"/>
          <w:szCs w:val="22"/>
          <w:bdr w:val="none" w:sz="0" w:space="0" w:color="auto" w:frame="1"/>
        </w:rPr>
        <w:t>iHeart’s</w:t>
      </w:r>
      <w:r w:rsidRPr="00FC0ED5" w:rsidR="00604BCC">
        <w:rPr>
          <w:szCs w:val="22"/>
          <w:shd w:val="clear" w:color="auto" w:fill="FFFFFF"/>
        </w:rPr>
        <w:t> </w:t>
      </w:r>
      <w:r w:rsidRPr="00FC0ED5" w:rsidR="00D7343C">
        <w:rPr>
          <w:szCs w:val="22"/>
          <w:shd w:val="clear" w:color="auto" w:fill="FFFFFF"/>
        </w:rPr>
        <w:t>equity</w:t>
      </w:r>
      <w:r w:rsidRPr="00FC0ED5" w:rsidR="00604BCC">
        <w:rPr>
          <w:szCs w:val="22"/>
          <w:shd w:val="clear" w:color="auto" w:fill="FFFFFF"/>
        </w:rPr>
        <w:t xml:space="preserve"> and/or </w:t>
      </w:r>
      <w:r w:rsidRPr="00FC0ED5" w:rsidR="00D7343C">
        <w:rPr>
          <w:szCs w:val="22"/>
          <w:shd w:val="clear" w:color="auto" w:fill="FFFFFF"/>
        </w:rPr>
        <w:t>voting</w:t>
      </w:r>
      <w:r w:rsidRPr="00FC0ED5" w:rsidR="00604BCC">
        <w:rPr>
          <w:szCs w:val="22"/>
          <w:shd w:val="clear" w:color="auto" w:fill="FFFFFF"/>
        </w:rPr>
        <w:t xml:space="preserve"> interests.</w:t>
      </w:r>
      <w:r>
        <w:rPr>
          <w:rStyle w:val="FootnoteReference"/>
          <w:szCs w:val="22"/>
          <w:shd w:val="clear" w:color="auto" w:fill="FFFFFF"/>
        </w:rPr>
        <w:footnoteReference w:id="12"/>
      </w:r>
      <w:r w:rsidRPr="00FC0ED5" w:rsidR="00604BCC">
        <w:rPr>
          <w:szCs w:val="22"/>
          <w:shd w:val="clear" w:color="auto" w:fill="FFFFFF"/>
        </w:rPr>
        <w:t xml:space="preserve">  </w:t>
      </w:r>
      <w:r w:rsidR="00834BE7">
        <w:rPr>
          <w:szCs w:val="22"/>
          <w:shd w:val="clear" w:color="auto" w:fill="FFFFFF"/>
        </w:rPr>
        <w:t xml:space="preserve">Specifically, </w:t>
      </w:r>
      <w:r w:rsidR="00834BE7">
        <w:t>the Bureau</w:t>
      </w:r>
      <w:r w:rsidR="00834BE7">
        <w:rPr>
          <w:i/>
          <w:iCs/>
        </w:rPr>
        <w:t xml:space="preserve"> </w:t>
      </w:r>
      <w:r w:rsidR="00834BE7">
        <w:t>granted specific approval for (1) the PIMCO Group</w:t>
      </w:r>
      <w:bookmarkStart w:id="2" w:name="_Ref89933659"/>
      <w:r>
        <w:rPr>
          <w:rStyle w:val="FootnoteReference"/>
        </w:rPr>
        <w:footnoteReference w:id="13"/>
      </w:r>
      <w:bookmarkEnd w:id="2"/>
      <w:r w:rsidR="00834BE7">
        <w:t xml:space="preserve"> to hold, in the aggregate, up to 32.99% of the equity </w:t>
      </w:r>
      <w:r w:rsidR="007A1DC1">
        <w:t xml:space="preserve">and 19.99% of the voting </w:t>
      </w:r>
      <w:r w:rsidR="00834BE7">
        <w:t>interests in iHeart; and (2) the Invesco Group</w:t>
      </w:r>
      <w:bookmarkStart w:id="3" w:name="_Ref89933894"/>
      <w:r>
        <w:rPr>
          <w:rStyle w:val="FootnoteReference"/>
        </w:rPr>
        <w:footnoteReference w:id="14"/>
      </w:r>
      <w:bookmarkEnd w:id="3"/>
      <w:r w:rsidR="00834BE7">
        <w:t xml:space="preserve"> to hold up to 19.99% of the </w:t>
      </w:r>
      <w:r w:rsidR="00F84DE2">
        <w:t>equity</w:t>
      </w:r>
      <w:r w:rsidR="00834BE7">
        <w:t xml:space="preserve"> and </w:t>
      </w:r>
      <w:r w:rsidR="00F84DE2">
        <w:t>voting</w:t>
      </w:r>
      <w:r w:rsidR="00834BE7">
        <w:t xml:space="preserve"> interest</w:t>
      </w:r>
      <w:r w:rsidR="00F84DE2">
        <w:t>s</w:t>
      </w:r>
      <w:r w:rsidR="00834BE7">
        <w:t xml:space="preserve"> in iHeart.</w:t>
      </w:r>
      <w:r>
        <w:rPr>
          <w:rStyle w:val="FootnoteReference"/>
        </w:rPr>
        <w:footnoteReference w:id="15"/>
      </w:r>
      <w:r w:rsidR="00834BE7">
        <w:t xml:space="preserve">  </w:t>
      </w:r>
      <w:r w:rsidRPr="00FC0ED5" w:rsidR="00604BCC">
        <w:rPr>
          <w:szCs w:val="22"/>
          <w:shd w:val="clear" w:color="auto" w:fill="FFFFFF"/>
        </w:rPr>
        <w:t xml:space="preserve">The Commission explained that the ruling is subject to the condition, </w:t>
      </w:r>
      <w:r w:rsidRPr="00FC0ED5" w:rsidR="00604BCC">
        <w:rPr>
          <w:i/>
          <w:iCs/>
          <w:szCs w:val="22"/>
          <w:shd w:val="clear" w:color="auto" w:fill="FFFFFF"/>
        </w:rPr>
        <w:t>inter alia</w:t>
      </w:r>
      <w:r w:rsidRPr="00FC0ED5" w:rsidR="00604BCC">
        <w:rPr>
          <w:szCs w:val="22"/>
          <w:shd w:val="clear" w:color="auto" w:fill="FFFFFF"/>
        </w:rPr>
        <w:t xml:space="preserve">, that iHeart comply with section 1.5004 of its rules and “obtain Commission approval for any new or additional foreign individual, entity, or group of such individuals or entities to hold, directly and/or indirectly, more than 5% </w:t>
      </w:r>
      <w:r w:rsidR="004639FE">
        <w:rPr>
          <w:szCs w:val="22"/>
          <w:shd w:val="clear" w:color="auto" w:fill="FFFFFF"/>
        </w:rPr>
        <w:t>. . .</w:t>
      </w:r>
      <w:r w:rsidRPr="00FC0ED5" w:rsidR="00604BCC">
        <w:rPr>
          <w:szCs w:val="22"/>
          <w:shd w:val="clear" w:color="auto" w:fill="FFFFFF"/>
        </w:rPr>
        <w:t xml:space="preserve"> of the equity and/or voting interests, or a controlling interest, in the company.”</w:t>
      </w:r>
      <w:r>
        <w:rPr>
          <w:rStyle w:val="FootnoteReference"/>
          <w:szCs w:val="22"/>
          <w:shd w:val="clear" w:color="auto" w:fill="FFFFFF"/>
        </w:rPr>
        <w:footnoteReference w:id="16"/>
      </w:r>
      <w:r w:rsidRPr="00FC0ED5" w:rsidR="00604BCC">
        <w:rPr>
          <w:szCs w:val="22"/>
          <w:shd w:val="clear" w:color="auto" w:fill="FFFFFF"/>
        </w:rPr>
        <w:t xml:space="preserve"> </w:t>
      </w:r>
    </w:p>
    <w:p w:rsidR="00AD431F" w:rsidRPr="00A52D44" w:rsidP="00AD431F" w14:paraId="5C9E1310" w14:textId="37158DDB">
      <w:pPr>
        <w:pStyle w:val="ParaNum"/>
      </w:pPr>
      <w:r>
        <w:rPr>
          <w:i/>
          <w:iCs/>
        </w:rPr>
        <w:t>GMEI.</w:t>
      </w:r>
      <w:r>
        <w:t xml:space="preserve">  </w:t>
      </w:r>
      <w:r w:rsidR="004C3147">
        <w:t xml:space="preserve">iHeart </w:t>
      </w:r>
      <w:r w:rsidR="004639FE">
        <w:rPr>
          <w:szCs w:val="18"/>
        </w:rPr>
        <w:t>states</w:t>
      </w:r>
      <w:r w:rsidR="00A85A22">
        <w:rPr>
          <w:szCs w:val="18"/>
        </w:rPr>
        <w:t xml:space="preserve"> that</w:t>
      </w:r>
      <w:r w:rsidR="00BD4CA7">
        <w:rPr>
          <w:szCs w:val="18"/>
        </w:rPr>
        <w:t xml:space="preserve"> </w:t>
      </w:r>
      <w:r w:rsidR="004639FE">
        <w:rPr>
          <w:szCs w:val="18"/>
        </w:rPr>
        <w:t xml:space="preserve">it </w:t>
      </w:r>
      <w:r w:rsidR="004C3147">
        <w:rPr>
          <w:szCs w:val="18"/>
        </w:rPr>
        <w:t xml:space="preserve">learned </w:t>
      </w:r>
      <w:r w:rsidR="00BD4CA7">
        <w:rPr>
          <w:szCs w:val="18"/>
        </w:rPr>
        <w:t>in February 2021</w:t>
      </w:r>
      <w:r w:rsidR="00644653">
        <w:rPr>
          <w:szCs w:val="18"/>
        </w:rPr>
        <w:t>,</w:t>
      </w:r>
      <w:r w:rsidR="00BD4CA7">
        <w:rPr>
          <w:szCs w:val="18"/>
        </w:rPr>
        <w:t xml:space="preserve"> </w:t>
      </w:r>
      <w:r w:rsidR="004C3147">
        <w:rPr>
          <w:szCs w:val="18"/>
        </w:rPr>
        <w:t>that changes in its ownership</w:t>
      </w:r>
      <w:r w:rsidR="003376D5">
        <w:rPr>
          <w:szCs w:val="18"/>
        </w:rPr>
        <w:t>,</w:t>
      </w:r>
      <w:r w:rsidR="004C3147">
        <w:rPr>
          <w:szCs w:val="18"/>
        </w:rPr>
        <w:t xml:space="preserve"> </w:t>
      </w:r>
      <w:r w:rsidR="004C3147">
        <w:rPr>
          <w:szCs w:val="18"/>
        </w:rPr>
        <w:t>outside its control</w:t>
      </w:r>
      <w:r w:rsidR="003376D5">
        <w:rPr>
          <w:szCs w:val="18"/>
        </w:rPr>
        <w:t>,</w:t>
      </w:r>
      <w:r w:rsidR="004C3147">
        <w:rPr>
          <w:szCs w:val="18"/>
        </w:rPr>
        <w:t xml:space="preserve"> had impacted its foreign ownership.</w:t>
      </w:r>
      <w:r>
        <w:rPr>
          <w:rStyle w:val="FootnoteReference"/>
          <w:szCs w:val="18"/>
        </w:rPr>
        <w:footnoteReference w:id="17"/>
      </w:r>
      <w:r w:rsidR="004C3147">
        <w:rPr>
          <w:szCs w:val="18"/>
        </w:rPr>
        <w:t xml:space="preserve">  Specifically, </w:t>
      </w:r>
      <w:r w:rsidR="004C3147">
        <w:rPr>
          <w:szCs w:val="22"/>
        </w:rPr>
        <w:t>on</w:t>
      </w:r>
      <w:r w:rsidRPr="004F5B0B" w:rsidR="004C3147">
        <w:rPr>
          <w:szCs w:val="22"/>
        </w:rPr>
        <w:t xml:space="preserve"> February 5, 2021, GMEI</w:t>
      </w:r>
      <w:r w:rsidR="00D75872">
        <w:rPr>
          <w:szCs w:val="22"/>
        </w:rPr>
        <w:t>,</w:t>
      </w:r>
      <w:r>
        <w:rPr>
          <w:rStyle w:val="FootnoteReference"/>
          <w:szCs w:val="22"/>
        </w:rPr>
        <w:footnoteReference w:id="18"/>
      </w:r>
      <w:r w:rsidR="004C3147">
        <w:rPr>
          <w:szCs w:val="22"/>
        </w:rPr>
        <w:t xml:space="preserve"> a company organized under the laws of </w:t>
      </w:r>
      <w:r w:rsidR="003376D5">
        <w:rPr>
          <w:szCs w:val="22"/>
        </w:rPr>
        <w:t>t</w:t>
      </w:r>
      <w:r w:rsidR="004C3147">
        <w:rPr>
          <w:szCs w:val="22"/>
        </w:rPr>
        <w:t xml:space="preserve">he Bahamas, </w:t>
      </w:r>
      <w:r w:rsidRPr="004F5B0B" w:rsidR="004C3147">
        <w:rPr>
          <w:szCs w:val="22"/>
        </w:rPr>
        <w:t xml:space="preserve">filed </w:t>
      </w:r>
      <w:r w:rsidR="004C3147">
        <w:rPr>
          <w:szCs w:val="22"/>
        </w:rPr>
        <w:t xml:space="preserve">a </w:t>
      </w:r>
      <w:r w:rsidRPr="004F5B0B" w:rsidR="004C3147">
        <w:rPr>
          <w:szCs w:val="22"/>
        </w:rPr>
        <w:t xml:space="preserve">Schedule 13D with the United States Securities and Exchange Commission </w:t>
      </w:r>
      <w:r w:rsidR="004C3147">
        <w:rPr>
          <w:szCs w:val="22"/>
        </w:rPr>
        <w:t xml:space="preserve">(SEC) </w:t>
      </w:r>
      <w:r w:rsidRPr="004F5B0B" w:rsidR="004C3147">
        <w:rPr>
          <w:szCs w:val="22"/>
        </w:rPr>
        <w:t xml:space="preserve">to report its acquisition of </w:t>
      </w:r>
      <w:r w:rsidR="00473976">
        <w:rPr>
          <w:szCs w:val="22"/>
        </w:rPr>
        <w:t>9,631,329 shares of iHeart’s Class A Common Stock</w:t>
      </w:r>
      <w:r w:rsidR="000869F9">
        <w:rPr>
          <w:szCs w:val="22"/>
        </w:rPr>
        <w:t xml:space="preserve"> (Class A Stock)</w:t>
      </w:r>
      <w:r w:rsidR="00473976">
        <w:rPr>
          <w:szCs w:val="22"/>
        </w:rPr>
        <w:t>,</w:t>
      </w:r>
      <w:r>
        <w:rPr>
          <w:rStyle w:val="FootnoteReference"/>
          <w:szCs w:val="22"/>
        </w:rPr>
        <w:footnoteReference w:id="19"/>
      </w:r>
      <w:r w:rsidR="0054013F">
        <w:rPr>
          <w:szCs w:val="22"/>
        </w:rPr>
        <w:t xml:space="preserve"> </w:t>
      </w:r>
      <w:r w:rsidR="00BD4CA7">
        <w:rPr>
          <w:szCs w:val="22"/>
        </w:rPr>
        <w:t>then</w:t>
      </w:r>
      <w:r w:rsidR="00473976">
        <w:rPr>
          <w:szCs w:val="22"/>
        </w:rPr>
        <w:t xml:space="preserve"> representing</w:t>
      </w:r>
      <w:r w:rsidR="004C3147">
        <w:rPr>
          <w:szCs w:val="22"/>
        </w:rPr>
        <w:t xml:space="preserve"> approximately </w:t>
      </w:r>
      <w:r w:rsidR="00473976">
        <w:rPr>
          <w:szCs w:val="22"/>
        </w:rPr>
        <w:t xml:space="preserve">6.6% of the equity and </w:t>
      </w:r>
      <w:r w:rsidR="004C3147">
        <w:rPr>
          <w:szCs w:val="22"/>
        </w:rPr>
        <w:t xml:space="preserve">8.7% </w:t>
      </w:r>
      <w:r w:rsidR="00473976">
        <w:rPr>
          <w:szCs w:val="22"/>
        </w:rPr>
        <w:t xml:space="preserve">of the </w:t>
      </w:r>
      <w:r w:rsidR="004C3147">
        <w:rPr>
          <w:szCs w:val="22"/>
        </w:rPr>
        <w:t>voting interest</w:t>
      </w:r>
      <w:r w:rsidR="00473976">
        <w:rPr>
          <w:szCs w:val="22"/>
        </w:rPr>
        <w:t>s</w:t>
      </w:r>
      <w:r w:rsidR="004C3147">
        <w:rPr>
          <w:szCs w:val="22"/>
        </w:rPr>
        <w:t xml:space="preserve"> in iHeart.</w:t>
      </w:r>
      <w:r>
        <w:rPr>
          <w:rStyle w:val="FootnoteReference"/>
          <w:szCs w:val="22"/>
        </w:rPr>
        <w:footnoteReference w:id="20"/>
      </w:r>
      <w:r w:rsidR="004C3147">
        <w:rPr>
          <w:szCs w:val="22"/>
        </w:rPr>
        <w:t xml:space="preserve">  iHeart explains that GMEI’s acquisition of Class A Stock “was an independent investment decision by GMEI and was wholly outside of iHeart’s control, was not reasonably foreseeable to iHeart, and was not known to iHeart before or at the time it occurred.”</w:t>
      </w:r>
      <w:r>
        <w:rPr>
          <w:rStyle w:val="FootnoteReference"/>
          <w:szCs w:val="22"/>
        </w:rPr>
        <w:footnoteReference w:id="21"/>
      </w:r>
      <w:r w:rsidR="004C3147">
        <w:rPr>
          <w:szCs w:val="22"/>
        </w:rPr>
        <w:t xml:space="preserve">  </w:t>
      </w:r>
      <w:r w:rsidR="004C3147">
        <w:rPr>
          <w:szCs w:val="18"/>
        </w:rPr>
        <w:t xml:space="preserve">iHeart informed the Bureau of GMEI’s acquisition </w:t>
      </w:r>
      <w:r w:rsidR="000869F9">
        <w:rPr>
          <w:szCs w:val="18"/>
        </w:rPr>
        <w:t>by letter o</w:t>
      </w:r>
      <w:r w:rsidR="004C3147">
        <w:rPr>
          <w:szCs w:val="18"/>
        </w:rPr>
        <w:t>n February 16, 2021,</w:t>
      </w:r>
      <w:r>
        <w:rPr>
          <w:rStyle w:val="FootnoteReference"/>
          <w:szCs w:val="18"/>
        </w:rPr>
        <w:footnoteReference w:id="22"/>
      </w:r>
      <w:r w:rsidR="004C3147">
        <w:rPr>
          <w:szCs w:val="18"/>
        </w:rPr>
        <w:t xml:space="preserve"> and filed the present remedial Petition within thirty days of that letter, as required by section 1.5004(f)(3) of the </w:t>
      </w:r>
      <w:r w:rsidR="00102EE8">
        <w:rPr>
          <w:szCs w:val="18"/>
        </w:rPr>
        <w:t>r</w:t>
      </w:r>
      <w:r w:rsidR="004C3147">
        <w:rPr>
          <w:szCs w:val="18"/>
        </w:rPr>
        <w:t>ules.</w:t>
      </w:r>
      <w:r>
        <w:rPr>
          <w:rStyle w:val="FootnoteReference"/>
          <w:szCs w:val="18"/>
        </w:rPr>
        <w:footnoteReference w:id="23"/>
      </w:r>
    </w:p>
    <w:p w:rsidR="008078EE" w:rsidRPr="008078EE" w:rsidP="00AD431F" w14:paraId="52599E7F" w14:textId="2542DE52">
      <w:pPr>
        <w:pStyle w:val="ParaNum"/>
      </w:pPr>
      <w:r>
        <w:rPr>
          <w:i/>
          <w:iCs/>
          <w:szCs w:val="18"/>
        </w:rPr>
        <w:t>Petition</w:t>
      </w:r>
      <w:r>
        <w:rPr>
          <w:szCs w:val="18"/>
        </w:rPr>
        <w:t xml:space="preserve">.  </w:t>
      </w:r>
      <w:r>
        <w:rPr>
          <w:szCs w:val="18"/>
        </w:rPr>
        <w:t>iHeart seeks specific approval</w:t>
      </w:r>
      <w:r>
        <w:rPr>
          <w:rStyle w:val="FootnoteReference"/>
          <w:szCs w:val="18"/>
        </w:rPr>
        <w:footnoteReference w:id="24"/>
      </w:r>
      <w:r>
        <w:rPr>
          <w:szCs w:val="18"/>
        </w:rPr>
        <w:t xml:space="preserve"> for the existing </w:t>
      </w:r>
      <w:r w:rsidR="00C04297">
        <w:rPr>
          <w:szCs w:val="18"/>
        </w:rPr>
        <w:t xml:space="preserve">6.8% equity interest </w:t>
      </w:r>
      <w:r w:rsidR="00D7343C">
        <w:rPr>
          <w:szCs w:val="18"/>
        </w:rPr>
        <w:t>and 8.</w:t>
      </w:r>
      <w:r w:rsidR="001C44AB">
        <w:rPr>
          <w:szCs w:val="18"/>
        </w:rPr>
        <w:t>0</w:t>
      </w:r>
      <w:r w:rsidR="00D7343C">
        <w:rPr>
          <w:szCs w:val="18"/>
        </w:rPr>
        <w:t xml:space="preserve">% voting interest </w:t>
      </w:r>
      <w:r>
        <w:rPr>
          <w:szCs w:val="18"/>
        </w:rPr>
        <w:t xml:space="preserve">that GMEI and </w:t>
      </w:r>
      <w:r w:rsidR="008F724B">
        <w:rPr>
          <w:szCs w:val="18"/>
        </w:rPr>
        <w:t xml:space="preserve">the </w:t>
      </w:r>
      <w:r>
        <w:rPr>
          <w:szCs w:val="18"/>
        </w:rPr>
        <w:t>GMEI Reporting Persons hold in iHeart</w:t>
      </w:r>
      <w:r w:rsidR="00222635">
        <w:rPr>
          <w:szCs w:val="18"/>
        </w:rPr>
        <w:t>,</w:t>
      </w:r>
      <w:r>
        <w:rPr>
          <w:rStyle w:val="FootnoteReference"/>
          <w:szCs w:val="18"/>
        </w:rPr>
        <w:footnoteReference w:id="25"/>
      </w:r>
      <w:r>
        <w:rPr>
          <w:szCs w:val="18"/>
        </w:rPr>
        <w:t xml:space="preserve"> and</w:t>
      </w:r>
      <w:r w:rsidR="00C04297">
        <w:rPr>
          <w:szCs w:val="18"/>
        </w:rPr>
        <w:t xml:space="preserve"> pursuant to section 1.5001(k)</w:t>
      </w:r>
      <w:r w:rsidR="003B45DB">
        <w:rPr>
          <w:szCs w:val="18"/>
        </w:rPr>
        <w:t xml:space="preserve"> of the rules</w:t>
      </w:r>
      <w:r w:rsidR="00C04297">
        <w:rPr>
          <w:szCs w:val="18"/>
        </w:rPr>
        <w:t>,</w:t>
      </w:r>
      <w:r>
        <w:rPr>
          <w:rStyle w:val="FootnoteReference"/>
          <w:szCs w:val="18"/>
        </w:rPr>
        <w:footnoteReference w:id="26"/>
      </w:r>
      <w:r w:rsidR="007368FD">
        <w:rPr>
          <w:szCs w:val="18"/>
        </w:rPr>
        <w:t xml:space="preserve"> </w:t>
      </w:r>
      <w:r w:rsidR="00222635">
        <w:rPr>
          <w:szCs w:val="18"/>
        </w:rPr>
        <w:t xml:space="preserve">iHeart also seeks </w:t>
      </w:r>
      <w:r>
        <w:rPr>
          <w:szCs w:val="18"/>
        </w:rPr>
        <w:t xml:space="preserve">advance approval for GMEI and </w:t>
      </w:r>
      <w:r w:rsidR="008F724B">
        <w:rPr>
          <w:szCs w:val="18"/>
        </w:rPr>
        <w:t xml:space="preserve">the </w:t>
      </w:r>
      <w:r>
        <w:rPr>
          <w:szCs w:val="18"/>
        </w:rPr>
        <w:t xml:space="preserve">GMEI Reporting Persons to hold up to a non-controlling equity and voting interest in iHeart not to exceed </w:t>
      </w:r>
      <w:r w:rsidR="00314F84">
        <w:rPr>
          <w:szCs w:val="18"/>
        </w:rPr>
        <w:t>1</w:t>
      </w:r>
      <w:r w:rsidR="00A53083">
        <w:rPr>
          <w:szCs w:val="18"/>
        </w:rPr>
        <w:t>4</w:t>
      </w:r>
      <w:r>
        <w:rPr>
          <w:szCs w:val="18"/>
        </w:rPr>
        <w:t>.99%.</w:t>
      </w:r>
      <w:r>
        <w:rPr>
          <w:rStyle w:val="FootnoteReference"/>
          <w:szCs w:val="18"/>
        </w:rPr>
        <w:footnoteReference w:id="27"/>
      </w:r>
      <w:r>
        <w:rPr>
          <w:szCs w:val="18"/>
        </w:rPr>
        <w:t xml:space="preserve">  </w:t>
      </w:r>
      <w:r w:rsidRPr="004F5B0B">
        <w:rPr>
          <w:szCs w:val="18"/>
        </w:rPr>
        <w:t xml:space="preserve">GMEI is </w:t>
      </w:r>
      <w:r w:rsidR="00C04297">
        <w:rPr>
          <w:szCs w:val="18"/>
        </w:rPr>
        <w:t xml:space="preserve">a </w:t>
      </w:r>
      <w:r w:rsidR="00C04297">
        <w:rPr>
          <w:szCs w:val="18"/>
        </w:rPr>
        <w:t xml:space="preserve">private limited company </w:t>
      </w:r>
      <w:r w:rsidRPr="004F5B0B">
        <w:rPr>
          <w:szCs w:val="18"/>
        </w:rPr>
        <w:t>organized under the laws of the Bahamas.</w:t>
      </w:r>
      <w:r>
        <w:rPr>
          <w:rStyle w:val="FootnoteReference"/>
          <w:szCs w:val="18"/>
        </w:rPr>
        <w:footnoteReference w:id="28"/>
      </w:r>
      <w:r w:rsidRPr="004F5B0B">
        <w:rPr>
          <w:szCs w:val="18"/>
        </w:rPr>
        <w:t xml:space="preserve">  GMEI’s sole shareholder is </w:t>
      </w:r>
      <w:r>
        <w:rPr>
          <w:szCs w:val="18"/>
        </w:rPr>
        <w:t>t</w:t>
      </w:r>
      <w:r w:rsidRPr="004F5B0B">
        <w:rPr>
          <w:szCs w:val="18"/>
        </w:rPr>
        <w:t>he Global Media &amp; Entertainment Investments Trust</w:t>
      </w:r>
      <w:r>
        <w:rPr>
          <w:szCs w:val="18"/>
        </w:rPr>
        <w:t xml:space="preserve"> (GMEI Trust)</w:t>
      </w:r>
      <w:r w:rsidRPr="004F5B0B">
        <w:rPr>
          <w:szCs w:val="18"/>
        </w:rPr>
        <w:t xml:space="preserve">, </w:t>
      </w:r>
      <w:r>
        <w:rPr>
          <w:szCs w:val="18"/>
        </w:rPr>
        <w:t xml:space="preserve">also </w:t>
      </w:r>
      <w:r w:rsidRPr="004F5B0B">
        <w:rPr>
          <w:szCs w:val="18"/>
        </w:rPr>
        <w:t>organized under the laws of the Bahamas</w:t>
      </w:r>
      <w:r>
        <w:rPr>
          <w:szCs w:val="18"/>
        </w:rPr>
        <w:t>.</w:t>
      </w:r>
      <w:r>
        <w:rPr>
          <w:rStyle w:val="FootnoteReference"/>
          <w:szCs w:val="18"/>
        </w:rPr>
        <w:footnoteReference w:id="29"/>
      </w:r>
      <w:r w:rsidRPr="004F5B0B">
        <w:rPr>
          <w:szCs w:val="18"/>
        </w:rPr>
        <w:t xml:space="preserve">  </w:t>
      </w:r>
      <w:r>
        <w:rPr>
          <w:szCs w:val="18"/>
        </w:rPr>
        <w:t>Michael Tabor, a citizen of the United Kingdom, is the sole beneficiary of the GMEI Trust.</w:t>
      </w:r>
      <w:r>
        <w:rPr>
          <w:rStyle w:val="FootnoteReference"/>
          <w:szCs w:val="18"/>
        </w:rPr>
        <w:footnoteReference w:id="30"/>
      </w:r>
      <w:r>
        <w:rPr>
          <w:szCs w:val="18"/>
        </w:rPr>
        <w:t xml:space="preserve">  </w:t>
      </w:r>
      <w:r w:rsidRPr="004F5B0B">
        <w:rPr>
          <w:szCs w:val="18"/>
        </w:rPr>
        <w:t xml:space="preserve">Simon Groom and James Hill, both citizens of the United Kingdom, are the trustees of </w:t>
      </w:r>
      <w:r>
        <w:rPr>
          <w:szCs w:val="18"/>
        </w:rPr>
        <w:t>t</w:t>
      </w:r>
      <w:r w:rsidRPr="004F5B0B">
        <w:rPr>
          <w:szCs w:val="18"/>
        </w:rPr>
        <w:t>he GMEI Trust</w:t>
      </w:r>
      <w:r>
        <w:rPr>
          <w:szCs w:val="18"/>
        </w:rPr>
        <w:t>.</w:t>
      </w:r>
      <w:r>
        <w:rPr>
          <w:rStyle w:val="FootnoteReference"/>
          <w:szCs w:val="18"/>
        </w:rPr>
        <w:footnoteReference w:id="31"/>
      </w:r>
      <w:r w:rsidRPr="004F5B0B">
        <w:rPr>
          <w:szCs w:val="18"/>
        </w:rPr>
        <w:t xml:space="preserve"> </w:t>
      </w:r>
    </w:p>
    <w:p w:rsidR="00AD431F" w:rsidRPr="005A6AF5" w:rsidP="00C9378A" w14:paraId="03650098" w14:textId="214CFD1B">
      <w:pPr>
        <w:pStyle w:val="ParaNum"/>
      </w:pPr>
      <w:r>
        <w:t xml:space="preserve">iHeart </w:t>
      </w:r>
      <w:r>
        <w:rPr>
          <w:szCs w:val="18"/>
        </w:rPr>
        <w:t xml:space="preserve">states that grant of the Petition will serve the public interest by “curing the inconsistency with the FCC’s </w:t>
      </w:r>
      <w:r w:rsidR="00097839">
        <w:rPr>
          <w:szCs w:val="18"/>
        </w:rPr>
        <w:t xml:space="preserve">[foreign] </w:t>
      </w:r>
      <w:r>
        <w:rPr>
          <w:szCs w:val="18"/>
        </w:rPr>
        <w:t>ownership rules that was caused by GMEI’s independent investment decision to acquire more than 5% of iHeart’s voting and equity.”</w:t>
      </w:r>
      <w:r>
        <w:rPr>
          <w:rStyle w:val="FootnoteReference"/>
          <w:szCs w:val="18"/>
        </w:rPr>
        <w:footnoteReference w:id="32"/>
      </w:r>
      <w:r>
        <w:rPr>
          <w:szCs w:val="18"/>
        </w:rPr>
        <w:t xml:space="preserve">  iHeart asserts that grant will also “incentivize foreign investment and advance U.S. trade policy by encouraging reciprocal investment opportunities for U.S. companies in foreign markets.”</w:t>
      </w:r>
      <w:r>
        <w:rPr>
          <w:rStyle w:val="FootnoteReference"/>
          <w:szCs w:val="18"/>
        </w:rPr>
        <w:footnoteReference w:id="33"/>
      </w:r>
      <w:r>
        <w:rPr>
          <w:szCs w:val="18"/>
        </w:rPr>
        <w:t xml:space="preserve">  Finally, iHeart highlights the fact that GMEI and </w:t>
      </w:r>
      <w:r w:rsidR="00A04E87">
        <w:rPr>
          <w:szCs w:val="18"/>
        </w:rPr>
        <w:t xml:space="preserve">the </w:t>
      </w:r>
      <w:r>
        <w:rPr>
          <w:szCs w:val="18"/>
        </w:rPr>
        <w:t xml:space="preserve">GMEI Reporting Persons consist of a company and trust organized under the laws of </w:t>
      </w:r>
      <w:r w:rsidR="004F6AEA">
        <w:rPr>
          <w:szCs w:val="18"/>
        </w:rPr>
        <w:t>t</w:t>
      </w:r>
      <w:r>
        <w:rPr>
          <w:szCs w:val="18"/>
        </w:rPr>
        <w:t>he Bahamas and three citizens of the United Kingdom, countries which “engage in robust reciprocal trade with the United States.”</w:t>
      </w:r>
      <w:r>
        <w:rPr>
          <w:rStyle w:val="FootnoteReference"/>
          <w:szCs w:val="18"/>
        </w:rPr>
        <w:footnoteReference w:id="34"/>
      </w:r>
      <w:r>
        <w:rPr>
          <w:szCs w:val="18"/>
        </w:rPr>
        <w:t xml:space="preserve">  Accordingly, iHeart states that the proposed foreign ownership “does not appear to create any national security or law enforcement concerns.”</w:t>
      </w:r>
      <w:r>
        <w:rPr>
          <w:rStyle w:val="FootnoteReference"/>
          <w:szCs w:val="18"/>
        </w:rPr>
        <w:footnoteReference w:id="35"/>
      </w:r>
      <w:r>
        <w:rPr>
          <w:szCs w:val="18"/>
        </w:rPr>
        <w:t xml:space="preserve">  </w:t>
      </w:r>
      <w:r w:rsidR="00A678EA">
        <w:t xml:space="preserve"> </w:t>
      </w:r>
    </w:p>
    <w:p w:rsidR="00AD431F" w:rsidRPr="0055326B" w:rsidP="00AD431F" w14:paraId="54D47A05" w14:textId="30F45E97">
      <w:pPr>
        <w:pStyle w:val="ParaNum"/>
      </w:pPr>
      <w:r>
        <w:rPr>
          <w:i/>
          <w:iCs/>
        </w:rPr>
        <w:t>Comments.</w:t>
      </w:r>
      <w:r>
        <w:t xml:space="preserve">  </w:t>
      </w:r>
      <w:r w:rsidRPr="00C9378A" w:rsidR="00D616AD">
        <w:rPr>
          <w:szCs w:val="22"/>
        </w:rPr>
        <w:t xml:space="preserve">On </w:t>
      </w:r>
      <w:r w:rsidR="002419D6">
        <w:rPr>
          <w:szCs w:val="22"/>
        </w:rPr>
        <w:t xml:space="preserve">May 10, 2021, GMEI filed </w:t>
      </w:r>
      <w:r w:rsidR="00A04E87">
        <w:rPr>
          <w:szCs w:val="22"/>
        </w:rPr>
        <w:t>c</w:t>
      </w:r>
      <w:r w:rsidR="002419D6">
        <w:rPr>
          <w:szCs w:val="22"/>
        </w:rPr>
        <w:t xml:space="preserve">omments </w:t>
      </w:r>
      <w:r w:rsidR="00F729C9">
        <w:rPr>
          <w:szCs w:val="22"/>
        </w:rPr>
        <w:t xml:space="preserve">in response to the </w:t>
      </w:r>
      <w:r w:rsidR="00023079">
        <w:rPr>
          <w:szCs w:val="22"/>
        </w:rPr>
        <w:t xml:space="preserve">Bureau’s </w:t>
      </w:r>
      <w:r w:rsidR="00F729C9">
        <w:rPr>
          <w:szCs w:val="22"/>
        </w:rPr>
        <w:t>Public Notice</w:t>
      </w:r>
      <w:r w:rsidR="00A04E87">
        <w:rPr>
          <w:szCs w:val="22"/>
        </w:rPr>
        <w:t xml:space="preserve"> seeking comment on the Petition</w:t>
      </w:r>
      <w:r w:rsidR="00023079">
        <w:rPr>
          <w:szCs w:val="22"/>
        </w:rPr>
        <w:t>.</w:t>
      </w:r>
      <w:r>
        <w:rPr>
          <w:rStyle w:val="FootnoteReference"/>
          <w:szCs w:val="22"/>
        </w:rPr>
        <w:footnoteReference w:id="36"/>
      </w:r>
      <w:r w:rsidR="00F729C9">
        <w:rPr>
          <w:szCs w:val="22"/>
        </w:rPr>
        <w:t xml:space="preserve">  In the </w:t>
      </w:r>
      <w:r w:rsidR="00F00A5E">
        <w:rPr>
          <w:szCs w:val="22"/>
        </w:rPr>
        <w:t>c</w:t>
      </w:r>
      <w:r w:rsidR="00F729C9">
        <w:rPr>
          <w:szCs w:val="22"/>
        </w:rPr>
        <w:t>omments, GMEI</w:t>
      </w:r>
      <w:r w:rsidR="002419D6">
        <w:rPr>
          <w:szCs w:val="22"/>
        </w:rPr>
        <w:t xml:space="preserve"> support</w:t>
      </w:r>
      <w:r w:rsidR="000F6667">
        <w:rPr>
          <w:szCs w:val="22"/>
        </w:rPr>
        <w:t>s</w:t>
      </w:r>
      <w:r w:rsidR="002419D6">
        <w:rPr>
          <w:szCs w:val="22"/>
        </w:rPr>
        <w:t xml:space="preserve"> the grant of specific approval for GMEI and </w:t>
      </w:r>
      <w:r w:rsidR="00DB024B">
        <w:rPr>
          <w:szCs w:val="22"/>
        </w:rPr>
        <w:t xml:space="preserve">the </w:t>
      </w:r>
      <w:r w:rsidR="002419D6">
        <w:rPr>
          <w:szCs w:val="22"/>
        </w:rPr>
        <w:t>GMEI Reporting Persons, but request</w:t>
      </w:r>
      <w:r w:rsidR="000F6667">
        <w:rPr>
          <w:szCs w:val="22"/>
        </w:rPr>
        <w:t>s</w:t>
      </w:r>
      <w:r w:rsidR="002419D6">
        <w:rPr>
          <w:szCs w:val="22"/>
        </w:rPr>
        <w:t xml:space="preserve"> advance approval for</w:t>
      </w:r>
      <w:r w:rsidR="000F6667">
        <w:rPr>
          <w:szCs w:val="22"/>
        </w:rPr>
        <w:t xml:space="preserve"> these parties</w:t>
      </w:r>
      <w:r w:rsidR="002419D6">
        <w:rPr>
          <w:szCs w:val="22"/>
        </w:rPr>
        <w:t xml:space="preserve"> to </w:t>
      </w:r>
      <w:r w:rsidR="000F6667">
        <w:rPr>
          <w:szCs w:val="22"/>
        </w:rPr>
        <w:t>increase their investment in iHeart up to a non-controlling amount not to</w:t>
      </w:r>
      <w:r w:rsidRPr="00C9378A" w:rsidR="000429BD">
        <w:rPr>
          <w:szCs w:val="22"/>
        </w:rPr>
        <w:t xml:space="preserve"> exceed 49.99%.</w:t>
      </w:r>
      <w:r>
        <w:rPr>
          <w:rStyle w:val="FootnoteReference"/>
          <w:szCs w:val="22"/>
        </w:rPr>
        <w:footnoteReference w:id="37"/>
      </w:r>
      <w:r w:rsidRPr="00C9378A" w:rsidR="00D616AD">
        <w:rPr>
          <w:szCs w:val="22"/>
        </w:rPr>
        <w:t xml:space="preserve">  On November 3, 2021, GMEI withdrew its </w:t>
      </w:r>
      <w:r w:rsidR="00F00A5E">
        <w:rPr>
          <w:szCs w:val="22"/>
        </w:rPr>
        <w:t>request that the Commission grant GMEI and the GMEI Reporting Persons advance approval to increase their investment in iHeart up to a non-controlling 49.99</w:t>
      </w:r>
      <w:r w:rsidR="00994244">
        <w:rPr>
          <w:szCs w:val="22"/>
        </w:rPr>
        <w:t xml:space="preserve">% </w:t>
      </w:r>
      <w:r w:rsidR="00E402C7">
        <w:rPr>
          <w:szCs w:val="22"/>
        </w:rPr>
        <w:t>interest</w:t>
      </w:r>
      <w:r w:rsidRPr="00C9378A" w:rsidR="00D616AD">
        <w:rPr>
          <w:szCs w:val="22"/>
        </w:rPr>
        <w:t xml:space="preserve"> and expressed its support for iHeart’s </w:t>
      </w:r>
      <w:r w:rsidR="00DB024B">
        <w:rPr>
          <w:szCs w:val="22"/>
        </w:rPr>
        <w:t>request</w:t>
      </w:r>
      <w:r w:rsidRPr="00C9378A" w:rsidR="00D616AD">
        <w:rPr>
          <w:szCs w:val="22"/>
        </w:rPr>
        <w:t xml:space="preserve"> that </w:t>
      </w:r>
      <w:r w:rsidR="00DB024B">
        <w:rPr>
          <w:szCs w:val="22"/>
        </w:rPr>
        <w:t xml:space="preserve">the Commission </w:t>
      </w:r>
      <w:r w:rsidR="00F00A5E">
        <w:rPr>
          <w:szCs w:val="22"/>
        </w:rPr>
        <w:t>limit such</w:t>
      </w:r>
      <w:r w:rsidR="00DB024B">
        <w:rPr>
          <w:szCs w:val="22"/>
        </w:rPr>
        <w:t xml:space="preserve"> advance </w:t>
      </w:r>
      <w:r w:rsidRPr="00C9378A" w:rsidR="00D616AD">
        <w:rPr>
          <w:szCs w:val="22"/>
        </w:rPr>
        <w:t>approval to 14.99%</w:t>
      </w:r>
      <w:r w:rsidR="008D5EDF">
        <w:rPr>
          <w:szCs w:val="22"/>
        </w:rPr>
        <w:t xml:space="preserve"> equity and voting interests in iHeart</w:t>
      </w:r>
      <w:r w:rsidRPr="00C9378A" w:rsidR="00D616AD">
        <w:rPr>
          <w:szCs w:val="22"/>
        </w:rPr>
        <w:t>.</w:t>
      </w:r>
      <w:r>
        <w:rPr>
          <w:rStyle w:val="FootnoteReference"/>
          <w:szCs w:val="22"/>
        </w:rPr>
        <w:footnoteReference w:id="38"/>
      </w:r>
      <w:r w:rsidRPr="00C9378A" w:rsidR="00D616AD">
        <w:rPr>
          <w:szCs w:val="22"/>
        </w:rPr>
        <w:t xml:space="preserve"> </w:t>
      </w:r>
      <w:r w:rsidR="00DB0258">
        <w:rPr>
          <w:szCs w:val="22"/>
        </w:rPr>
        <w:t xml:space="preserve"> </w:t>
      </w:r>
      <w:r w:rsidR="008D5EDF">
        <w:rPr>
          <w:szCs w:val="22"/>
        </w:rPr>
        <w:t xml:space="preserve">Thus, </w:t>
      </w:r>
      <w:r w:rsidRPr="00C9378A" w:rsidR="00D616AD">
        <w:rPr>
          <w:szCs w:val="22"/>
        </w:rPr>
        <w:t xml:space="preserve">iHeart’s </w:t>
      </w:r>
      <w:r w:rsidR="008D5EDF">
        <w:rPr>
          <w:szCs w:val="22"/>
        </w:rPr>
        <w:t>request to limit advance approval to 14.99% for GMEI and the GMEI Reporting Persons</w:t>
      </w:r>
      <w:r w:rsidRPr="00C9378A" w:rsidR="008D5EDF">
        <w:rPr>
          <w:szCs w:val="22"/>
        </w:rPr>
        <w:t xml:space="preserve"> </w:t>
      </w:r>
      <w:r w:rsidRPr="00C9378A" w:rsidR="00D616AD">
        <w:rPr>
          <w:szCs w:val="22"/>
        </w:rPr>
        <w:t>is now unopposed.</w:t>
      </w:r>
      <w:r w:rsidR="00D616AD">
        <w:rPr>
          <w:sz w:val="20"/>
        </w:rPr>
        <w:t xml:space="preserve">  </w:t>
      </w:r>
    </w:p>
    <w:p w:rsidR="00AD431F" w:rsidP="00AD431F" w14:paraId="7659FCFE" w14:textId="30E2104A">
      <w:pPr>
        <w:pStyle w:val="ParaNum"/>
      </w:pPr>
      <w:r>
        <w:rPr>
          <w:i/>
        </w:rPr>
        <w:t>National Security</w:t>
      </w:r>
      <w:r w:rsidR="00210644">
        <w:rPr>
          <w:i/>
        </w:rPr>
        <w:t>,</w:t>
      </w:r>
      <w:r>
        <w:rPr>
          <w:i/>
        </w:rPr>
        <w:t xml:space="preserve"> Law Enforcement</w:t>
      </w:r>
      <w:r w:rsidR="00965428">
        <w:rPr>
          <w:i/>
        </w:rPr>
        <w:t>, Foreign Policy and Trade Polic</w:t>
      </w:r>
      <w:r w:rsidR="00C66941">
        <w:rPr>
          <w:i/>
        </w:rPr>
        <w:t>y</w:t>
      </w:r>
      <w:r>
        <w:rPr>
          <w:i/>
        </w:rPr>
        <w:t xml:space="preserve"> Review.  </w:t>
      </w:r>
      <w:r w:rsidRPr="00D31E62" w:rsidR="001B190A">
        <w:rPr>
          <w:szCs w:val="22"/>
        </w:rPr>
        <w:t xml:space="preserve">Pursuant to Commission practice, </w:t>
      </w:r>
      <w:r w:rsidR="001B190A">
        <w:rPr>
          <w:szCs w:val="22"/>
        </w:rPr>
        <w:t>we referred</w:t>
      </w:r>
      <w:r w:rsidRPr="00D31E62" w:rsidR="001B190A">
        <w:rPr>
          <w:szCs w:val="22"/>
        </w:rPr>
        <w:t xml:space="preserve"> the </w:t>
      </w:r>
      <w:r w:rsidR="001B190A">
        <w:rPr>
          <w:szCs w:val="22"/>
        </w:rPr>
        <w:t>Petition</w:t>
      </w:r>
      <w:r w:rsidRPr="00D31E62" w:rsidR="001B190A">
        <w:rPr>
          <w:szCs w:val="22"/>
        </w:rPr>
        <w:t xml:space="preserve"> to the relevant Executive Branch agencies for their reviews on any national security, law enforcement, foreign policy, or trade policy concerns related to the </w:t>
      </w:r>
      <w:r w:rsidRPr="00D31E62" w:rsidR="001B190A">
        <w:rPr>
          <w:szCs w:val="22"/>
        </w:rPr>
        <w:t xml:space="preserve">foreign ownership of </w:t>
      </w:r>
      <w:r w:rsidR="001D65F7">
        <w:rPr>
          <w:szCs w:val="22"/>
        </w:rPr>
        <w:t>iHeart</w:t>
      </w:r>
      <w:r w:rsidRPr="00D31E62" w:rsidR="001B190A">
        <w:rPr>
          <w:szCs w:val="22"/>
        </w:rPr>
        <w:t>.</w:t>
      </w:r>
      <w:r>
        <w:rPr>
          <w:szCs w:val="22"/>
          <w:vertAlign w:val="superscript"/>
        </w:rPr>
        <w:footnoteReference w:id="39"/>
      </w:r>
      <w:r w:rsidRPr="00D31E62" w:rsidR="001B190A">
        <w:rPr>
          <w:szCs w:val="22"/>
        </w:rPr>
        <w:t xml:space="preserve">  </w:t>
      </w:r>
      <w:r w:rsidR="008936F6">
        <w:rPr>
          <w:iCs/>
        </w:rPr>
        <w:t xml:space="preserve">On April 23, 2021, </w:t>
      </w:r>
      <w:r w:rsidR="00564242">
        <w:t xml:space="preserve">the </w:t>
      </w:r>
      <w:r w:rsidRPr="001F295D" w:rsidR="001F295D">
        <w:rPr>
          <w:szCs w:val="22"/>
        </w:rPr>
        <w:t xml:space="preserve"> </w:t>
      </w:r>
      <w:r w:rsidRPr="00D31E62" w:rsidR="001F295D">
        <w:rPr>
          <w:szCs w:val="22"/>
        </w:rPr>
        <w:t xml:space="preserve">Committee notified the Commission that it was reviewing the </w:t>
      </w:r>
      <w:r w:rsidR="001F295D">
        <w:rPr>
          <w:szCs w:val="22"/>
        </w:rPr>
        <w:t>Petition</w:t>
      </w:r>
      <w:r w:rsidRPr="00D31E62" w:rsidR="001F295D">
        <w:rPr>
          <w:szCs w:val="22"/>
        </w:rPr>
        <w:t xml:space="preserve"> for any national security and law enforcement concerns that may be raised by foreign participation in the United States telecommunications services sector and requested that the Commission defer action on the </w:t>
      </w:r>
      <w:r w:rsidR="001F295D">
        <w:rPr>
          <w:szCs w:val="22"/>
        </w:rPr>
        <w:t>Petition</w:t>
      </w:r>
      <w:r w:rsidR="00564242">
        <w:t>.</w:t>
      </w:r>
      <w:r>
        <w:rPr>
          <w:rStyle w:val="FootnoteReference"/>
          <w:szCs w:val="22"/>
        </w:rPr>
        <w:footnoteReference w:id="40"/>
      </w:r>
      <w:r w:rsidR="00564242">
        <w:t xml:space="preserve">  Subsequently, on</w:t>
      </w:r>
      <w:r w:rsidR="00EB554B">
        <w:t xml:space="preserve"> July 8, 2021</w:t>
      </w:r>
      <w:r>
        <w:t xml:space="preserve">, the </w:t>
      </w:r>
      <w:r w:rsidR="001F295D">
        <w:t>Committee</w:t>
      </w:r>
      <w:r w:rsidR="00F552DC">
        <w:t xml:space="preserve"> notified the Commission that iHeart provided complete responses to the Committee’s initial questions and that </w:t>
      </w:r>
      <w:r w:rsidR="001F295D">
        <w:t xml:space="preserve">it </w:t>
      </w:r>
      <w:r w:rsidR="00F552DC">
        <w:t>was conducting its review to assess whether granting the Petition will pose a risk to the national security or law enforcement interests of the United States.</w:t>
      </w:r>
      <w:r>
        <w:rPr>
          <w:rStyle w:val="FootnoteReference"/>
          <w:szCs w:val="22"/>
        </w:rPr>
        <w:footnoteReference w:id="41"/>
      </w:r>
      <w:r>
        <w:t xml:space="preserve">  </w:t>
      </w:r>
      <w:r w:rsidR="00C9378A">
        <w:t xml:space="preserve">On October 27, 2021, the </w:t>
      </w:r>
      <w:r w:rsidR="004774D2">
        <w:t xml:space="preserve">National Telecommunications and Information Administration </w:t>
      </w:r>
      <w:r w:rsidR="00AE1F62">
        <w:t xml:space="preserve">(NTIA) </w:t>
      </w:r>
      <w:r w:rsidR="004774D2">
        <w:t>submitted a Petition to Adopt Conditions on behalf of the Committee.</w:t>
      </w:r>
      <w:r>
        <w:rPr>
          <w:rStyle w:val="FootnoteReference"/>
        </w:rPr>
        <w:footnoteReference w:id="42"/>
      </w:r>
      <w:r w:rsidR="004774D2">
        <w:t xml:space="preserve">  </w:t>
      </w:r>
      <w:r w:rsidR="00163DBD">
        <w:t>In this filing t</w:t>
      </w:r>
      <w:r w:rsidR="004774D2">
        <w:t xml:space="preserve">he </w:t>
      </w:r>
      <w:r w:rsidR="00C9378A">
        <w:t>Committee advised the Commission that it</w:t>
      </w:r>
      <w:r>
        <w:t xml:space="preserve"> has no objection to grant of the Petition</w:t>
      </w:r>
      <w:r w:rsidR="00C9378A">
        <w:t>,</w:t>
      </w:r>
      <w:r>
        <w:t xml:space="preserve"> provided that the Commission condition its approval on the assurance of iHeart to abide by the commitments and undertakings set forth in the June 29, 2020, Letter of Agreement (LOA) between iHeart and the DOJ.</w:t>
      </w:r>
      <w:r>
        <w:rPr>
          <w:rStyle w:val="FootnoteReference"/>
        </w:rPr>
        <w:footnoteReference w:id="43"/>
      </w:r>
      <w:r w:rsidR="00163DBD">
        <w:t xml:space="preserve"> </w:t>
      </w:r>
      <w:r>
        <w:t xml:space="preserve"> </w:t>
      </w:r>
    </w:p>
    <w:p w:rsidR="00AD431F" w:rsidRPr="00195DAE" w:rsidP="00AD431F" w14:paraId="718ADCF5" w14:textId="0D37A9D4">
      <w:pPr>
        <w:pStyle w:val="ParaNum"/>
        <w:rPr>
          <w:szCs w:val="22"/>
        </w:rPr>
      </w:pPr>
      <w:r w:rsidRPr="00195DAE">
        <w:rPr>
          <w:i/>
        </w:rPr>
        <w:t xml:space="preserve">Section 310(b)(4) Foreign Ownership Review.  </w:t>
      </w:r>
      <w:r w:rsidRPr="009F2C81">
        <w:t xml:space="preserve">We review the </w:t>
      </w:r>
      <w:r>
        <w:t xml:space="preserve">proposed </w:t>
      </w:r>
      <w:r w:rsidRPr="009F2C81">
        <w:t xml:space="preserve">foreign </w:t>
      </w:r>
      <w:r>
        <w:t>investment in</w:t>
      </w:r>
      <w:r w:rsidRPr="009F2C81">
        <w:t xml:space="preserve"> </w:t>
      </w:r>
      <w:r>
        <w:t>iHeart</w:t>
      </w:r>
      <w:r w:rsidRPr="009F2C81">
        <w:t xml:space="preserve"> under </w:t>
      </w:r>
      <w:r>
        <w:t>s</w:t>
      </w:r>
      <w:r w:rsidRPr="009F2C81">
        <w:t xml:space="preserve">ection 310(b)(4) of the Act, which states that “[n]o broadcast </w:t>
      </w:r>
      <w:r>
        <w:t>. . .</w:t>
      </w:r>
      <w:r w:rsidRPr="009F2C81">
        <w:t xml:space="preserve"> license shall be granted to or held by </w:t>
      </w:r>
      <w:r>
        <w:t>. . .</w:t>
      </w:r>
      <w:r w:rsidRPr="009F2C81">
        <w:t xml:space="preserve">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44"/>
      </w:r>
      <w:r>
        <w:t xml:space="preserve">  </w:t>
      </w:r>
      <w:r w:rsidRPr="00026F61">
        <w:t>This section of the Act also</w:t>
      </w:r>
      <w:r>
        <w:t xml:space="preserve"> </w:t>
      </w:r>
      <w:r w:rsidRPr="00195DAE">
        <w:rPr>
          <w:snapToGrid/>
          <w:kern w:val="0"/>
        </w:rPr>
        <w:t>grants the Commission discretion to allow higher levels of foreign investment in a licensee’s controlling U.S.-organized parent unless the Commission fi</w:t>
      </w:r>
      <w:r w:rsidRPr="00D60DD1">
        <w:rPr>
          <w:snapToGrid/>
          <w:kern w:val="0"/>
        </w:rPr>
        <w:t xml:space="preserve">nds that the public interest would be served by refusing to </w:t>
      </w:r>
      <w:r w:rsidRPr="00071F1A">
        <w:rPr>
          <w:snapToGrid/>
          <w:kern w:val="0"/>
        </w:rPr>
        <w:t>permit such foreign investment.</w:t>
      </w:r>
      <w:r>
        <w:rPr>
          <w:rStyle w:val="FootnoteReference"/>
          <w:snapToGrid/>
          <w:kern w:val="0"/>
          <w:szCs w:val="22"/>
        </w:rPr>
        <w:footnoteReference w:id="45"/>
      </w:r>
      <w:r w:rsidR="00195DAE">
        <w:rPr>
          <w:snapToGrid/>
          <w:kern w:val="0"/>
        </w:rPr>
        <w:t xml:space="preserve">  </w:t>
      </w:r>
      <w:r w:rsidR="00195DAE">
        <w:t>I</w:t>
      </w:r>
      <w:r>
        <w:t xml:space="preserve">n evaluating petitions relating to foreign ownership, the Commission affords </w:t>
      </w:r>
      <w:r w:rsidRPr="00195DAE">
        <w:rPr>
          <w:szCs w:val="22"/>
        </w:rPr>
        <w:t>appropriate deference to the expertise of the Executive Branch agencies on issues related to national security, law enforcement, foreign policy, and trade policy.</w:t>
      </w:r>
      <w:r>
        <w:rPr>
          <w:rStyle w:val="FootnoteReference"/>
          <w:sz w:val="22"/>
          <w:szCs w:val="22"/>
        </w:rPr>
        <w:footnoteReference w:id="46"/>
      </w:r>
    </w:p>
    <w:p w:rsidR="00AD431F" w:rsidP="00AD431F" w14:paraId="774B98B7" w14:textId="74243D77">
      <w:pPr>
        <w:pStyle w:val="ParaNum"/>
        <w:rPr>
          <w:szCs w:val="22"/>
        </w:rPr>
      </w:pPr>
      <w:r>
        <w:t xml:space="preserve">The </w:t>
      </w:r>
      <w:r w:rsidRPr="00A96DF4">
        <w:rPr>
          <w:i/>
        </w:rPr>
        <w:t xml:space="preserve">2016 </w:t>
      </w:r>
      <w:r>
        <w:rPr>
          <w:i/>
        </w:rPr>
        <w:t xml:space="preserve">Foreign Ownership Order </w:t>
      </w:r>
      <w:r>
        <w:t>expressly provides for</w:t>
      </w:r>
      <w:r w:rsidRPr="00F606B3">
        <w:t xml:space="preserve"> </w:t>
      </w:r>
      <w:r>
        <w:t>processing</w:t>
      </w:r>
      <w:r w:rsidRPr="00F606B3">
        <w:t xml:space="preserve"> of </w:t>
      </w:r>
      <w:r>
        <w:t xml:space="preserve">petitions requesting advance approval for up to and including </w:t>
      </w:r>
      <w:r w:rsidRPr="00F606B3">
        <w:t>100</w:t>
      </w:r>
      <w:r w:rsidR="006209CF">
        <w:t>%</w:t>
      </w:r>
      <w:r w:rsidRPr="00F606B3">
        <w:t xml:space="preserve"> </w:t>
      </w:r>
      <w:r>
        <w:t xml:space="preserve">aggregate </w:t>
      </w:r>
      <w:r w:rsidRPr="00F606B3">
        <w:t xml:space="preserve">foreign </w:t>
      </w:r>
      <w:r>
        <w:t>voting and/or equity investment by unnamed and future foreign investors in the controlling U.S. parent of a broadcast licensee.</w:t>
      </w:r>
      <w:r>
        <w:rPr>
          <w:rStyle w:val="FootnoteReference"/>
        </w:rPr>
        <w:footnoteReference w:id="47"/>
      </w:r>
      <w:r>
        <w:t xml:space="preserve">  </w:t>
      </w:r>
      <w:r w:rsidR="00986CD2">
        <w:t xml:space="preserve">It also </w:t>
      </w:r>
      <w:r w:rsidR="0078155E">
        <w:t>requires that</w:t>
      </w:r>
      <w:r w:rsidR="00986CD2">
        <w:t xml:space="preserve"> </w:t>
      </w:r>
      <w:r w:rsidRPr="008E7524" w:rsidR="008E7524">
        <w:t>broadcast</w:t>
      </w:r>
      <w:r w:rsidR="005B401D">
        <w:t xml:space="preserve">ers </w:t>
      </w:r>
      <w:r w:rsidRPr="008E7524" w:rsidR="008E7524">
        <w:t xml:space="preserve">obtain specific approval for foreign investors </w:t>
      </w:r>
      <w:r w:rsidR="00EC5919">
        <w:t>that</w:t>
      </w:r>
      <w:r w:rsidR="0095349F">
        <w:t>,</w:t>
      </w:r>
      <w:r w:rsidR="00EC5919">
        <w:t xml:space="preserve"> </w:t>
      </w:r>
      <w:r w:rsidR="0095349F">
        <w:t>“</w:t>
      </w:r>
      <w:r w:rsidR="00EC5919">
        <w:t>hold or would hold</w:t>
      </w:r>
      <w:r w:rsidR="00016D15">
        <w:t>, directly or indirectly,</w:t>
      </w:r>
      <w:r w:rsidR="00EC5919">
        <w:t xml:space="preserve"> more than</w:t>
      </w:r>
      <w:r w:rsidRPr="008E7524" w:rsidR="008E7524">
        <w:t xml:space="preserve"> 5</w:t>
      </w:r>
      <w:r w:rsidR="00045ED8">
        <w:t xml:space="preserve"> percent</w:t>
      </w:r>
      <w:r w:rsidRPr="008E7524" w:rsidR="008E7524">
        <w:t>, and in certain circumstances, more than 10</w:t>
      </w:r>
      <w:r w:rsidR="00045ED8">
        <w:t xml:space="preserve"> percent</w:t>
      </w:r>
      <w:r w:rsidRPr="008E7524" w:rsidR="008E7524">
        <w:t xml:space="preserve"> of the U.S. parent</w:t>
      </w:r>
      <w:r w:rsidR="000C565E">
        <w:t>’</w:t>
      </w:r>
      <w:r w:rsidRPr="008E7524" w:rsidR="008E7524">
        <w:t>s voting and/or equity interests, or a controlling interest in the U.S. parent.</w:t>
      </w:r>
      <w:r w:rsidR="00016D15">
        <w:t>”</w:t>
      </w:r>
      <w:r>
        <w:rPr>
          <w:rStyle w:val="FootnoteReference"/>
        </w:rPr>
        <w:footnoteReference w:id="48"/>
      </w:r>
      <w:r w:rsidR="008E7524">
        <w:t xml:space="preserve">  </w:t>
      </w:r>
      <w:r w:rsidRPr="00C36D55">
        <w:rPr>
          <w:szCs w:val="22"/>
        </w:rPr>
        <w:t>To</w:t>
      </w:r>
      <w:r w:rsidRPr="00C7723C">
        <w:rPr>
          <w:szCs w:val="22"/>
        </w:rPr>
        <w:t xml:space="preserve"> </w:t>
      </w:r>
      <w:r w:rsidRPr="00C7723C">
        <w:rPr>
          <w:szCs w:val="22"/>
        </w:rPr>
        <w:t xml:space="preserve">exercise in a meaningful way the discretion conferred by statute, the Commission must receive detailed information </w:t>
      </w:r>
      <w:r>
        <w:rPr>
          <w:szCs w:val="22"/>
        </w:rPr>
        <w:t xml:space="preserve">from the applicant </w:t>
      </w:r>
      <w:r w:rsidRPr="00E05244">
        <w:rPr>
          <w:szCs w:val="22"/>
        </w:rPr>
        <w:t>sufficient for the Commission to make the public interest finding the statute requires.</w:t>
      </w:r>
      <w:r>
        <w:rPr>
          <w:rStyle w:val="FootnoteReference"/>
          <w:sz w:val="22"/>
          <w:szCs w:val="22"/>
        </w:rPr>
        <w:footnoteReference w:id="49"/>
      </w:r>
    </w:p>
    <w:p w:rsidR="00AD431F" w:rsidP="00AD431F" w14:paraId="2A2E8C1C" w14:textId="77777777">
      <w:pPr>
        <w:pStyle w:val="Heading1"/>
      </w:pPr>
      <w:r>
        <w:t>DISCUSSION</w:t>
      </w:r>
    </w:p>
    <w:p w:rsidR="00AD431F" w:rsidRPr="00BE2E6C" w:rsidP="00AD431F" w14:paraId="56C1C9BD" w14:textId="5549D860">
      <w:pPr>
        <w:pStyle w:val="ParaNum"/>
        <w:rPr>
          <w:szCs w:val="22"/>
        </w:rPr>
      </w:pPr>
      <w:r>
        <w:t>We find that grant of this Petition is in the public interest, subject to the conditions discussed below.  Specifically, we find that grant of the Petition is likely to:  (1) enable iHeart greater flexibility to access foreign investment capital, thereby allowing iHeart to better compete with other media companies, enhance its programming, and better serve the public interest; and (</w:t>
      </w:r>
      <w:r w:rsidR="003E214F">
        <w:t>2</w:t>
      </w:r>
      <w:r>
        <w:t>) potentially encourage reciprocal investment opportunities for U.S. companies in foreign markets.</w:t>
      </w:r>
      <w:r>
        <w:rPr>
          <w:rStyle w:val="FootnoteReference"/>
        </w:rPr>
        <w:footnoteReference w:id="50"/>
      </w:r>
      <w:r>
        <w:t xml:space="preserve">  We agree with iHeart that its Petition demonstrates that this grant will provide public interest benefits and that the Act and the Commission’s rules specifically authorize the Commission to grant the relief sought in the Petition.</w:t>
      </w:r>
      <w:r>
        <w:rPr>
          <w:rStyle w:val="FootnoteReference"/>
        </w:rPr>
        <w:footnoteReference w:id="51"/>
      </w:r>
      <w:r>
        <w:t xml:space="preserve">  With respect to issues related to national security, the Petition has been reviewed by the </w:t>
      </w:r>
      <w:r w:rsidR="000B181A">
        <w:t>Committee</w:t>
      </w:r>
      <w:r>
        <w:t xml:space="preserve"> for any national security and law enforcement concerns, and </w:t>
      </w:r>
      <w:r w:rsidR="000B181A">
        <w:t xml:space="preserve">it has </w:t>
      </w:r>
      <w:r>
        <w:t>no objection to the Commission approving the Petition</w:t>
      </w:r>
      <w:r w:rsidR="00694C2A">
        <w:t>,</w:t>
      </w:r>
      <w:r>
        <w:t xml:space="preserve"> provided it conditions the grant on compliance with the LOA, as discussed below.</w:t>
      </w:r>
    </w:p>
    <w:p w:rsidR="00AD431F" w:rsidRPr="00575AD9" w:rsidP="00AD431F" w14:paraId="63654102" w14:textId="0F8C187E">
      <w:pPr>
        <w:pStyle w:val="ParaNum"/>
      </w:pPr>
      <w:r>
        <w:t xml:space="preserve">As explained above, iHeart requests </w:t>
      </w:r>
      <w:r w:rsidR="00AE1F62">
        <w:t xml:space="preserve">(1) </w:t>
      </w:r>
      <w:r>
        <w:t xml:space="preserve">specific approval </w:t>
      </w:r>
      <w:r w:rsidR="00F84E2D">
        <w:t>for GM</w:t>
      </w:r>
      <w:r w:rsidR="00AE1F62">
        <w:t>EI and GMEI Reporting Persons to</w:t>
      </w:r>
      <w:r>
        <w:t xml:space="preserve"> hold more than </w:t>
      </w:r>
      <w:r w:rsidR="006209CF">
        <w:t>5%</w:t>
      </w:r>
      <w:r>
        <w:t xml:space="preserve"> of iHeart’s equity </w:t>
      </w:r>
      <w:r w:rsidR="00AE1F62">
        <w:t xml:space="preserve">and/or voting </w:t>
      </w:r>
      <w:r>
        <w:t>interests</w:t>
      </w:r>
      <w:r w:rsidR="00AE1F62">
        <w:t>, and (2) advance approval for GMEI and GMEI Reporting Persons to increase their equity and/or voting interests in iHeart up to a non-controlling amount not to exceed 1</w:t>
      </w:r>
      <w:r w:rsidR="00694C2A">
        <w:t>4</w:t>
      </w:r>
      <w:r w:rsidR="00AE1F62">
        <w:t>.99%.</w:t>
      </w:r>
      <w:r>
        <w:rPr>
          <w:rStyle w:val="FootnoteReference"/>
        </w:rPr>
        <w:footnoteReference w:id="52"/>
      </w:r>
      <w:r>
        <w:t xml:space="preserve">  Following the procedures outlined in the </w:t>
      </w:r>
      <w:r w:rsidRPr="00A96DF4">
        <w:rPr>
          <w:i/>
        </w:rPr>
        <w:t xml:space="preserve">2016 </w:t>
      </w:r>
      <w:r>
        <w:rPr>
          <w:i/>
        </w:rPr>
        <w:t>Foreign Ownership Order</w:t>
      </w:r>
      <w:r>
        <w:t>, we have consulted with the relevant Executive Branch agencies with expertise on issues related to national security, law enforcement, foreign policy, and trade policy.</w:t>
      </w:r>
      <w:r>
        <w:rPr>
          <w:rStyle w:val="FootnoteReference"/>
        </w:rPr>
        <w:footnoteReference w:id="53"/>
      </w:r>
      <w:r>
        <w:t xml:space="preserve">  The </w:t>
      </w:r>
      <w:r w:rsidR="00AE1F62">
        <w:t>Committee has notified the</w:t>
      </w:r>
      <w:r>
        <w:t xml:space="preserve"> Commission that it has no objection to grant of the Petition, provided that the Commission condition its approval on the compliance by iHeart with the commitments and undertakings set forth in the LOA.</w:t>
      </w:r>
      <w:r>
        <w:rPr>
          <w:rStyle w:val="FootnoteReference"/>
        </w:rPr>
        <w:footnoteReference w:id="54"/>
      </w:r>
      <w:r>
        <w:t xml:space="preserve">    </w:t>
      </w:r>
    </w:p>
    <w:p w:rsidR="00AD431F" w:rsidP="00AD431F" w14:paraId="3E7BD267" w14:textId="2E31E462">
      <w:pPr>
        <w:pStyle w:val="ParaNum"/>
      </w:pPr>
      <w:r>
        <w:t>A</w:t>
      </w:r>
      <w:r w:rsidRPr="000060AF">
        <w:t xml:space="preserve">ccordingly, upon review of the facts and circumstances set out in the Petition, </w:t>
      </w:r>
      <w:r w:rsidR="00314F84">
        <w:t>t</w:t>
      </w:r>
      <w:r>
        <w:t>his declaratory ruling grants, pursuant to section 1.5001(i) of the rules,</w:t>
      </w:r>
      <w:r>
        <w:rPr>
          <w:rStyle w:val="FootnoteReference"/>
          <w:szCs w:val="22"/>
        </w:rPr>
        <w:footnoteReference w:id="55"/>
      </w:r>
      <w:r>
        <w:t xml:space="preserve"> </w:t>
      </w:r>
      <w:r w:rsidR="0031476E">
        <w:t xml:space="preserve">(1) specific approval for GMEI and </w:t>
      </w:r>
      <w:r w:rsidR="00C46C81">
        <w:t xml:space="preserve">the </w:t>
      </w:r>
      <w:r w:rsidR="0031476E">
        <w:t>GMEI Reporting Persons</w:t>
      </w:r>
      <w:bookmarkStart w:id="4" w:name="_Ref89930038"/>
      <w:r>
        <w:rPr>
          <w:rStyle w:val="FootnoteReference"/>
        </w:rPr>
        <w:footnoteReference w:id="56"/>
      </w:r>
      <w:bookmarkEnd w:id="4"/>
      <w:r w:rsidR="0031476E">
        <w:t xml:space="preserve"> to hold more than 5% of iHeart’s equity and/or voting interests, and (2) advance approval for GMEI and </w:t>
      </w:r>
      <w:r w:rsidR="005F1FD1">
        <w:t xml:space="preserve">the </w:t>
      </w:r>
      <w:r w:rsidR="0031476E">
        <w:t>GMEI Reporting Persons to increase their equity and/or voting interests in iHeart up to a non-controlling amount not to exceed 1</w:t>
      </w:r>
      <w:r w:rsidR="00532465">
        <w:t>4</w:t>
      </w:r>
      <w:r w:rsidR="0031476E">
        <w:t>.99%.</w:t>
      </w:r>
      <w:r>
        <w:t xml:space="preserve"> </w:t>
      </w:r>
      <w:r w:rsidR="0031476E">
        <w:t xml:space="preserve"> </w:t>
      </w:r>
      <w:r w:rsidR="001604F2">
        <w:t xml:space="preserve">This declaratory ruling also </w:t>
      </w:r>
      <w:r w:rsidR="001604F2">
        <w:t>incorporates the approvals granted</w:t>
      </w:r>
      <w:r w:rsidR="00F17EC2">
        <w:t xml:space="preserve"> previously</w:t>
      </w:r>
      <w:r w:rsidR="001604F2">
        <w:t xml:space="preserve"> in the </w:t>
      </w:r>
      <w:r w:rsidR="00B53167">
        <w:rPr>
          <w:i/>
          <w:iCs/>
        </w:rPr>
        <w:t xml:space="preserve">iHeart </w:t>
      </w:r>
      <w:r w:rsidR="00F17EC2">
        <w:rPr>
          <w:i/>
          <w:iCs/>
        </w:rPr>
        <w:t>2020 Declaratory Ruling</w:t>
      </w:r>
      <w:r w:rsidR="00F17EC2">
        <w:t>:  (1) aggregate direct and/or indirect foreign ownership (equity and voting) of iHeart</w:t>
      </w:r>
      <w:r w:rsidR="000461CB">
        <w:t xml:space="preserve"> above the 25% benchmark,</w:t>
      </w:r>
      <w:r w:rsidR="00F17EC2">
        <w:t xml:space="preserve"> up to and including 100%;</w:t>
      </w:r>
      <w:r>
        <w:rPr>
          <w:rStyle w:val="FootnoteReference"/>
        </w:rPr>
        <w:footnoteReference w:id="57"/>
      </w:r>
      <w:r w:rsidR="00F17EC2">
        <w:t xml:space="preserve"> (2) specific approval for the PIMCO Group to hold, in the aggregate, up to </w:t>
      </w:r>
      <w:r w:rsidR="000461CB">
        <w:t xml:space="preserve">32.99% of the equity and </w:t>
      </w:r>
      <w:r w:rsidR="00F17EC2">
        <w:t>19.99% of the voting interests</w:t>
      </w:r>
      <w:r w:rsidR="000461CB">
        <w:t xml:space="preserve"> in iHeart;</w:t>
      </w:r>
      <w:r>
        <w:rPr>
          <w:rStyle w:val="FootnoteReference"/>
        </w:rPr>
        <w:footnoteReference w:id="58"/>
      </w:r>
      <w:r w:rsidR="000461CB">
        <w:t xml:space="preserve"> and (3) specific approval for the Invesco Group to hold, in the aggregate, up to 19.99% of the equity and voting interests in iHeart.</w:t>
      </w:r>
      <w:r>
        <w:rPr>
          <w:rStyle w:val="FootnoteReference"/>
        </w:rPr>
        <w:footnoteReference w:id="59"/>
      </w:r>
      <w:r w:rsidR="00F17EC2">
        <w:t xml:space="preserve">  </w:t>
      </w:r>
      <w:r w:rsidR="00E430DB">
        <w:t xml:space="preserve">We </w:t>
      </w:r>
      <w:r w:rsidR="00323D93">
        <w:t>emphasize that</w:t>
      </w:r>
      <w:r w:rsidR="00E430DB">
        <w:t xml:space="preserve"> </w:t>
      </w:r>
      <w:r w:rsidR="00DE61EE">
        <w:t xml:space="preserve">iHeart </w:t>
      </w:r>
      <w:r w:rsidR="00E430DB">
        <w:t xml:space="preserve">must </w:t>
      </w:r>
      <w:r w:rsidR="00DE61EE">
        <w:t xml:space="preserve">obtain </w:t>
      </w:r>
      <w:r w:rsidR="001E49F3">
        <w:t>Commission</w:t>
      </w:r>
      <w:r w:rsidR="00DE61EE">
        <w:t xml:space="preserve"> approval for any new or additional foreign individual, entity, or group of such individuals or entities to hold, directly and/or indirectly, more than </w:t>
      </w:r>
      <w:r w:rsidR="006209CF">
        <w:t>5%</w:t>
      </w:r>
      <w:r w:rsidR="00DE61EE">
        <w:t xml:space="preserve"> (or more than 10</w:t>
      </w:r>
      <w:r w:rsidR="006209CF">
        <w:t>%</w:t>
      </w:r>
      <w:r w:rsidR="00DE61EE">
        <w:t xml:space="preserve"> </w:t>
      </w:r>
      <w:r w:rsidR="006209CF">
        <w:t>f</w:t>
      </w:r>
      <w:r w:rsidR="00DE61EE">
        <w:t>or certain institutional investors) of the equity and/or voting interests, or a controlling interest, in the company</w:t>
      </w:r>
      <w:r w:rsidR="00E430DB">
        <w:t>.</w:t>
      </w:r>
    </w:p>
    <w:p w:rsidR="00AD431F" w:rsidP="00AD431F" w14:paraId="2F4389BE" w14:textId="32E12481">
      <w:pPr>
        <w:pStyle w:val="ParaNum"/>
      </w:pPr>
      <w:r>
        <w:t xml:space="preserve">We grant the Petition to Adopt Conditions filed </w:t>
      </w:r>
      <w:r w:rsidR="00252543">
        <w:t>b</w:t>
      </w:r>
      <w:r w:rsidR="00B62894">
        <w:t xml:space="preserve">y NTIA </w:t>
      </w:r>
      <w:r>
        <w:t xml:space="preserve">on </w:t>
      </w:r>
      <w:r w:rsidR="00AE1F62">
        <w:t>October 27</w:t>
      </w:r>
      <w:r>
        <w:t>, 202</w:t>
      </w:r>
      <w:r w:rsidR="00AE1F62">
        <w:t>1</w:t>
      </w:r>
      <w:r>
        <w:t xml:space="preserve">.  We also condition grant of this Petition on </w:t>
      </w:r>
      <w:r w:rsidR="00314F84">
        <w:t xml:space="preserve">continued </w:t>
      </w:r>
      <w:r>
        <w:t>compliance by iHeart with the commitments and undertakings set forth in the LOA.</w:t>
      </w:r>
      <w:r>
        <w:rPr>
          <w:rStyle w:val="FootnoteReference"/>
        </w:rPr>
        <w:footnoteReference w:id="60"/>
      </w:r>
      <w:r>
        <w:t xml:space="preserve">  A failure to comply and/or remain in compliance with any of these commitments and undertakings shall constitute a failure to meet a condition of this ruling and the underlying licenses and thus grounds for declaring them terminated without further action on the part of the Commission.</w:t>
      </w:r>
      <w:r>
        <w:rPr>
          <w:rStyle w:val="FootnoteReference"/>
        </w:rPr>
        <w:footnoteReference w:id="61"/>
      </w:r>
      <w:r>
        <w:t xml:space="preserve">  Failure to meet a condition of this ruling may also result in monetary sanctions or other enforcement action by the Commission. </w:t>
      </w:r>
    </w:p>
    <w:p w:rsidR="00AD431F" w:rsidP="00AD431F" w14:paraId="4D080D13" w14:textId="3C7EB53F">
      <w:pPr>
        <w:pStyle w:val="ParaNum"/>
      </w:pPr>
      <w:r>
        <w:t>In addition to compliance with the terms of the LOA, t</w:t>
      </w:r>
      <w:r w:rsidRPr="004C187E">
        <w:t xml:space="preserve">his ruling is </w:t>
      </w:r>
      <w:r>
        <w:t xml:space="preserve">also </w:t>
      </w:r>
      <w:r w:rsidRPr="004C187E">
        <w:t>subject to the terms and conditions set forth in section 1.5004 of the Commission’s rules,</w:t>
      </w:r>
      <w:r>
        <w:rPr>
          <w:rStyle w:val="FootnoteReference"/>
        </w:rPr>
        <w:footnoteReference w:id="62"/>
      </w:r>
      <w:r w:rsidRPr="004C187E">
        <w:t xml:space="preserve"> including the requirement to obtain Commission approval before foreign ownership of </w:t>
      </w:r>
      <w:r>
        <w:t>iHeart</w:t>
      </w:r>
      <w:r w:rsidRPr="004C187E">
        <w:t xml:space="preserve"> exceeds the terms and conditions of this ruling.</w:t>
      </w:r>
      <w:r>
        <w:t xml:space="preserve">  Further, </w:t>
      </w:r>
      <w:r w:rsidR="00532465">
        <w:t xml:space="preserve">as noted previously, </w:t>
      </w:r>
      <w:r>
        <w:t xml:space="preserve">the ruling is subject to the requirement that iHeart obtain </w:t>
      </w:r>
      <w:r w:rsidR="00C01BB6">
        <w:t xml:space="preserve">Commission </w:t>
      </w:r>
      <w:r>
        <w:t xml:space="preserve">approval for any new or additional foreign individual, entity, or group of such individuals or entities to hold, directly and/or indirectly, more than </w:t>
      </w:r>
      <w:r w:rsidR="006209CF">
        <w:t>5%</w:t>
      </w:r>
      <w:r>
        <w:t xml:space="preserve"> (or more than 10</w:t>
      </w:r>
      <w:r w:rsidR="006209CF">
        <w:t>%</w:t>
      </w:r>
      <w:r>
        <w:t xml:space="preserve"> for certain institutional investors) of the equity and/or voting interests, or a controlling interest, in the company. </w:t>
      </w:r>
      <w:r w:rsidR="00323D93">
        <w:t xml:space="preserve"> </w:t>
      </w:r>
      <w:r>
        <w:t xml:space="preserve">If, at any time, iHeart, or any of its direct or indirect subsidiaries, knows, or has reason to know, that iHeart and/or the subsidiary is no longer in compliance with this </w:t>
      </w:r>
      <w:r w:rsidRPr="00B00226">
        <w:rPr>
          <w:iCs/>
        </w:rPr>
        <w:t>Declaratory Ruling</w:t>
      </w:r>
      <w:r>
        <w:t>, the terms of the LOA, section 310(b) of the Act, or the Commission’s foreign ownership rules, iHeart and/or the subsidiary shall file a statement with the Commission explaining the circumstances within 30 days of the date that iHeart and/or the subsidiary knew, or had reason to know, that it was no longer in compliance.</w:t>
      </w:r>
      <w:r>
        <w:rPr>
          <w:rStyle w:val="FootnoteReference"/>
        </w:rPr>
        <w:footnoteReference w:id="63"/>
      </w:r>
      <w:r>
        <w:t xml:space="preserve">  iHeart </w:t>
      </w:r>
      <w:r w:rsidRPr="009E17AD">
        <w:t xml:space="preserve">and its </w:t>
      </w:r>
      <w:r>
        <w:t xml:space="preserve">direct and indirect subsidiaries </w:t>
      </w:r>
      <w:r w:rsidRPr="009E17AD">
        <w:t>will be subject to enforcement action by the Commission for such non-</w:t>
      </w:r>
      <w:r w:rsidRPr="009E17AD">
        <w:t>compliance, including an order requiring divestiture of the foreign</w:t>
      </w:r>
      <w:r>
        <w:t xml:space="preserve"> investment</w:t>
      </w:r>
      <w:r w:rsidRPr="009E17AD">
        <w:t>.</w:t>
      </w:r>
      <w:r>
        <w:rPr>
          <w:rStyle w:val="FootnoteReference"/>
        </w:rPr>
        <w:footnoteReference w:id="64"/>
      </w:r>
    </w:p>
    <w:p w:rsidR="00AD431F" w:rsidP="00AD431F" w14:paraId="48EA5D94" w14:textId="77777777">
      <w:pPr>
        <w:pStyle w:val="Heading1"/>
      </w:pPr>
      <w:r w:rsidRPr="00A37BAB">
        <w:t>Ordering Clauses</w:t>
      </w:r>
      <w:r>
        <w:t xml:space="preserve"> </w:t>
      </w:r>
    </w:p>
    <w:p w:rsidR="00AD431F" w:rsidRPr="00BA107B" w:rsidP="00AD431F" w14:paraId="6214E223" w14:textId="367575DC">
      <w:pPr>
        <w:pStyle w:val="ParaNum"/>
      </w:pPr>
      <w:r w:rsidRPr="003600AD">
        <w:t xml:space="preserve">Accordingly, IT IS ORDERED that, pursuant to </w:t>
      </w:r>
      <w:r>
        <w:t>s</w:t>
      </w:r>
      <w:r w:rsidRPr="003600AD">
        <w:t xml:space="preserve">ection 310(b)(4) of the Communications Act of 1934, as amended, 47 </w:t>
      </w:r>
      <w:r>
        <w:t xml:space="preserve">U.S.C. </w:t>
      </w:r>
      <w:r w:rsidRPr="003600AD">
        <w:t xml:space="preserve">§ 310(b)(4), </w:t>
      </w:r>
      <w:r w:rsidRPr="003600AD" w:rsidR="00774E4F">
        <w:t xml:space="preserve">and </w:t>
      </w:r>
      <w:r w:rsidRPr="00BF2DAD" w:rsidR="00774E4F">
        <w:rPr>
          <w:szCs w:val="22"/>
        </w:rPr>
        <w:t>sections 1.5001-04 of the Commission’s rules, 47 C.F.R. §§ 1.5001-04</w:t>
      </w:r>
      <w:r w:rsidR="00774E4F">
        <w:rPr>
          <w:szCs w:val="22"/>
        </w:rPr>
        <w:t>,</w:t>
      </w:r>
      <w:r w:rsidRPr="00BF2DAD" w:rsidR="00774E4F">
        <w:rPr>
          <w:szCs w:val="22"/>
        </w:rPr>
        <w:t xml:space="preserve"> </w:t>
      </w:r>
      <w:r w:rsidRPr="003600AD">
        <w:t>and pursuant to authority delegated to the</w:t>
      </w:r>
      <w:r>
        <w:t xml:space="preserve"> Media</w:t>
      </w:r>
      <w:r w:rsidRPr="003600AD">
        <w:t xml:space="preserve"> Bureau in section 0.2</w:t>
      </w:r>
      <w:r>
        <w:t>83</w:t>
      </w:r>
      <w:r w:rsidRPr="003600AD">
        <w:t xml:space="preserve"> of the Commission’s rules, </w:t>
      </w:r>
      <w:r w:rsidRPr="003600AD">
        <w:rPr>
          <w:color w:val="000000"/>
          <w:w w:val="0"/>
          <w:szCs w:val="24"/>
        </w:rPr>
        <w:t>47 CFR § 0.2</w:t>
      </w:r>
      <w:r>
        <w:rPr>
          <w:color w:val="000000"/>
          <w:w w:val="0"/>
          <w:szCs w:val="24"/>
        </w:rPr>
        <w:t>83</w:t>
      </w:r>
      <w:r w:rsidRPr="003600AD">
        <w:rPr>
          <w:color w:val="000000"/>
          <w:w w:val="0"/>
          <w:szCs w:val="24"/>
        </w:rPr>
        <w:t xml:space="preserve">, </w:t>
      </w:r>
      <w:r w:rsidRPr="003600AD">
        <w:t xml:space="preserve">the Petition for </w:t>
      </w:r>
      <w:r w:rsidRPr="000E2400">
        <w:t>Declaratory Ruling</w:t>
      </w:r>
      <w:r w:rsidRPr="003600AD">
        <w:t xml:space="preserve"> filed by </w:t>
      </w:r>
      <w:r>
        <w:t>iHeartMedia, Inc.</w:t>
      </w:r>
      <w:r>
        <w:rPr>
          <w:szCs w:val="22"/>
        </w:rPr>
        <w:t xml:space="preserve"> </w:t>
      </w:r>
      <w:r w:rsidR="00670006">
        <w:rPr>
          <w:szCs w:val="22"/>
        </w:rPr>
        <w:t xml:space="preserve">on March 8, 2021, </w:t>
      </w:r>
      <w:r w:rsidRPr="003600AD">
        <w:t xml:space="preserve">IS GRANTED </w:t>
      </w:r>
      <w:r>
        <w:t>subject to the conditions specified herein</w:t>
      </w:r>
      <w:r w:rsidRPr="003600AD">
        <w:rPr>
          <w:i/>
        </w:rPr>
        <w:t>.</w:t>
      </w:r>
    </w:p>
    <w:p w:rsidR="00AD431F" w:rsidP="00AD431F" w14:paraId="56343DB8" w14:textId="3FA1AC1F">
      <w:pPr>
        <w:pStyle w:val="ParaNum"/>
      </w:pPr>
      <w:r>
        <w:t xml:space="preserve">IT IS FURTHER ORDERED that, pursuant to sections 4(i)-(j) and 310(b) of the Communications Act of 1934, as amended, 47 U.S.C. §§ 154(i)-(j), 310(b), and </w:t>
      </w:r>
      <w:r w:rsidRPr="00BF2DAD" w:rsidR="002A273D">
        <w:rPr>
          <w:szCs w:val="22"/>
        </w:rPr>
        <w:t xml:space="preserve">sections 1.40001-04 of the Commission’s rules, 47 C.F.R. §§ </w:t>
      </w:r>
      <w:r w:rsidRPr="00BF2DAD" w:rsidR="00B21CAE">
        <w:rPr>
          <w:szCs w:val="22"/>
        </w:rPr>
        <w:t>1.40001-04</w:t>
      </w:r>
      <w:r w:rsidR="002A273D">
        <w:rPr>
          <w:szCs w:val="22"/>
        </w:rPr>
        <w:t>,</w:t>
      </w:r>
      <w:r w:rsidRPr="00BF2DAD" w:rsidR="002A273D">
        <w:rPr>
          <w:szCs w:val="22"/>
        </w:rPr>
        <w:t xml:space="preserve"> </w:t>
      </w:r>
      <w:r>
        <w:t>the Petition to Adopt Conditions filed by the</w:t>
      </w:r>
      <w:r w:rsidR="00AE1F62">
        <w:t xml:space="preserve"> National Telecommunications and Information Administration</w:t>
      </w:r>
      <w:r>
        <w:t xml:space="preserve"> </w:t>
      </w:r>
      <w:r w:rsidR="00594AFF">
        <w:t xml:space="preserve">on October 27, 2021, </w:t>
      </w:r>
      <w:r>
        <w:t>IS GRANTED.</w:t>
      </w:r>
    </w:p>
    <w:p w:rsidR="00AD431F" w:rsidRPr="00700299" w:rsidP="00AD431F" w14:paraId="2D308FFD" w14:textId="48FD1EA8">
      <w:pPr>
        <w:pStyle w:val="ParaNum"/>
      </w:pPr>
      <w:r>
        <w:t xml:space="preserve">IT IS FURTHER ORDERED that, pursuant to sections 4(i)-(j), 303(r), 309, 310(b), and 310(d) of the Communications Act of 1934, as amended, 47 U.S.C. §§ 154(i)-(j), 303(r), 309, 310(b), and 310(d), </w:t>
      </w:r>
      <w:r w:rsidR="003D38D2">
        <w:t xml:space="preserve">and </w:t>
      </w:r>
      <w:r w:rsidRPr="00BF2DAD" w:rsidR="003D38D2">
        <w:rPr>
          <w:szCs w:val="22"/>
        </w:rPr>
        <w:t>sections 1.40001-04 of the Commission’s rules, 47 C.F.R. §§ 1.40001-04</w:t>
      </w:r>
      <w:r w:rsidR="003D38D2">
        <w:rPr>
          <w:szCs w:val="22"/>
        </w:rPr>
        <w:t xml:space="preserve">, </w:t>
      </w:r>
      <w:r>
        <w:t xml:space="preserve">grant of the Petition for Declaratory Ruling is CONDITIONED UPON compliance by iHeartMedia, Inc. with the commitments and undertakings set forth in the June 29, 2020, Letter of Agreement between iHeartMedia, Inc. and the U.S. Department of Justice.  Any failure to comply and/or remain in compliance with any of the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on the licenses may also result in monetary sanctions or other enforcement actions by the Commission.     </w:t>
      </w:r>
    </w:p>
    <w:p w:rsidR="00AD431F" w:rsidRPr="003600AD" w:rsidP="00AD431F" w14:paraId="3B10B613" w14:textId="77777777">
      <w:pPr>
        <w:pStyle w:val="ParaNum"/>
      </w:pPr>
      <w:r>
        <w:t>IT IS FURTHER ORDERED that this</w:t>
      </w:r>
      <w:r w:rsidRPr="00A42CBC">
        <w:t xml:space="preserve"> </w:t>
      </w:r>
      <w:r w:rsidRPr="00B00226">
        <w:rPr>
          <w:iCs/>
        </w:rPr>
        <w:t>Declaratory Ruling</w:t>
      </w:r>
      <w:r w:rsidRPr="009C4FF5">
        <w:rPr>
          <w:i/>
        </w:rPr>
        <w:t xml:space="preserve"> </w:t>
      </w:r>
      <w:r>
        <w:t>SHALL BE EFFECTIVE upon release.</w:t>
      </w:r>
    </w:p>
    <w:p w:rsidR="00AD431F" w:rsidP="00AD431F" w14:paraId="0B25D697" w14:textId="77777777">
      <w:pPr>
        <w:pStyle w:val="ParaNum"/>
        <w:numPr>
          <w:ilvl w:val="0"/>
          <w:numId w:val="0"/>
        </w:numPr>
        <w:ind w:firstLine="720"/>
      </w:pPr>
    </w:p>
    <w:p w:rsidR="00AD431F" w:rsidP="00AD431F" w14:paraId="45A6109C" w14:textId="77777777">
      <w:pPr>
        <w:pStyle w:val="ParaNum"/>
        <w:numPr>
          <w:ilvl w:val="0"/>
          <w:numId w:val="0"/>
        </w:numPr>
        <w:ind w:left="2880" w:firstLine="720"/>
      </w:pPr>
      <w:r>
        <w:t>FEDERAL COMMUNICATIONS COMMISSION</w:t>
      </w:r>
    </w:p>
    <w:p w:rsidR="00AD431F" w:rsidP="00AD431F" w14:paraId="0ED7FB87" w14:textId="77777777">
      <w:pPr>
        <w:pStyle w:val="ParaNum"/>
        <w:numPr>
          <w:ilvl w:val="0"/>
          <w:numId w:val="0"/>
        </w:numPr>
        <w:ind w:firstLine="720"/>
      </w:pPr>
    </w:p>
    <w:p w:rsidR="00AD431F" w:rsidP="00AD431F" w14:paraId="0ED92F21" w14:textId="77777777">
      <w:pPr>
        <w:pStyle w:val="ParaNum"/>
        <w:numPr>
          <w:ilvl w:val="0"/>
          <w:numId w:val="0"/>
        </w:numPr>
        <w:ind w:firstLine="720"/>
      </w:pPr>
    </w:p>
    <w:p w:rsidR="00AD431F" w:rsidP="00AD431F" w14:paraId="3CF1CA99" w14:textId="77777777">
      <w:pPr>
        <w:pStyle w:val="ParaNum"/>
        <w:widowControl/>
        <w:numPr>
          <w:ilvl w:val="0"/>
          <w:numId w:val="0"/>
        </w:numPr>
        <w:tabs>
          <w:tab w:val="left" w:pos="0"/>
        </w:tabs>
        <w:spacing w:after="0"/>
      </w:pPr>
      <w:r>
        <w:tab/>
      </w:r>
      <w:r>
        <w:tab/>
      </w:r>
      <w:r>
        <w:tab/>
      </w:r>
      <w:r>
        <w:tab/>
      </w:r>
      <w:r>
        <w:tab/>
        <w:t>Albert Shuldiner</w:t>
      </w:r>
    </w:p>
    <w:p w:rsidR="00AD431F" w:rsidP="00AD431F" w14:paraId="22F61F9C" w14:textId="77777777">
      <w:pPr>
        <w:pStyle w:val="ParaNum"/>
        <w:widowControl/>
        <w:numPr>
          <w:ilvl w:val="0"/>
          <w:numId w:val="0"/>
        </w:numPr>
        <w:tabs>
          <w:tab w:val="left" w:pos="0"/>
        </w:tabs>
        <w:spacing w:after="0"/>
      </w:pPr>
      <w:r>
        <w:tab/>
      </w:r>
      <w:r>
        <w:tab/>
      </w:r>
      <w:r>
        <w:tab/>
      </w:r>
      <w:r>
        <w:tab/>
      </w:r>
      <w:r>
        <w:tab/>
        <w:t xml:space="preserve">Chief, Audio Division </w:t>
      </w:r>
    </w:p>
    <w:p w:rsidR="00412FC5" w:rsidRPr="00AD431F" w:rsidP="00AD431F" w14:paraId="58903B38" w14:textId="0B601109">
      <w:pPr>
        <w:pStyle w:val="ParaNum"/>
        <w:widowControl/>
        <w:numPr>
          <w:ilvl w:val="0"/>
          <w:numId w:val="0"/>
        </w:numPr>
        <w:tabs>
          <w:tab w:val="left" w:pos="0"/>
        </w:tabs>
        <w:spacing w:after="0"/>
      </w:pPr>
      <w:r>
        <w:tab/>
      </w:r>
      <w:r>
        <w:tab/>
      </w:r>
      <w:r>
        <w:tab/>
      </w:r>
      <w:r>
        <w:tab/>
      </w:r>
      <w:r>
        <w:tab/>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167" w:rsidP="0055614C" w14:paraId="3DBC81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B53167" w14:paraId="03CDD4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167" w14:paraId="70D6FB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53167" w14:paraId="0282BE5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167" w14:paraId="619651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3ACC" w14:paraId="56385D5A" w14:textId="77777777">
      <w:r>
        <w:separator/>
      </w:r>
    </w:p>
  </w:footnote>
  <w:footnote w:type="continuationSeparator" w:id="1">
    <w:p w:rsidR="00DE3ACC" w:rsidP="00C721AC" w14:paraId="1293AC14" w14:textId="77777777">
      <w:pPr>
        <w:spacing w:before="120"/>
        <w:rPr>
          <w:sz w:val="20"/>
        </w:rPr>
      </w:pPr>
      <w:r>
        <w:rPr>
          <w:sz w:val="20"/>
        </w:rPr>
        <w:t xml:space="preserve">(Continued from previous page)  </w:t>
      </w:r>
      <w:r>
        <w:rPr>
          <w:sz w:val="20"/>
        </w:rPr>
        <w:separator/>
      </w:r>
    </w:p>
  </w:footnote>
  <w:footnote w:type="continuationNotice" w:id="2">
    <w:p w:rsidR="00DE3ACC" w:rsidP="00C721AC" w14:paraId="33230D1D" w14:textId="77777777">
      <w:pPr>
        <w:jc w:val="right"/>
        <w:rPr>
          <w:sz w:val="20"/>
        </w:rPr>
      </w:pPr>
      <w:r>
        <w:rPr>
          <w:sz w:val="20"/>
        </w:rPr>
        <w:t>(continued….)</w:t>
      </w:r>
    </w:p>
  </w:footnote>
  <w:footnote w:id="3">
    <w:p w:rsidR="00B53167" w14:paraId="0165DDDF" w14:textId="02CC3152">
      <w:pPr>
        <w:pStyle w:val="FootnoteText"/>
      </w:pPr>
      <w:r>
        <w:rPr>
          <w:rStyle w:val="FootnoteReference"/>
        </w:rPr>
        <w:footnoteRef/>
      </w:r>
      <w:r>
        <w:t xml:space="preserve"> Petition for Declaratory Ruling of iHeartMedia, Inc., MB Docket No. 21-141 (filed March 8, 2021) (Petition); Supplement to Petition for Declaratory Ruling of iHeartMedia, Inc., MB Docket No. 21-141 (filed Nov. 9, 2021) (Supplement).    </w:t>
      </w:r>
    </w:p>
  </w:footnote>
  <w:footnote w:id="4">
    <w:p w:rsidR="00B53167" w14:paraId="59010BDF" w14:textId="4B1ECDAA">
      <w:pPr>
        <w:pStyle w:val="FootnoteText"/>
      </w:pPr>
      <w:r>
        <w:rPr>
          <w:rStyle w:val="FootnoteReference"/>
        </w:rPr>
        <w:footnoteRef/>
      </w:r>
      <w:r>
        <w:t xml:space="preserve"> </w:t>
      </w:r>
      <w:r w:rsidRPr="00BC03BD">
        <w:t xml:space="preserve">47 U.S.C. § 310(b)(4); </w:t>
      </w:r>
      <w:r w:rsidRPr="00BC03BD">
        <w:rPr>
          <w:i/>
        </w:rPr>
        <w:t>see also Commission Policies and Procedures Under Section 310(b)(4) of the Communications Act, Foreign Investment in Broadcast Licensees</w:t>
      </w:r>
      <w:r w:rsidRPr="00BC03BD">
        <w:t>, Declaratory Ruling, 28 FCC Rcd 16244 (2013)</w:t>
      </w:r>
      <w:r>
        <w:t>.</w:t>
      </w:r>
    </w:p>
  </w:footnote>
  <w:footnote w:id="5">
    <w:p w:rsidR="00B53167" w:rsidRPr="00A37481" w:rsidP="008A5477" w14:paraId="4F693429" w14:textId="1A8EDF64">
      <w:pPr>
        <w:pStyle w:val="FootnoteText"/>
      </w:pPr>
      <w:r>
        <w:rPr>
          <w:rStyle w:val="FootnoteReference"/>
        </w:rPr>
        <w:footnoteRef/>
      </w:r>
      <w:r>
        <w:t xml:space="preserve"> 47 CFR § 1.5004(f)(3); </w:t>
      </w:r>
      <w:r>
        <w:rPr>
          <w:i/>
        </w:rPr>
        <w:t>see also Review of Foreign Ownership Policies for Broadcast, Common Carrier, and Aeronautical Radio Licensees Under Section 310(b)(4) of the Communications Act of 1934</w:t>
      </w:r>
      <w:r>
        <w:t xml:space="preserve">, </w:t>
      </w:r>
      <w:r>
        <w:rPr>
          <w:i/>
        </w:rPr>
        <w:t>as Amended</w:t>
      </w:r>
      <w:r>
        <w:t xml:space="preserve">, Report and Order, 31 FCC Rcd 11272 (2016); </w:t>
      </w:r>
      <w:r w:rsidRPr="005C7C33">
        <w:rPr>
          <w:i/>
          <w:iCs/>
        </w:rPr>
        <w:t>pet. for recon. dismissed</w:t>
      </w:r>
      <w:r w:rsidRPr="009F56BE">
        <w:t>, 32 FCC Rcd 4780 (2017)</w:t>
      </w:r>
      <w:r>
        <w:t xml:space="preserve"> (</w:t>
      </w:r>
      <w:r>
        <w:rPr>
          <w:i/>
          <w:iCs/>
        </w:rPr>
        <w:t>2016 Foreign Ownership Order</w:t>
      </w:r>
      <w:r>
        <w:t>).</w:t>
      </w:r>
    </w:p>
  </w:footnote>
  <w:footnote w:id="6">
    <w:p w:rsidR="00B53167" w:rsidRPr="003F3E68" w14:paraId="152EAA4F" w14:textId="6282FE8D">
      <w:pPr>
        <w:pStyle w:val="FootnoteText"/>
      </w:pPr>
      <w:r>
        <w:rPr>
          <w:rStyle w:val="FootnoteReference"/>
        </w:rPr>
        <w:footnoteRef/>
      </w:r>
      <w:r>
        <w:t xml:space="preserve"> </w:t>
      </w:r>
      <w:r>
        <w:rPr>
          <w:i/>
          <w:iCs/>
        </w:rPr>
        <w:t xml:space="preserve">See </w:t>
      </w:r>
      <w:r>
        <w:t xml:space="preserve">47 CFR § 1.5004(f)(3); </w:t>
      </w:r>
      <w:r w:rsidRPr="003F3E68">
        <w:rPr>
          <w:i/>
          <w:iCs/>
        </w:rPr>
        <w:t>iHeart Media, Inc., Petition for Declaratory Ruling Under Section 310(b)(4) of the Communications Act of 1934, as Amended</w:t>
      </w:r>
      <w:r w:rsidRPr="003F3E68">
        <w:t>, MB Docket No. 20-51, Declaratory Ruling, 35 FCC Rcd 12770</w:t>
      </w:r>
      <w:r>
        <w:t>, 12776-78, paras. 17-19</w:t>
      </w:r>
      <w:r w:rsidRPr="003F3E68">
        <w:t xml:space="preserve"> (MB 2020) (</w:t>
      </w:r>
      <w:r>
        <w:rPr>
          <w:i/>
          <w:iCs/>
        </w:rPr>
        <w:t>iHeart 2020</w:t>
      </w:r>
      <w:r w:rsidRPr="003F3E68">
        <w:rPr>
          <w:i/>
          <w:iCs/>
        </w:rPr>
        <w:t xml:space="preserve"> Declaratory Ruling</w:t>
      </w:r>
      <w:r w:rsidRPr="003F3E68">
        <w:t>).</w:t>
      </w:r>
    </w:p>
  </w:footnote>
  <w:footnote w:id="7">
    <w:p w:rsidR="00B53167" w:rsidRPr="0027421A" w:rsidP="00EC3A2A" w14:paraId="55FF4119" w14:textId="4516E9ED">
      <w:pPr>
        <w:pStyle w:val="FootnoteText"/>
      </w:pPr>
      <w:r w:rsidRPr="0027421A">
        <w:rPr>
          <w:rStyle w:val="FootnoteReference"/>
        </w:rPr>
        <w:footnoteRef/>
      </w:r>
      <w:r w:rsidRPr="0027421A">
        <w:t xml:space="preserve"> </w:t>
      </w:r>
      <w:r>
        <w:rPr>
          <w:i/>
          <w:iCs/>
        </w:rPr>
        <w:t xml:space="preserve">See </w:t>
      </w:r>
      <w:r w:rsidRPr="0027421A">
        <w:t xml:space="preserve">47 CFR § 1.5001(i)(1)(3).  </w:t>
      </w:r>
    </w:p>
  </w:footnote>
  <w:footnote w:id="8">
    <w:p w:rsidR="00B53167" w:rsidP="00EC3A2A" w14:paraId="3C713420" w14:textId="566C62EE">
      <w:pPr>
        <w:pStyle w:val="FootnoteText"/>
      </w:pPr>
      <w:r>
        <w:rPr>
          <w:rStyle w:val="FootnoteReference"/>
        </w:rPr>
        <w:footnoteRef/>
      </w:r>
      <w:r>
        <w:t xml:space="preserve"> iHeart defines the GMEI Reporting Persons as, collectively, (1) GMEI’s sole shareholder, The Global Media &amp; Entertainment Investments Trust (GMEI Trust), a trust organized under the laws of the Bahamas; (2) Michael Tabor, a United Kingdom citizen and beneficiary of the GMEI Trust; and (3) James Hill and Simon Groom, United Kingdom citizens and trustees of the GMEI Trust.</w:t>
      </w:r>
      <w:r>
        <w:rPr>
          <w:i/>
          <w:iCs/>
        </w:rPr>
        <w:t xml:space="preserve">  See also infra </w:t>
      </w:r>
      <w:r>
        <w:t xml:space="preserve">note </w:t>
      </w:r>
      <w:r w:rsidR="007C52C3">
        <w:t>23</w:t>
      </w:r>
      <w:r>
        <w:t>.</w:t>
      </w:r>
    </w:p>
  </w:footnote>
  <w:footnote w:id="9">
    <w:p w:rsidR="00B53167" w:rsidRPr="00710997" w:rsidP="00EC3A2A" w14:paraId="5DE97EF9" w14:textId="7F492CD3">
      <w:pPr>
        <w:spacing w:after="120"/>
        <w:rPr>
          <w:color w:val="000000"/>
          <w:sz w:val="20"/>
          <w:shd w:val="clear" w:color="auto" w:fill="FFFFFF"/>
        </w:rPr>
      </w:pPr>
      <w:r w:rsidRPr="00E56E68">
        <w:rPr>
          <w:rStyle w:val="FootnoteReference"/>
        </w:rPr>
        <w:footnoteRef/>
      </w:r>
      <w:r w:rsidRPr="00E56E68">
        <w:rPr>
          <w:sz w:val="20"/>
        </w:rPr>
        <w:t xml:space="preserve"> </w:t>
      </w:r>
      <w:r>
        <w:rPr>
          <w:sz w:val="20"/>
        </w:rPr>
        <w:t xml:space="preserve">Initially, iHeart requested advance approval for GMEI and the GMEI Reporting Persons to hold up to a non-controlling 9.99% interest in the company.  iHeart subsequently amended that request to seek advance approval for GMEI and the GMEI Reporting Persons to hold up to a non-controlling 14.99% interest in iHeart.  </w:t>
      </w:r>
      <w:r>
        <w:rPr>
          <w:i/>
          <w:iCs/>
          <w:sz w:val="20"/>
        </w:rPr>
        <w:t xml:space="preserve">See </w:t>
      </w:r>
      <w:r>
        <w:rPr>
          <w:sz w:val="20"/>
        </w:rPr>
        <w:t xml:space="preserve">iHeart Reply to Comments of GMEI, MB Docket No. 21-141, at 3 (rec. May 24, 2021) (iHeart Reply).  </w:t>
      </w:r>
    </w:p>
  </w:footnote>
  <w:footnote w:id="10">
    <w:p w:rsidR="00B53167" w:rsidRPr="00AA7238" w:rsidP="00AD431F" w14:paraId="74130C21" w14:textId="1A26E5DF">
      <w:pPr>
        <w:pStyle w:val="FootnoteText"/>
      </w:pPr>
      <w:r>
        <w:rPr>
          <w:rStyle w:val="FootnoteReference"/>
        </w:rPr>
        <w:footnoteRef/>
      </w:r>
      <w:r>
        <w:t xml:space="preserve"> </w:t>
      </w:r>
      <w:r>
        <w:rPr>
          <w:i/>
        </w:rPr>
        <w:t xml:space="preserve">See </w:t>
      </w:r>
      <w:r>
        <w:t>Petition at 2 &amp; Exh. A, Subsidiaries and Licensees.  iHeart, a Delaware publicly traded corporation, owns 858 full power radio stations through two wholly owned subsidiaries:  (1) iHM Licenses, LLC, a Delaware limited liability company, and (2) Los Angeles Broadcasting Partners, LLC, a Delaware limited liability company.</w:t>
      </w:r>
    </w:p>
  </w:footnote>
  <w:footnote w:id="11">
    <w:p w:rsidR="00B53167" w:rsidRPr="004639FE" w:rsidP="00604BCC" w14:paraId="3F1CE35C" w14:textId="77777777">
      <w:pPr>
        <w:pStyle w:val="FootnoteText"/>
      </w:pPr>
      <w:r>
        <w:rPr>
          <w:rStyle w:val="FootnoteReference"/>
        </w:rPr>
        <w:footnoteRef/>
      </w:r>
      <w:r>
        <w:t xml:space="preserve"> </w:t>
      </w:r>
      <w:r w:rsidRPr="004639FE">
        <w:rPr>
          <w:i/>
          <w:iCs/>
        </w:rPr>
        <w:t xml:space="preserve">See </w:t>
      </w:r>
      <w:r w:rsidRPr="00FC0ED5">
        <w:rPr>
          <w:shd w:val="clear" w:color="auto" w:fill="FFFFFF"/>
        </w:rPr>
        <w:t xml:space="preserve">Petition for Declaratory Ruling of iHeartMedia, Inc., MB Docket No. 20-51 (filed July 25, 2019).  iHeart sought the declaratory ruling due to changes in its ownership structure, which were an outgrowth of bankruptcy reorganization, and in order to obtain flexibility to take on additional foreign investment and maximize its access to capital and promote the free transferability of its Class A Stock.  </w:t>
      </w:r>
      <w:r w:rsidRPr="00FC0ED5">
        <w:rPr>
          <w:i/>
          <w:iCs/>
          <w:shd w:val="clear" w:color="auto" w:fill="FFFFFF"/>
        </w:rPr>
        <w:t xml:space="preserve">See </w:t>
      </w:r>
      <w:r w:rsidRPr="00FC0ED5">
        <w:rPr>
          <w:shd w:val="clear" w:color="auto" w:fill="FFFFFF"/>
        </w:rPr>
        <w:t>Petition at 2.</w:t>
      </w:r>
    </w:p>
  </w:footnote>
  <w:footnote w:id="12">
    <w:p w:rsidR="00B53167" w:rsidRPr="00727C24" w:rsidP="00604BCC" w14:paraId="524B14B7" w14:textId="1BE6FCD6">
      <w:pPr>
        <w:pStyle w:val="FootnoteText"/>
      </w:pPr>
      <w:r>
        <w:rPr>
          <w:rStyle w:val="FootnoteReference"/>
        </w:rPr>
        <w:footnoteRef/>
      </w:r>
      <w:r>
        <w:t xml:space="preserve"> </w:t>
      </w:r>
      <w:r>
        <w:rPr>
          <w:i/>
          <w:iCs/>
        </w:rPr>
        <w:t xml:space="preserve">See </w:t>
      </w:r>
      <w:bookmarkStart w:id="1" w:name="_Hlk89782813"/>
      <w:r>
        <w:rPr>
          <w:i/>
          <w:iCs/>
        </w:rPr>
        <w:t>iHeart 2020 Declaratory Ruling</w:t>
      </w:r>
      <w:r>
        <w:t>, 35 FCC Rcd 12770.</w:t>
      </w:r>
      <w:bookmarkEnd w:id="1"/>
      <w:r>
        <w:t xml:space="preserve">  </w:t>
      </w:r>
    </w:p>
  </w:footnote>
  <w:footnote w:id="13">
    <w:p w:rsidR="00B53167" w14:paraId="3E6DA6C5" w14:textId="008A2866">
      <w:pPr>
        <w:pStyle w:val="FootnoteText"/>
      </w:pPr>
      <w:r>
        <w:rPr>
          <w:rStyle w:val="FootnoteReference"/>
        </w:rPr>
        <w:footnoteRef/>
      </w:r>
      <w:r>
        <w:t xml:space="preserve"> The PIMCO Group consists of PIMCO Global Investors Series plc, Income Fund (PIMCO Global), an Irish private limited company, and other funds and accounts managed by Pacific Investment Management Company LLC (PIMCO LLC), a Delaware limited liability company.  The PIMCO Group also includes the following four foreign-organized entities in PIMCO LLC</w:t>
      </w:r>
      <w:r w:rsidR="00D4056C">
        <w:t>’</w:t>
      </w:r>
      <w:r>
        <w:t>s vertical chain of control:  (1) Allianz SE</w:t>
      </w:r>
      <w:r w:rsidR="00C5322C">
        <w:t xml:space="preserve"> (Allianz)</w:t>
      </w:r>
      <w:r>
        <w:t>, a European public company organized in Germany; (2) Allianz Asset Management GmbH</w:t>
      </w:r>
      <w:r w:rsidR="00C5322C">
        <w:t xml:space="preserve"> (AAM GmbH)</w:t>
      </w:r>
      <w:r>
        <w:t>, a German limited liability company; (3) Allianz Europe B.V.</w:t>
      </w:r>
      <w:r w:rsidR="00C5322C">
        <w:t xml:space="preserve"> (AEBV),</w:t>
      </w:r>
      <w:r>
        <w:t xml:space="preserve"> a Netherlands non-public limited liability company; and (iv) Allianz Finanzbeteiligungs GmbH</w:t>
      </w:r>
      <w:r w:rsidR="00C5322C">
        <w:t xml:space="preserve"> (AF GmbH)</w:t>
      </w:r>
      <w:r>
        <w:t xml:space="preserve">, a German limited liability company.  PIMCO Global and the other PIMCO funds own stock in iHeart on behalf of individual investors in those funds.  PIMCO LLC is the investment advisor and controls the voting in iHeart for PIMCO Global and the other PIMCO funds.  </w:t>
      </w:r>
      <w:r>
        <w:rPr>
          <w:i/>
          <w:iCs/>
        </w:rPr>
        <w:t xml:space="preserve">Id. </w:t>
      </w:r>
      <w:r>
        <w:t xml:space="preserve">at 12772, paras. 3-4.  </w:t>
      </w:r>
    </w:p>
  </w:footnote>
  <w:footnote w:id="14">
    <w:p w:rsidR="00B53167" w14:paraId="63F829C7" w14:textId="71039140">
      <w:pPr>
        <w:pStyle w:val="FootnoteText"/>
      </w:pPr>
      <w:r>
        <w:rPr>
          <w:rStyle w:val="FootnoteReference"/>
        </w:rPr>
        <w:footnoteRef/>
      </w:r>
      <w:r>
        <w:t xml:space="preserve"> The Invesco </w:t>
      </w:r>
      <w:r w:rsidR="00AD60A5">
        <w:t>G</w:t>
      </w:r>
      <w:r>
        <w:t xml:space="preserve">roup consists of a series of Invesco funds, a separate set of Oppenheimer funds, and two foreign-organized entities within the funds’ vertical chain of control:  (i) Invesco Ltd., a Bermuda limited company with exempt status, and (ii) Invesco Holding Company Limited (IHC), a United Kingdom private limited company.  The Invesco and Oppenheimer funds hold stock in iHeart on behalf of individual investors in the funds.  Two indirect, wholly owned U.S. subsidiaries of IHC and Invesco Ltd.—Invesco Senior Secured Management, Inc. and Invesco Advisors, Inc., each a Delaware </w:t>
      </w:r>
      <w:r w:rsidR="002A3F5A">
        <w:t>c</w:t>
      </w:r>
      <w:r>
        <w:t xml:space="preserve">orporation—serve as investment advisor and control the voting in iHeart for the Invesco funds and the Oppenheimer funds, respectively.  </w:t>
      </w:r>
      <w:r>
        <w:rPr>
          <w:i/>
          <w:iCs/>
        </w:rPr>
        <w:t>Id.</w:t>
      </w:r>
      <w:r>
        <w:t xml:space="preserve"> at 12772-73, paras. 7-8.  </w:t>
      </w:r>
    </w:p>
  </w:footnote>
  <w:footnote w:id="15">
    <w:p w:rsidR="00B53167" w:rsidRPr="00F84DE2" w14:paraId="18EF41ED" w14:textId="73F09A01">
      <w:pPr>
        <w:pStyle w:val="FootnoteText"/>
      </w:pPr>
      <w:r>
        <w:rPr>
          <w:rStyle w:val="FootnoteReference"/>
        </w:rPr>
        <w:footnoteRef/>
      </w:r>
      <w:r>
        <w:t xml:space="preserve"> </w:t>
      </w:r>
      <w:r>
        <w:rPr>
          <w:i/>
          <w:iCs/>
        </w:rPr>
        <w:t>Id.</w:t>
      </w:r>
    </w:p>
  </w:footnote>
  <w:footnote w:id="16">
    <w:p w:rsidR="00B53167" w:rsidRPr="00D757AC" w:rsidP="00604BCC" w14:paraId="25669795" w14:textId="7CCA1286">
      <w:pPr>
        <w:pStyle w:val="FootnoteText"/>
      </w:pPr>
      <w:r>
        <w:rPr>
          <w:rStyle w:val="FootnoteReference"/>
        </w:rPr>
        <w:footnoteRef/>
      </w:r>
      <w:r>
        <w:t xml:space="preserve"> </w:t>
      </w:r>
      <w:r w:rsidR="00A54B53">
        <w:rPr>
          <w:i/>
          <w:iCs/>
        </w:rPr>
        <w:t>Id.</w:t>
      </w:r>
      <w:r>
        <w:t xml:space="preserve"> at 12777, para. 19.</w:t>
      </w:r>
    </w:p>
  </w:footnote>
  <w:footnote w:id="17">
    <w:p w:rsidR="00B53167" w:rsidRPr="00312EC5" w:rsidP="004C3147" w14:paraId="6AD522E8" w14:textId="77777777">
      <w:pPr>
        <w:pStyle w:val="FootnoteText"/>
      </w:pPr>
      <w:r>
        <w:rPr>
          <w:rStyle w:val="FootnoteReference"/>
        </w:rPr>
        <w:footnoteRef/>
      </w:r>
      <w:r>
        <w:t xml:space="preserve"> </w:t>
      </w:r>
      <w:r>
        <w:rPr>
          <w:i/>
          <w:iCs/>
        </w:rPr>
        <w:t xml:space="preserve">See </w:t>
      </w:r>
      <w:r>
        <w:t>Petition at 4.</w:t>
      </w:r>
    </w:p>
  </w:footnote>
  <w:footnote w:id="18">
    <w:p w:rsidR="00B53167" w:rsidP="00856502" w14:paraId="6FF1E1E8" w14:textId="3FF416E1">
      <w:pPr>
        <w:pStyle w:val="FootnoteText"/>
      </w:pPr>
      <w:r>
        <w:rPr>
          <w:rStyle w:val="FootnoteReference"/>
        </w:rPr>
        <w:footnoteRef/>
      </w:r>
      <w:r>
        <w:t xml:space="preserve"> GMEI was previously named Honeycomb Investments Limited.  </w:t>
      </w:r>
      <w:r>
        <w:rPr>
          <w:i/>
          <w:iCs/>
        </w:rPr>
        <w:t>Id.</w:t>
      </w:r>
      <w:r>
        <w:t xml:space="preserve"> at 5 (citing Schedule 13D, Amendment No. 1, of Global Media &amp; Entertainment Investments Ltd (filed Mar. 8, 2021)</w:t>
      </w:r>
      <w:r w:rsidR="00102EE8">
        <w:t>)</w:t>
      </w:r>
      <w:r>
        <w:t xml:space="preserve">, </w:t>
      </w:r>
      <w:hyperlink r:id="rId1" w:history="1">
        <w:r w:rsidRPr="00856502">
          <w:rPr>
            <w:rStyle w:val="Hyperlink"/>
          </w:rPr>
          <w:t>https://www.sec.gov/Archives/edgar/data/</w:t>
        </w:r>
        <w:r w:rsidRPr="00856502">
          <w:rPr>
            <w:rStyle w:val="Hyperlink"/>
          </w:rPr>
          <w:br/>
        </w:r>
        <w:r w:rsidRPr="00D60DD1">
          <w:rPr>
            <w:rStyle w:val="Hyperlink"/>
          </w:rPr>
          <w:t>1400891/000092189521000654/sc13da112641002_03052021.htm</w:t>
        </w:r>
      </w:hyperlink>
      <w:r>
        <w:t>.</w:t>
      </w:r>
    </w:p>
  </w:footnote>
  <w:footnote w:id="19">
    <w:p w:rsidR="00B53167" w:rsidRPr="00785F28" w:rsidP="00195DAE" w14:paraId="13B818EF" w14:textId="3AFA270A">
      <w:pPr>
        <w:pStyle w:val="FootnoteText"/>
      </w:pPr>
      <w:r>
        <w:rPr>
          <w:rStyle w:val="FootnoteReference"/>
        </w:rPr>
        <w:footnoteRef/>
      </w:r>
      <w:r>
        <w:t xml:space="preserve"> iHeart states that the Class A Stock is voting stock that is publicly traded on the NASDAQ Stock Exchange.  </w:t>
      </w:r>
      <w:r>
        <w:rPr>
          <w:i/>
          <w:iCs/>
        </w:rPr>
        <w:t>Id.</w:t>
      </w:r>
      <w:r>
        <w:t xml:space="preserve"> at 2.</w:t>
      </w:r>
    </w:p>
  </w:footnote>
  <w:footnote w:id="20">
    <w:p w:rsidR="00B53167" w:rsidRPr="00362A6D" w:rsidP="004C3147" w14:paraId="0DA90F80" w14:textId="45D5F94F">
      <w:pPr>
        <w:pStyle w:val="FootnoteText"/>
        <w:rPr>
          <w:i/>
          <w:iCs/>
        </w:rPr>
      </w:pPr>
      <w:r>
        <w:rPr>
          <w:rStyle w:val="FootnoteReference"/>
        </w:rPr>
        <w:footnoteRef/>
      </w:r>
      <w:r>
        <w:t xml:space="preserve"> </w:t>
      </w:r>
      <w:r>
        <w:rPr>
          <w:i/>
          <w:iCs/>
        </w:rPr>
        <w:t>See</w:t>
      </w:r>
      <w:r w:rsidR="00643AA9">
        <w:rPr>
          <w:i/>
          <w:iCs/>
        </w:rPr>
        <w:t xml:space="preserve"> id.</w:t>
      </w:r>
      <w:r>
        <w:t xml:space="preserve"> at 3.  iHeart explains that the Securities Exchange Act of 1934, as amended, 15 U.S.C. 78a </w:t>
      </w:r>
      <w:r w:rsidRPr="008F6393">
        <w:rPr>
          <w:i/>
          <w:iCs/>
        </w:rPr>
        <w:t>et seq.</w:t>
      </w:r>
      <w:r w:rsidRPr="00FC0ED5">
        <w:t>,</w:t>
      </w:r>
      <w:r>
        <w:t xml:space="preserve"> requires beneficial owners of more than 5% of iHeart’s Class A Stock to report their holdings on Schedules 13D or 13G within the time periods established by the SEC.  </w:t>
      </w:r>
      <w:r>
        <w:rPr>
          <w:i/>
          <w:iCs/>
        </w:rPr>
        <w:t>Id.</w:t>
      </w:r>
    </w:p>
  </w:footnote>
  <w:footnote w:id="21">
    <w:p w:rsidR="00B53167" w:rsidRPr="00D50B3B" w:rsidP="004C3147" w14:paraId="29C466A9" w14:textId="497E71C5">
      <w:pPr>
        <w:pStyle w:val="FootnoteText"/>
      </w:pPr>
      <w:r>
        <w:rPr>
          <w:rStyle w:val="FootnoteReference"/>
        </w:rPr>
        <w:footnoteRef/>
      </w:r>
      <w:r>
        <w:t xml:space="preserve"> </w:t>
      </w:r>
      <w:r>
        <w:rPr>
          <w:i/>
          <w:iCs/>
        </w:rPr>
        <w:t>Id.</w:t>
      </w:r>
      <w:r>
        <w:t xml:space="preserve"> at 4.  iHeart states that it first became aware that GMEI had become a holder of greater than 5% of its equity and voting on February 5, 2021, through GMEI’s Schedule 13D filing and an oral notification to iHeart’s FCC counsel from GMEI’s FCC counsel.  </w:t>
      </w:r>
      <w:r>
        <w:rPr>
          <w:i/>
          <w:iCs/>
        </w:rPr>
        <w:t>Id.</w:t>
      </w:r>
      <w:r>
        <w:t xml:space="preserve"> at 3-4.</w:t>
      </w:r>
    </w:p>
  </w:footnote>
  <w:footnote w:id="22">
    <w:p w:rsidR="00B53167" w:rsidP="004C3147" w14:paraId="6EA32DF8" w14:textId="6F35A89F">
      <w:pPr>
        <w:pStyle w:val="FootnoteText"/>
      </w:pPr>
      <w:r>
        <w:rPr>
          <w:rStyle w:val="FootnoteReference"/>
        </w:rPr>
        <w:footnoteRef/>
      </w:r>
      <w:r>
        <w:t xml:space="preserve"> Letter from Eve Klindera Reed, Counsel to iHeart, to Albert Shuldiner, Chief, Audio Div., Media Bureau, FCC (Feb. 16, 2021).  The Bureau responded to iHeart’s letter on February 19, 2021.  Letter from Albert Shuldiner, Chief, Audio Div., Media Bureau, </w:t>
      </w:r>
      <w:r w:rsidR="00E60D73">
        <w:t xml:space="preserve">FCC, </w:t>
      </w:r>
      <w:r>
        <w:t>to Eve Klindera Reed, Counsel to iHeart (Feb. 19, 2021).</w:t>
      </w:r>
    </w:p>
  </w:footnote>
  <w:footnote w:id="23">
    <w:p w:rsidR="00B53167" w:rsidP="004C3147" w14:paraId="0527755D" w14:textId="77777777">
      <w:pPr>
        <w:pStyle w:val="FootnoteText"/>
      </w:pPr>
      <w:r>
        <w:rPr>
          <w:rStyle w:val="FootnoteReference"/>
        </w:rPr>
        <w:footnoteRef/>
      </w:r>
      <w:r>
        <w:t xml:space="preserve"> 47 CFR </w:t>
      </w:r>
      <w:r w:rsidRPr="0027421A">
        <w:t>§ 1.500</w:t>
      </w:r>
      <w:r>
        <w:t>4</w:t>
      </w:r>
      <w:r w:rsidRPr="0027421A">
        <w:t>(</w:t>
      </w:r>
      <w:r>
        <w:t>f</w:t>
      </w:r>
      <w:r w:rsidRPr="0027421A">
        <w:t>)(3).</w:t>
      </w:r>
      <w:r>
        <w:t xml:space="preserve">  </w:t>
      </w:r>
    </w:p>
  </w:footnote>
  <w:footnote w:id="24">
    <w:p w:rsidR="00B53167" w14:paraId="55CAC449" w14:textId="447A1072">
      <w:pPr>
        <w:pStyle w:val="FootnoteText"/>
      </w:pPr>
      <w:r>
        <w:rPr>
          <w:rStyle w:val="FootnoteReference"/>
        </w:rPr>
        <w:footnoteRef/>
      </w:r>
      <w:r>
        <w:t xml:space="preserve"> </w:t>
      </w:r>
      <w:r w:rsidRPr="0027421A">
        <w:t xml:space="preserve">Under section 1.5001(i)(1) of the Commission’s </w:t>
      </w:r>
      <w:r>
        <w:t>r</w:t>
      </w:r>
      <w:r w:rsidRPr="0027421A">
        <w:t>ules, petitioners for a declaratory ruling are required to identify and seek specific approval for any foreign individual, entity, or group that holds or would hold, directly and/or indirectly, more than 5</w:t>
      </w:r>
      <w:r>
        <w:t>%</w:t>
      </w:r>
      <w:r w:rsidRPr="0027421A">
        <w:t xml:space="preserve"> of equity and/or voting interests, or a controlling interest, in the petitioner’s controlling U.S. parent, subject to certain exemptions including an exemption that increases the specific approval threshold to 10</w:t>
      </w:r>
      <w:r>
        <w:t>%</w:t>
      </w:r>
      <w:r w:rsidRPr="0027421A">
        <w:t xml:space="preserve"> for certain institutional investors.  47 CFR § 1.5001(i)(1)(3).  </w:t>
      </w:r>
      <w:r>
        <w:t xml:space="preserve"> </w:t>
      </w:r>
    </w:p>
  </w:footnote>
  <w:footnote w:id="25">
    <w:p w:rsidR="00B53167" w:rsidP="008078EE" w14:paraId="524B3534" w14:textId="7D7CBBFC">
      <w:pPr>
        <w:pStyle w:val="FootnoteText"/>
      </w:pPr>
      <w:r>
        <w:rPr>
          <w:rStyle w:val="FootnoteReference"/>
        </w:rPr>
        <w:footnoteRef/>
      </w:r>
      <w:r>
        <w:t xml:space="preserve"> Specifically, according to Revised Exhibits B and C-1 of the Supplement, two entities and three individuals hold the following approximate equity and voting interests in iHeart:  (1) GMEI – 6.8% equity interest and 8.</w:t>
      </w:r>
      <w:r w:rsidR="001C44AB">
        <w:t>0</w:t>
      </w:r>
      <w:r>
        <w:t>% voting interest; (2) GMEI Trust – 6.8% equity interest and 8.</w:t>
      </w:r>
      <w:r w:rsidR="001C44AB">
        <w:t>0</w:t>
      </w:r>
      <w:r>
        <w:t xml:space="preserve">% voting interest; (3) Michael Tabor –6.8% equity interest and 0% voting interest; (4) James Hill – 0% equity interest and 8.0% voting interest; and (5) Simon Groom – 0% equity interest and 8.0% voting interest.  </w:t>
      </w:r>
      <w:r>
        <w:rPr>
          <w:i/>
          <w:iCs/>
        </w:rPr>
        <w:t xml:space="preserve">See </w:t>
      </w:r>
      <w:r>
        <w:t>Supplement at Exhibit B – Attributable Interest Holders of iHeartMedia, Inc. and iHM Licenses, LLC, and Revised Exhibit C-1 - iHeartMedia, Inc. Ownership and Control Structure.</w:t>
      </w:r>
      <w:r>
        <w:rPr>
          <w:i/>
          <w:iCs/>
        </w:rPr>
        <w:t xml:space="preserve"> </w:t>
      </w:r>
      <w:r>
        <w:t xml:space="preserve">    </w:t>
      </w:r>
    </w:p>
  </w:footnote>
  <w:footnote w:id="26">
    <w:p w:rsidR="00B53167" w14:paraId="36749BEF" w14:textId="7858D52A">
      <w:pPr>
        <w:pStyle w:val="FootnoteText"/>
      </w:pPr>
      <w:r>
        <w:rPr>
          <w:rStyle w:val="FootnoteReference"/>
        </w:rPr>
        <w:footnoteRef/>
      </w:r>
      <w:r>
        <w:t xml:space="preserve"> 47 CFR § 1.5001(k).</w:t>
      </w:r>
    </w:p>
  </w:footnote>
  <w:footnote w:id="27">
    <w:p w:rsidR="00B53167" w:rsidRPr="00CB5938" w:rsidP="00CB5938" w14:paraId="2A44F099" w14:textId="7892C508">
      <w:pPr>
        <w:spacing w:after="120"/>
        <w:rPr>
          <w:color w:val="000000"/>
          <w:sz w:val="20"/>
          <w:shd w:val="clear" w:color="auto" w:fill="FFFFFF"/>
        </w:rPr>
      </w:pPr>
      <w:r>
        <w:rPr>
          <w:rStyle w:val="FootnoteReference"/>
        </w:rPr>
        <w:footnoteRef/>
      </w:r>
      <w:r>
        <w:rPr>
          <w:sz w:val="20"/>
        </w:rPr>
        <w:t xml:space="preserve"> </w:t>
      </w:r>
      <w:r>
        <w:rPr>
          <w:i/>
          <w:iCs/>
          <w:sz w:val="20"/>
        </w:rPr>
        <w:t xml:space="preserve">See supra </w:t>
      </w:r>
      <w:r>
        <w:rPr>
          <w:sz w:val="20"/>
        </w:rPr>
        <w:t xml:space="preserve">note </w:t>
      </w:r>
      <w:r w:rsidR="00E60D73">
        <w:rPr>
          <w:sz w:val="20"/>
        </w:rPr>
        <w:t>7</w:t>
      </w:r>
      <w:r>
        <w:rPr>
          <w:sz w:val="20"/>
        </w:rPr>
        <w:t>.  Although the Petition initially sought advance approval for GMEI and GMEI Reporting Persons to hold up to a non-controlling 9.99% interest, iHeart amended that request to seek advance approval for GMEI and the GMEI Reporting Persons to hold up to a non-controlling 14.99% interest.  iHeart explains that at the time it filed the Petition, “the company had in place a shareholder rights plan under which iHeart’s shareholders received certain rights that would have become exercisable in the event that a shareholder in GMEI’s position acquired 10% or more of iHeart’s common stock without approval of its board of directors.”  iHeart Reply at 3.  The shareholder rights plan expired on May 5, 2021, and “to provide additional flexibility to GMEI and the GMEI Reporting Persons to increase their ownership stake in iHeart,” iHeart amended the Petition to seek advance approval for GMEI and the GMEI Reporting Persons to hold up to a 14.99% non-controlling interest.</w:t>
      </w:r>
    </w:p>
  </w:footnote>
  <w:footnote w:id="28">
    <w:p w:rsidR="00B53167" w14:paraId="55919F56" w14:textId="353CC603">
      <w:pPr>
        <w:pStyle w:val="FootnoteText"/>
      </w:pPr>
      <w:r>
        <w:rPr>
          <w:rStyle w:val="FootnoteReference"/>
        </w:rPr>
        <w:footnoteRef/>
      </w:r>
      <w:r>
        <w:t xml:space="preserve"> Petition at 5.</w:t>
      </w:r>
    </w:p>
  </w:footnote>
  <w:footnote w:id="29">
    <w:p w:rsidR="00B53167" w:rsidP="008078EE" w14:paraId="31CED5DB" w14:textId="0DA9EA37">
      <w:pPr>
        <w:pStyle w:val="FootnoteText"/>
      </w:pPr>
      <w:r>
        <w:rPr>
          <w:rStyle w:val="FootnoteReference"/>
        </w:rPr>
        <w:footnoteRef/>
      </w:r>
      <w:r>
        <w:t xml:space="preserve"> </w:t>
      </w:r>
      <w:r w:rsidR="00E60D73">
        <w:rPr>
          <w:i/>
          <w:iCs/>
        </w:rPr>
        <w:t>Id.</w:t>
      </w:r>
    </w:p>
  </w:footnote>
  <w:footnote w:id="30">
    <w:p w:rsidR="00B53167" w:rsidRPr="001E0AAC" w:rsidP="008078EE" w14:paraId="66EEF5D8" w14:textId="77777777">
      <w:pPr>
        <w:pStyle w:val="FootnoteText"/>
        <w:rPr>
          <w:i/>
          <w:iCs/>
        </w:rPr>
      </w:pPr>
      <w:r>
        <w:rPr>
          <w:rStyle w:val="FootnoteReference"/>
        </w:rPr>
        <w:footnoteRef/>
      </w:r>
      <w:r>
        <w:t xml:space="preserve"> iHeart notes that Mr. Tabor and his family own Global Media &amp; Entertainment Ltd (Global), the largest commercial radio company in the United Kingdom.  </w:t>
      </w:r>
      <w:r>
        <w:rPr>
          <w:i/>
          <w:iCs/>
        </w:rPr>
        <w:t xml:space="preserve">See </w:t>
      </w:r>
      <w:r>
        <w:t xml:space="preserve">Petition at 6.  iHeart states that, to its knowledge, “Global does not hold any interest in GMEI, and this Petition does not seek specific approval for Global or any other entity or individual aside from GMEI and GMEI Reporting Persons to hold voting or equity interest in iHeart.”  </w:t>
      </w:r>
      <w:r>
        <w:rPr>
          <w:i/>
          <w:iCs/>
        </w:rPr>
        <w:t>Id.</w:t>
      </w:r>
    </w:p>
  </w:footnote>
  <w:footnote w:id="31">
    <w:p w:rsidR="00B53167" w:rsidRPr="007814E3" w:rsidP="008078EE" w14:paraId="785A3DA7" w14:textId="4A761636">
      <w:pPr>
        <w:pStyle w:val="FootnoteText"/>
      </w:pPr>
      <w:r>
        <w:rPr>
          <w:rStyle w:val="FootnoteReference"/>
        </w:rPr>
        <w:footnoteRef/>
      </w:r>
      <w:r>
        <w:t xml:space="preserve"> iHeart refers to the GMEI Trust and Messrs. Tabor, Hill, and Groom, collectively, as the GMEI Reporting Persons.  </w:t>
      </w:r>
      <w:r>
        <w:rPr>
          <w:i/>
          <w:iCs/>
        </w:rPr>
        <w:t xml:space="preserve">See </w:t>
      </w:r>
      <w:r>
        <w:t xml:space="preserve">Exhibit D to Petition, Specific Approval Parties and Their Attributable Interest Holders (detailing information regarding the individuals or entities directly holding an attributable interest in GMEI).  </w:t>
      </w:r>
    </w:p>
  </w:footnote>
  <w:footnote w:id="32">
    <w:p w:rsidR="00B53167" w:rsidRPr="00BB2FDA" w:rsidP="00A25F5E" w14:paraId="51E7219F" w14:textId="77777777">
      <w:pPr>
        <w:pStyle w:val="FootnoteText"/>
      </w:pPr>
      <w:r>
        <w:rPr>
          <w:rStyle w:val="FootnoteReference"/>
        </w:rPr>
        <w:footnoteRef/>
      </w:r>
      <w:r>
        <w:t xml:space="preserve"> Petition at 2.  </w:t>
      </w:r>
      <w:r>
        <w:rPr>
          <w:i/>
          <w:iCs/>
        </w:rPr>
        <w:t xml:space="preserve">See also </w:t>
      </w:r>
      <w:r>
        <w:t>Petition at 7.</w:t>
      </w:r>
    </w:p>
  </w:footnote>
  <w:footnote w:id="33">
    <w:p w:rsidR="00B53167" w:rsidRPr="00BB2FDA" w:rsidP="00A25F5E" w14:paraId="2B01C461" w14:textId="77777777">
      <w:pPr>
        <w:pStyle w:val="FootnoteText"/>
      </w:pPr>
      <w:r>
        <w:rPr>
          <w:rStyle w:val="FootnoteReference"/>
        </w:rPr>
        <w:footnoteRef/>
      </w:r>
      <w:r>
        <w:t xml:space="preserve"> </w:t>
      </w:r>
      <w:r>
        <w:rPr>
          <w:i/>
          <w:iCs/>
        </w:rPr>
        <w:t>Id.</w:t>
      </w:r>
      <w:r>
        <w:t xml:space="preserve"> at 2.</w:t>
      </w:r>
    </w:p>
  </w:footnote>
  <w:footnote w:id="34">
    <w:p w:rsidR="00B53167" w:rsidP="00A25F5E" w14:paraId="7DD77B20" w14:textId="77777777">
      <w:pPr>
        <w:pStyle w:val="FootnoteText"/>
      </w:pPr>
      <w:r>
        <w:rPr>
          <w:rStyle w:val="FootnoteReference"/>
        </w:rPr>
        <w:footnoteRef/>
      </w:r>
      <w:r>
        <w:t xml:space="preserve"> </w:t>
      </w:r>
      <w:r>
        <w:rPr>
          <w:i/>
          <w:iCs/>
        </w:rPr>
        <w:t>Id.</w:t>
      </w:r>
      <w:r>
        <w:t xml:space="preserve"> at 7.</w:t>
      </w:r>
    </w:p>
  </w:footnote>
  <w:footnote w:id="35">
    <w:p w:rsidR="00B53167" w:rsidRPr="00DD7ECB" w:rsidP="00A25F5E" w14:paraId="4E9B7C2D" w14:textId="77777777">
      <w:pPr>
        <w:pStyle w:val="FootnoteText"/>
        <w:rPr>
          <w:i/>
          <w:iCs/>
        </w:rPr>
      </w:pPr>
      <w:r>
        <w:rPr>
          <w:rStyle w:val="FootnoteReference"/>
        </w:rPr>
        <w:footnoteRef/>
      </w:r>
      <w:r>
        <w:t xml:space="preserve"> </w:t>
      </w:r>
      <w:r>
        <w:rPr>
          <w:i/>
          <w:iCs/>
        </w:rPr>
        <w:t xml:space="preserve">Id.  </w:t>
      </w:r>
    </w:p>
  </w:footnote>
  <w:footnote w:id="36">
    <w:p w:rsidR="00B53167" w:rsidRPr="00023079" w14:paraId="72E8BC36" w14:textId="418A1F5A">
      <w:pPr>
        <w:pStyle w:val="FootnoteText"/>
        <w:rPr>
          <w:i/>
          <w:iCs/>
        </w:rPr>
      </w:pPr>
      <w:r>
        <w:rPr>
          <w:rStyle w:val="FootnoteReference"/>
        </w:rPr>
        <w:footnoteRef/>
      </w:r>
      <w:r>
        <w:t xml:space="preserve"> </w:t>
      </w:r>
      <w:r>
        <w:rPr>
          <w:i/>
          <w:iCs/>
        </w:rPr>
        <w:t>See iHeartMedia, Inc. Seeks Foreign Ownership Ruling Pursuant to Section 310(b)(4) of the Communications Act of 1934, as Amended</w:t>
      </w:r>
      <w:r>
        <w:t>, Public Notice, MB Docket No. 21-141, DA No. 21-406 (April 9, 2021)</w:t>
      </w:r>
      <w:r w:rsidR="00AD558F">
        <w:t>.</w:t>
      </w:r>
    </w:p>
  </w:footnote>
  <w:footnote w:id="37">
    <w:p w:rsidR="00B53167" w:rsidRPr="000429BD" w14:paraId="205CEDD0" w14:textId="0B053920">
      <w:pPr>
        <w:pStyle w:val="FootnoteText"/>
      </w:pPr>
      <w:r>
        <w:rPr>
          <w:rStyle w:val="FootnoteReference"/>
        </w:rPr>
        <w:footnoteRef/>
      </w:r>
      <w:r>
        <w:t xml:space="preserve"> </w:t>
      </w:r>
      <w:r>
        <w:rPr>
          <w:i/>
          <w:iCs/>
        </w:rPr>
        <w:t xml:space="preserve">See </w:t>
      </w:r>
      <w:r>
        <w:t>Comments of GMEI, MB Docket No. 21-141 (filed May 10, 2021).</w:t>
      </w:r>
      <w:r>
        <w:rPr>
          <w:szCs w:val="22"/>
        </w:rPr>
        <w:t xml:space="preserve">  </w:t>
      </w:r>
      <w:r w:rsidRPr="00C9378A">
        <w:rPr>
          <w:szCs w:val="22"/>
        </w:rPr>
        <w:t xml:space="preserve"> </w:t>
      </w:r>
      <w:r>
        <w:t xml:space="preserve">  </w:t>
      </w:r>
    </w:p>
  </w:footnote>
  <w:footnote w:id="38">
    <w:p w:rsidR="00B53167" w14:paraId="1D444BE2" w14:textId="40B87339">
      <w:pPr>
        <w:pStyle w:val="FootnoteText"/>
      </w:pPr>
      <w:r>
        <w:rPr>
          <w:rStyle w:val="FootnoteReference"/>
        </w:rPr>
        <w:footnoteRef/>
      </w:r>
      <w:r>
        <w:t xml:space="preserve"> </w:t>
      </w:r>
      <w:r w:rsidRPr="00C9378A">
        <w:rPr>
          <w:i/>
          <w:iCs/>
          <w:szCs w:val="22"/>
        </w:rPr>
        <w:t xml:space="preserve">See </w:t>
      </w:r>
      <w:r w:rsidRPr="00C9378A">
        <w:rPr>
          <w:szCs w:val="22"/>
        </w:rPr>
        <w:t xml:space="preserve">Letter from Matthew S. DelNero, Counsel for GMEI, to Marlene H. Dortch, Secretary, FCC </w:t>
      </w:r>
      <w:r>
        <w:rPr>
          <w:szCs w:val="22"/>
        </w:rPr>
        <w:t>(</w:t>
      </w:r>
      <w:r w:rsidRPr="00C9378A">
        <w:rPr>
          <w:szCs w:val="22"/>
        </w:rPr>
        <w:t>Nov</w:t>
      </w:r>
      <w:r>
        <w:rPr>
          <w:szCs w:val="22"/>
        </w:rPr>
        <w:t>.</w:t>
      </w:r>
      <w:r w:rsidRPr="00C9378A">
        <w:rPr>
          <w:szCs w:val="22"/>
        </w:rPr>
        <w:t xml:space="preserve"> 3, 2021</w:t>
      </w:r>
      <w:r>
        <w:rPr>
          <w:szCs w:val="22"/>
        </w:rPr>
        <w:t>).</w:t>
      </w:r>
    </w:p>
  </w:footnote>
  <w:footnote w:id="39">
    <w:p w:rsidR="001B190A" w:rsidRPr="00B96791" w:rsidP="001B190A" w14:paraId="32F12E0A" w14:textId="665D15E9">
      <w:pPr>
        <w:pStyle w:val="FootnoteText"/>
      </w:pPr>
      <w:r w:rsidRPr="00D27907">
        <w:rPr>
          <w:rStyle w:val="FootnoteReference"/>
        </w:rPr>
        <w:footnoteRef/>
      </w:r>
      <w:r w:rsidRPr="00B96791">
        <w:t xml:space="preserve"> </w:t>
      </w:r>
      <w:r w:rsidRPr="00B96791" w:rsidR="004F6A96">
        <w:rPr>
          <w:i/>
          <w:iCs/>
        </w:rPr>
        <w:t>See Process Reform for Executive Branch Review of Certain FCC Applications and Petitions Involving Foreign Ownership</w:t>
      </w:r>
      <w:r w:rsidRPr="00B96791" w:rsidR="004F6A96">
        <w:t>, IB Docket 16-155, Report and Order, 35 FCC Rcd 10927 (2020) (setting rules and procedures for referring applications for Executive Branch review consistent with Executive Order No. 13913)</w:t>
      </w:r>
      <w:r w:rsidRPr="00B96791">
        <w:t>.</w:t>
      </w:r>
    </w:p>
  </w:footnote>
  <w:footnote w:id="40">
    <w:p w:rsidR="00B53167" w:rsidP="00564242" w14:paraId="74D01973" w14:textId="3606C266">
      <w:pPr>
        <w:pStyle w:val="FootnoteText"/>
      </w:pPr>
      <w:r>
        <w:rPr>
          <w:rStyle w:val="FootnoteReference"/>
        </w:rPr>
        <w:footnoteRef/>
      </w:r>
      <w:r>
        <w:t xml:space="preserve"> Letter from Christine M. Quinn and Lee Licata, Attorney Advisors, National Security Division, DOJ, to Marlene H. Dortch, Secretary, FCC, MB Docket No. 21-141 (April 23, 2021). </w:t>
      </w:r>
    </w:p>
  </w:footnote>
  <w:footnote w:id="41">
    <w:p w:rsidR="00B53167" w:rsidP="00AD431F" w14:paraId="7CDAA946" w14:textId="550996A4">
      <w:pPr>
        <w:pStyle w:val="FootnoteText"/>
      </w:pPr>
      <w:r>
        <w:rPr>
          <w:rStyle w:val="FootnoteReference"/>
        </w:rPr>
        <w:footnoteRef/>
      </w:r>
      <w:r>
        <w:t xml:space="preserve"> Letter from Lee Licata, Attorney Advisor, National Security Division, DOJ, to Marlene H. Dortch, Secretary, FCC, MB Docket No. 21-141 (July 8, 2021). </w:t>
      </w:r>
    </w:p>
  </w:footnote>
  <w:footnote w:id="42">
    <w:p w:rsidR="00B53167" w14:paraId="2599FE50" w14:textId="1F0817F6">
      <w:pPr>
        <w:pStyle w:val="FootnoteText"/>
      </w:pPr>
      <w:r>
        <w:rPr>
          <w:rStyle w:val="FootnoteReference"/>
        </w:rPr>
        <w:footnoteRef/>
      </w:r>
      <w:r>
        <w:t xml:space="preserve"> Petition to Adopt Conditions to Authorizations and Licenses, MB Docket No. 21-141 (Oct. 27, 2021).</w:t>
      </w:r>
    </w:p>
  </w:footnote>
  <w:footnote w:id="43">
    <w:p w:rsidR="00B53167" w:rsidRPr="00A37481" w:rsidP="00163DBD" w14:paraId="306251CC" w14:textId="64058598">
      <w:pPr>
        <w:pStyle w:val="FootnoteText"/>
        <w:rPr>
          <w:i/>
          <w:iCs/>
        </w:rPr>
      </w:pPr>
      <w:r>
        <w:rPr>
          <w:rStyle w:val="FootnoteReference"/>
        </w:rPr>
        <w:footnoteRef/>
      </w:r>
      <w:r>
        <w:t xml:space="preserve"> Letter from Paul McNicol, Executive Director and General Counsel, iHeart, to John Demers, Assistant Attorney General for National Security, DOJ (June 29, 2020) (LOA).  Compliance with the LOA was also a condition of the grant of the initial </w:t>
      </w:r>
      <w:r>
        <w:rPr>
          <w:i/>
          <w:iCs/>
        </w:rPr>
        <w:t>iHeart 2020 Declaratory Ruling.</w:t>
      </w:r>
    </w:p>
  </w:footnote>
  <w:footnote w:id="44">
    <w:p w:rsidR="00B53167" w:rsidP="00AD431F" w14:paraId="54B39AF3" w14:textId="77777777">
      <w:pPr>
        <w:pStyle w:val="FootnoteText"/>
      </w:pPr>
      <w:r>
        <w:rPr>
          <w:rStyle w:val="FootnoteReference"/>
        </w:rPr>
        <w:footnoteRef/>
      </w:r>
      <w:r>
        <w:t xml:space="preserve"> 47 U.S.C. § 310(b)(4).</w:t>
      </w:r>
    </w:p>
  </w:footnote>
  <w:footnote w:id="45">
    <w:p w:rsidR="00B53167" w:rsidP="00AD431F" w14:paraId="094C2E54" w14:textId="77777777">
      <w:pPr>
        <w:pStyle w:val="FootnoteText"/>
      </w:pPr>
      <w:r>
        <w:rPr>
          <w:rStyle w:val="FootnoteReference"/>
        </w:rPr>
        <w:footnoteRef/>
      </w:r>
      <w:r>
        <w:t xml:space="preserve"> </w:t>
      </w:r>
      <w:r w:rsidRPr="001B2BDE">
        <w:rPr>
          <w:i/>
          <w:iCs/>
        </w:rPr>
        <w:t>Id</w:t>
      </w:r>
      <w:r>
        <w:t>.</w:t>
      </w:r>
    </w:p>
  </w:footnote>
  <w:footnote w:id="46">
    <w:p w:rsidR="00B53167" w:rsidRPr="001C327C" w:rsidP="00AD431F" w14:paraId="10662BCE" w14:textId="59A3ADE4">
      <w:pPr>
        <w:pStyle w:val="FootnoteText"/>
      </w:pPr>
      <w:r>
        <w:rPr>
          <w:rStyle w:val="FootnoteReference"/>
        </w:rPr>
        <w:footnoteRef/>
      </w:r>
      <w:r>
        <w:t xml:space="preserve"> </w:t>
      </w:r>
      <w:r w:rsidR="00E402C7">
        <w:rPr>
          <w:i/>
          <w:iCs/>
        </w:rPr>
        <w:t>2016 Foreign Ownership Orde</w:t>
      </w:r>
      <w:r w:rsidR="009679C0">
        <w:rPr>
          <w:i/>
          <w:iCs/>
        </w:rPr>
        <w:t>r</w:t>
      </w:r>
      <w:r w:rsidR="00E402C7">
        <w:rPr>
          <w:i/>
        </w:rPr>
        <w:t xml:space="preserve">, </w:t>
      </w:r>
      <w:r w:rsidR="00E402C7">
        <w:rPr>
          <w:iCs/>
        </w:rPr>
        <w:t>31 FCC Rcd at</w:t>
      </w:r>
      <w:r w:rsidR="00E402C7">
        <w:t xml:space="preserve"> </w:t>
      </w:r>
      <w:r>
        <w:t>11277, para. 6.</w:t>
      </w:r>
    </w:p>
  </w:footnote>
  <w:footnote w:id="47">
    <w:p w:rsidR="00B53167" w:rsidRPr="00791B04" w:rsidP="00AD431F" w14:paraId="3AAB2519" w14:textId="0C05A554">
      <w:pPr>
        <w:pStyle w:val="FootnoteText"/>
      </w:pPr>
      <w:r>
        <w:rPr>
          <w:rStyle w:val="FootnoteReference"/>
        </w:rPr>
        <w:footnoteRef/>
      </w:r>
      <w:r>
        <w:t xml:space="preserve"> </w:t>
      </w:r>
      <w:r>
        <w:rPr>
          <w:i/>
          <w:iCs/>
        </w:rPr>
        <w:t xml:space="preserve">Id. </w:t>
      </w:r>
      <w:r>
        <w:t xml:space="preserve">at 11282, para. 15. </w:t>
      </w:r>
    </w:p>
  </w:footnote>
  <w:footnote w:id="48">
    <w:p w:rsidR="00B53167" w:rsidRPr="004D2D2E" w14:paraId="4D46DF34" w14:textId="6A8D73B4">
      <w:pPr>
        <w:pStyle w:val="FootnoteText"/>
      </w:pPr>
      <w:r>
        <w:rPr>
          <w:rStyle w:val="FootnoteReference"/>
        </w:rPr>
        <w:footnoteRef/>
      </w:r>
      <w:r>
        <w:t xml:space="preserve"> </w:t>
      </w:r>
      <w:r>
        <w:rPr>
          <w:i/>
          <w:iCs/>
        </w:rPr>
        <w:t>Id</w:t>
      </w:r>
      <w:r>
        <w:t>. at 11282, para. 16.</w:t>
      </w:r>
    </w:p>
  </w:footnote>
  <w:footnote w:id="49">
    <w:p w:rsidR="00B53167" w:rsidRPr="00384C67" w:rsidP="00AD431F" w14:paraId="52BB10D0" w14:textId="0F6E2AE0">
      <w:pPr>
        <w:pStyle w:val="FootnoteText"/>
      </w:pPr>
      <w:r>
        <w:rPr>
          <w:rStyle w:val="FootnoteReference"/>
        </w:rPr>
        <w:footnoteRef/>
      </w:r>
      <w:r>
        <w:t xml:space="preserve"> </w:t>
      </w:r>
      <w:r w:rsidRPr="00245C93">
        <w:t xml:space="preserve">Most recently, the Bureau granted iHeart’s </w:t>
      </w:r>
      <w:r w:rsidRPr="00384C67">
        <w:t xml:space="preserve">petition for declaratory ruling, permitting </w:t>
      </w:r>
      <w:r w:rsidRPr="00FC0ED5">
        <w:rPr>
          <w:szCs w:val="22"/>
          <w:shd w:val="clear" w:color="auto" w:fill="FFFFFF"/>
        </w:rPr>
        <w:t>up to and including 100% aggregate direct and/or indirect foreign investment (equity and voting) in iHeart and specifically approving two groups of foreign entities to hold more than 5% of </w:t>
      </w:r>
      <w:r w:rsidRPr="00FC0ED5">
        <w:rPr>
          <w:rStyle w:val="cosearchterm"/>
          <w:szCs w:val="22"/>
          <w:bdr w:val="none" w:sz="0" w:space="0" w:color="auto" w:frame="1"/>
        </w:rPr>
        <w:t>iHeart’s</w:t>
      </w:r>
      <w:r w:rsidRPr="00FC0ED5">
        <w:rPr>
          <w:szCs w:val="22"/>
          <w:shd w:val="clear" w:color="auto" w:fill="FFFFFF"/>
        </w:rPr>
        <w:t> equity and/or voting interests</w:t>
      </w:r>
      <w:r w:rsidRPr="00245C93">
        <w:t xml:space="preserve">. </w:t>
      </w:r>
      <w:r w:rsidRPr="00384C67">
        <w:t xml:space="preserve"> </w:t>
      </w:r>
      <w:r w:rsidRPr="00384C67">
        <w:rPr>
          <w:i/>
        </w:rPr>
        <w:t xml:space="preserve">See iHeart </w:t>
      </w:r>
      <w:r>
        <w:rPr>
          <w:i/>
        </w:rPr>
        <w:t xml:space="preserve">2020 </w:t>
      </w:r>
      <w:r w:rsidRPr="00384C67">
        <w:rPr>
          <w:i/>
        </w:rPr>
        <w:t xml:space="preserve">Declaratory Ruling, supra </w:t>
      </w:r>
      <w:r w:rsidRPr="00384C67">
        <w:rPr>
          <w:iCs/>
        </w:rPr>
        <w:t xml:space="preserve">note </w:t>
      </w:r>
      <w:r w:rsidR="002D4FE4">
        <w:rPr>
          <w:iCs/>
        </w:rPr>
        <w:t>4</w:t>
      </w:r>
      <w:r w:rsidRPr="00384C67">
        <w:rPr>
          <w:iCs/>
        </w:rPr>
        <w:t>.</w:t>
      </w:r>
    </w:p>
  </w:footnote>
  <w:footnote w:id="50">
    <w:p w:rsidR="00B53167" w:rsidRPr="000F6667" w:rsidP="00AD431F" w14:paraId="00859FF1" w14:textId="4D984ADE">
      <w:pPr>
        <w:pStyle w:val="FootnoteText"/>
      </w:pPr>
      <w:r>
        <w:rPr>
          <w:rStyle w:val="FootnoteReference"/>
        </w:rPr>
        <w:footnoteRef/>
      </w:r>
      <w:r>
        <w:t xml:space="preserve"> </w:t>
      </w:r>
      <w:r>
        <w:rPr>
          <w:i/>
          <w:iCs/>
        </w:rPr>
        <w:t xml:space="preserve">See </w:t>
      </w:r>
      <w:r>
        <w:t>Petition at 2, 7.</w:t>
      </w:r>
    </w:p>
  </w:footnote>
  <w:footnote w:id="51">
    <w:p w:rsidR="00B53167" w:rsidP="00AD431F" w14:paraId="6D3BE9C5" w14:textId="09CBAC01">
      <w:pPr>
        <w:pStyle w:val="FootnoteText"/>
      </w:pPr>
      <w:r>
        <w:rPr>
          <w:rStyle w:val="FootnoteReference"/>
        </w:rPr>
        <w:footnoteRef/>
      </w:r>
      <w:r>
        <w:t xml:space="preserve"> </w:t>
      </w:r>
      <w:r>
        <w:rPr>
          <w:i/>
          <w:iCs/>
        </w:rPr>
        <w:t>Id.</w:t>
      </w:r>
      <w:r>
        <w:t xml:space="preserve">   </w:t>
      </w:r>
    </w:p>
  </w:footnote>
  <w:footnote w:id="52">
    <w:p w:rsidR="00B53167" w14:paraId="6DC5A41A" w14:textId="767F386D">
      <w:pPr>
        <w:pStyle w:val="FootnoteText"/>
      </w:pPr>
      <w:r>
        <w:rPr>
          <w:rStyle w:val="FootnoteReference"/>
        </w:rPr>
        <w:footnoteRef/>
      </w:r>
      <w:r>
        <w:t xml:space="preserve"> iHeart estimates that direct and/or indirect foreign ownership of its capital stock following grant of the Petition would be “at a minimum, approximately 30% as to voting and 40% as to equity.”  </w:t>
      </w:r>
      <w:r>
        <w:rPr>
          <w:i/>
          <w:iCs/>
        </w:rPr>
        <w:t xml:space="preserve">See </w:t>
      </w:r>
      <w:r>
        <w:t xml:space="preserve">iHeart Supplement at Supplemental Exhibit F – Estimate of Aggregate Foreign Ownership.  iHeart states that “[g]iven the FCC’s previous grant of a declaratory ruling permitting iHeart to have aggregate foreign ownership of up to 100%, iHeart’s aggregate foreign ownership is currently and will remain compliant with the FCC’s foreign ownership rules.”  </w:t>
      </w:r>
      <w:r>
        <w:rPr>
          <w:i/>
          <w:iCs/>
        </w:rPr>
        <w:t>Id.</w:t>
      </w:r>
      <w:r>
        <w:t xml:space="preserve"> </w:t>
      </w:r>
    </w:p>
  </w:footnote>
  <w:footnote w:id="53">
    <w:p w:rsidR="00B53167" w:rsidRPr="000B7EFE" w:rsidP="00AD431F" w14:paraId="2E842A35" w14:textId="77777777">
      <w:pPr>
        <w:pStyle w:val="FootnoteText"/>
      </w:pPr>
      <w:r>
        <w:rPr>
          <w:rStyle w:val="FootnoteReference"/>
        </w:rPr>
        <w:footnoteRef/>
      </w:r>
      <w:r>
        <w:t xml:space="preserve"> </w:t>
      </w:r>
      <w:r>
        <w:rPr>
          <w:i/>
        </w:rPr>
        <w:t>See</w:t>
      </w:r>
      <w:r>
        <w:t xml:space="preserve"> </w:t>
      </w:r>
      <w:r>
        <w:rPr>
          <w:i/>
          <w:iCs/>
        </w:rPr>
        <w:t>2016 Foreign Ownership Order</w:t>
      </w:r>
      <w:r>
        <w:t>, 31 FCC Rcd at 11277, 11289, paras. 6, 34.</w:t>
      </w:r>
    </w:p>
  </w:footnote>
  <w:footnote w:id="54">
    <w:p w:rsidR="00B53167" w:rsidP="00AD431F" w14:paraId="1F540A3F" w14:textId="105979D4">
      <w:pPr>
        <w:pStyle w:val="FootnoteText"/>
      </w:pPr>
      <w:r>
        <w:rPr>
          <w:rStyle w:val="FootnoteReference"/>
        </w:rPr>
        <w:footnoteRef/>
      </w:r>
      <w:r>
        <w:t xml:space="preserve"> </w:t>
      </w:r>
      <w:r>
        <w:rPr>
          <w:i/>
        </w:rPr>
        <w:t xml:space="preserve">See </w:t>
      </w:r>
      <w:r>
        <w:t xml:space="preserve">LOA, </w:t>
      </w:r>
      <w:r>
        <w:rPr>
          <w:i/>
        </w:rPr>
        <w:t xml:space="preserve">supra </w:t>
      </w:r>
      <w:r>
        <w:t xml:space="preserve">note </w:t>
      </w:r>
      <w:r w:rsidR="007C52C3">
        <w:t>4</w:t>
      </w:r>
      <w:r w:rsidR="00767DD4">
        <w:t>1</w:t>
      </w:r>
      <w:r>
        <w:t>.</w:t>
      </w:r>
    </w:p>
  </w:footnote>
  <w:footnote w:id="55">
    <w:p w:rsidR="00B53167" w:rsidP="00AD431F" w14:paraId="0A805571" w14:textId="1330A235">
      <w:pPr>
        <w:pStyle w:val="FootnoteText"/>
      </w:pPr>
      <w:r>
        <w:rPr>
          <w:rStyle w:val="FootnoteReference"/>
        </w:rPr>
        <w:footnoteRef/>
      </w:r>
      <w:r>
        <w:t xml:space="preserve"> 47 CFR § 1.5001(i).</w:t>
      </w:r>
    </w:p>
  </w:footnote>
  <w:footnote w:id="56">
    <w:p w:rsidR="00B53167" w:rsidRPr="00384C67" w14:paraId="7A5B4308" w14:textId="20231FDC">
      <w:pPr>
        <w:pStyle w:val="FootnoteText"/>
      </w:pPr>
      <w:r>
        <w:rPr>
          <w:rStyle w:val="FootnoteReference"/>
        </w:rPr>
        <w:footnoteRef/>
      </w:r>
      <w:r>
        <w:t xml:space="preserve"> As discussed above, the GMEI Reporting Persons are </w:t>
      </w:r>
      <w:r w:rsidRPr="00384C67">
        <w:t xml:space="preserve">(1) GMEI’s sole shareholder, </w:t>
      </w:r>
      <w:r>
        <w:t xml:space="preserve">the </w:t>
      </w:r>
      <w:r w:rsidRPr="00384C67">
        <w:t xml:space="preserve">GMEI Trust; (2) Michael Tabor, </w:t>
      </w:r>
      <w:r>
        <w:t xml:space="preserve">the sole </w:t>
      </w:r>
      <w:r w:rsidRPr="00384C67">
        <w:t xml:space="preserve">beneficiary of the GMEI Trust; and (3) James Hill and Simon Groom, </w:t>
      </w:r>
      <w:r>
        <w:t>the two</w:t>
      </w:r>
      <w:r w:rsidRPr="00384C67">
        <w:t xml:space="preserve"> trustees of the GMEI Trust.</w:t>
      </w:r>
      <w:r>
        <w:t xml:space="preserve">  </w:t>
      </w:r>
      <w:r>
        <w:rPr>
          <w:i/>
          <w:iCs/>
        </w:rPr>
        <w:t xml:space="preserve">See supra </w:t>
      </w:r>
      <w:r>
        <w:t xml:space="preserve">note </w:t>
      </w:r>
      <w:r>
        <w:fldChar w:fldCharType="begin"/>
      </w:r>
      <w:r>
        <w:instrText xml:space="preserve"> NOTEREF _Ref89929922 \h </w:instrText>
      </w:r>
      <w:r>
        <w:fldChar w:fldCharType="separate"/>
      </w:r>
      <w:r w:rsidR="00D4056C">
        <w:t>6</w:t>
      </w:r>
      <w:r>
        <w:fldChar w:fldCharType="end"/>
      </w:r>
      <w:r>
        <w:t>.</w:t>
      </w:r>
    </w:p>
  </w:footnote>
  <w:footnote w:id="57">
    <w:p w:rsidR="00B53167" w:rsidRPr="00B53167" w:rsidP="00B53167" w14:paraId="3725CCC0" w14:textId="18C5F8D7">
      <w:pPr>
        <w:pStyle w:val="FootnoteText"/>
      </w:pPr>
      <w:r>
        <w:rPr>
          <w:rStyle w:val="FootnoteReference"/>
        </w:rPr>
        <w:footnoteRef/>
      </w:r>
      <w:r>
        <w:t xml:space="preserve"> </w:t>
      </w:r>
      <w:r>
        <w:rPr>
          <w:i/>
          <w:iCs/>
        </w:rPr>
        <w:t>iHeart 2020 Declaratory Ruling</w:t>
      </w:r>
      <w:r>
        <w:t>, 35 FCC Rcd at 12776, para. 17 (“[T]his Declaratory Ruling permits the aggregate direct and/or indirect foreign equity and voting interests in iHeart to exceed 25%, and to increase up to and including 100%.”).</w:t>
      </w:r>
    </w:p>
  </w:footnote>
  <w:footnote w:id="58">
    <w:p w:rsidR="00B53167" w:rsidRPr="00DE3D76" w:rsidP="00DE3D76" w14:paraId="3DE72E82" w14:textId="1099420B">
      <w:pPr>
        <w:pStyle w:val="FootnoteText"/>
      </w:pPr>
      <w:r>
        <w:rPr>
          <w:rStyle w:val="FootnoteReference"/>
        </w:rPr>
        <w:footnoteRef/>
      </w:r>
      <w:r>
        <w:t xml:space="preserve"> </w:t>
      </w:r>
      <w:r>
        <w:rPr>
          <w:i/>
          <w:iCs/>
        </w:rPr>
        <w:t>Id.</w:t>
      </w:r>
      <w:r w:rsidR="00DE3D76">
        <w:t xml:space="preserve"> (granting specific approval for PIMCO Global and the other PIMCO funds to hold collectively up to 32.99% of the equity and 19.99% of the voting interests in iHeart, including the 19.99% voting interest that would be deemed held, under the rules, by Allianz, AAM GmbH, AEBV, and AF GmbH).  </w:t>
      </w:r>
      <w:r w:rsidR="00DE3D76">
        <w:rPr>
          <w:i/>
          <w:iCs/>
        </w:rPr>
        <w:t xml:space="preserve">See supra </w:t>
      </w:r>
      <w:r w:rsidR="00DE3D76">
        <w:t xml:space="preserve">note </w:t>
      </w:r>
      <w:r w:rsidR="00DE3D76">
        <w:fldChar w:fldCharType="begin"/>
      </w:r>
      <w:r w:rsidR="00DE3D76">
        <w:instrText xml:space="preserve"> NOTEREF _Ref89933659 \h </w:instrText>
      </w:r>
      <w:r w:rsidR="00DE3D76">
        <w:fldChar w:fldCharType="separate"/>
      </w:r>
      <w:r w:rsidR="00D4056C">
        <w:t>11</w:t>
      </w:r>
      <w:r w:rsidR="00DE3D76">
        <w:fldChar w:fldCharType="end"/>
      </w:r>
      <w:r w:rsidR="00DE3D76">
        <w:t>.</w:t>
      </w:r>
    </w:p>
  </w:footnote>
  <w:footnote w:id="59">
    <w:p w:rsidR="00B53167" w:rsidRPr="00DE3D76" w:rsidP="00DE3D76" w14:paraId="5FCA73A2" w14:textId="7DD08CA9">
      <w:pPr>
        <w:pStyle w:val="FootnoteText"/>
      </w:pPr>
      <w:r>
        <w:rPr>
          <w:rStyle w:val="FootnoteReference"/>
        </w:rPr>
        <w:footnoteRef/>
      </w:r>
      <w:r>
        <w:t xml:space="preserve"> </w:t>
      </w:r>
      <w:r w:rsidR="00DE3D76">
        <w:rPr>
          <w:i/>
          <w:iCs/>
        </w:rPr>
        <w:t>iHeart 2020 Declaratory Ruling</w:t>
      </w:r>
      <w:r w:rsidR="00DE3D76">
        <w:t xml:space="preserve">, 35 FCC Rcd at 12776, para. 17 (granting specific approval for the Invesco and Oppenheimer Funds to hold collectively up to 19.99% of the equity and voting interests in iHeart, including the 19.99% voting interest that would be deemed held, under the rules, by Invesco Ltd. and IHC).  </w:t>
      </w:r>
      <w:r w:rsidR="00DE3D76">
        <w:rPr>
          <w:i/>
          <w:iCs/>
        </w:rPr>
        <w:t xml:space="preserve">See supra </w:t>
      </w:r>
      <w:r w:rsidR="00DE3D76">
        <w:t xml:space="preserve">note </w:t>
      </w:r>
      <w:r w:rsidR="00DE3D76">
        <w:fldChar w:fldCharType="begin"/>
      </w:r>
      <w:r w:rsidR="00DE3D76">
        <w:instrText xml:space="preserve"> NOTEREF _Ref89933894 \h </w:instrText>
      </w:r>
      <w:r w:rsidR="00DE3D76">
        <w:fldChar w:fldCharType="separate"/>
      </w:r>
      <w:r w:rsidR="00D4056C">
        <w:t>12</w:t>
      </w:r>
      <w:r w:rsidR="00DE3D76">
        <w:fldChar w:fldCharType="end"/>
      </w:r>
      <w:r w:rsidR="00DE3D76">
        <w:t>.</w:t>
      </w:r>
    </w:p>
  </w:footnote>
  <w:footnote w:id="60">
    <w:p w:rsidR="00B53167" w:rsidP="00AD431F" w14:paraId="45322FAB" w14:textId="41F3D231">
      <w:pPr>
        <w:pStyle w:val="FootnoteText"/>
      </w:pPr>
      <w:r>
        <w:rPr>
          <w:rStyle w:val="FootnoteReference"/>
        </w:rPr>
        <w:footnoteRef/>
      </w:r>
      <w:r>
        <w:t xml:space="preserve"> </w:t>
      </w:r>
      <w:r>
        <w:rPr>
          <w:i/>
        </w:rPr>
        <w:t xml:space="preserve">See </w:t>
      </w:r>
      <w:r>
        <w:t xml:space="preserve">LOA, </w:t>
      </w:r>
      <w:r>
        <w:rPr>
          <w:i/>
        </w:rPr>
        <w:t xml:space="preserve">supra </w:t>
      </w:r>
      <w:r>
        <w:t xml:space="preserve">note </w:t>
      </w:r>
      <w:r w:rsidR="000C7FA5">
        <w:t>4</w:t>
      </w:r>
      <w:r w:rsidR="00767DD4">
        <w:t>1</w:t>
      </w:r>
      <w:r>
        <w:t xml:space="preserve">.  Pursuant to the LOA, iHeart agrees, </w:t>
      </w:r>
      <w:r>
        <w:rPr>
          <w:i/>
        </w:rPr>
        <w:t>inter alia</w:t>
      </w:r>
      <w:r>
        <w:t xml:space="preserve">, to (1) designate and maintain a Security Officer who is a United States citizen residing in the United States; (2) abide by the terms in the LOA regarding the protection of personally identifiable information and geolocation data; (3) provide DOJ notice of any material changes to its business; and (4) provide an annual report to DOJ regarding the company’s compliance with the LOA.  The LOA contains the specific terms of these commitments and undertakings.    </w:t>
      </w:r>
    </w:p>
  </w:footnote>
  <w:footnote w:id="61">
    <w:p w:rsidR="00B53167" w:rsidP="00AD431F" w14:paraId="315B9A00" w14:textId="21EDA365">
      <w:pPr>
        <w:pStyle w:val="FootnoteText"/>
      </w:pPr>
      <w:r>
        <w:rPr>
          <w:rStyle w:val="FootnoteReference"/>
        </w:rPr>
        <w:footnoteRef/>
      </w:r>
      <w:r>
        <w:t xml:space="preserve"> A copy of the Petition to Adopt Conditions and the LOA are publicly available in MB Docket No. 21-141.  </w:t>
      </w:r>
    </w:p>
  </w:footnote>
  <w:footnote w:id="62">
    <w:p w:rsidR="00B53167" w:rsidRPr="00A77E38" w:rsidP="00AD431F" w14:paraId="222FB48A" w14:textId="77777777">
      <w:pPr>
        <w:pStyle w:val="FootnoteText"/>
      </w:pPr>
      <w:r>
        <w:rPr>
          <w:rStyle w:val="FootnoteReference"/>
        </w:rPr>
        <w:footnoteRef/>
      </w:r>
      <w:r>
        <w:t xml:space="preserve"> 47 CFR § 1.5004.</w:t>
      </w:r>
    </w:p>
  </w:footnote>
  <w:footnote w:id="63">
    <w:p w:rsidR="00B53167" w:rsidP="00AD431F" w14:paraId="47B7AFB0" w14:textId="77777777">
      <w:pPr>
        <w:pStyle w:val="FootnoteText"/>
      </w:pPr>
      <w:r>
        <w:rPr>
          <w:rStyle w:val="FootnoteReference"/>
        </w:rPr>
        <w:footnoteRef/>
      </w:r>
      <w:r>
        <w:t xml:space="preserve"> 47 CFR</w:t>
      </w:r>
      <w:r>
        <w:rPr>
          <w:i/>
          <w:iCs/>
        </w:rPr>
        <w:t>.</w:t>
      </w:r>
      <w:r>
        <w:t xml:space="preserve"> § 1.5004(f).  </w:t>
      </w:r>
      <w:r w:rsidRPr="00E93DF3">
        <w:t>Subsequent action</w:t>
      </w:r>
      <w:r>
        <w:t xml:space="preserve">s taken by or on behalf of iHeart, and/or its direct and indirect subsidiaries, </w:t>
      </w:r>
      <w:r w:rsidRPr="00E93DF3">
        <w:t>to remedy non</w:t>
      </w:r>
      <w:r>
        <w:t xml:space="preserve">-compliance shall not relieve them </w:t>
      </w:r>
      <w:r w:rsidRPr="00E93DF3">
        <w:t>of the obligation to notify the Commission of the circumstances (including duration) of non-compliance.</w:t>
      </w:r>
      <w:r>
        <w:t xml:space="preserve">  </w:t>
      </w:r>
      <w:r>
        <w:rPr>
          <w:i/>
          <w:iCs/>
        </w:rPr>
        <w:t>Id.</w:t>
      </w:r>
      <w:r w:rsidRPr="00E93DF3">
        <w:t xml:space="preserve"> </w:t>
      </w:r>
      <w:r>
        <w:t xml:space="preserve"> </w:t>
      </w:r>
    </w:p>
  </w:footnote>
  <w:footnote w:id="64">
    <w:p w:rsidR="00B53167" w:rsidRPr="00442FAE" w:rsidP="00AD431F" w14:paraId="6CDBBFBD"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167" w:rsidP="00810B6F" w14:paraId="493613EE" w14:textId="3268B35E">
    <w:pPr>
      <w:pStyle w:val="Header"/>
      <w:rPr>
        <w:b w:val="0"/>
      </w:rPr>
    </w:pPr>
    <w:r>
      <w:tab/>
    </w:r>
    <w:r>
      <w:t>Federal Communications Commission</w:t>
    </w:r>
    <w:r>
      <w:tab/>
    </w:r>
    <w:r w:rsidR="006E0E09">
      <w:t>DA 21-1622</w:t>
    </w:r>
  </w:p>
  <w:p w:rsidR="00B53167" w14:paraId="3AA77F28" w14:textId="0EC97C3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53167" w14:paraId="46C5F8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167" w:rsidP="00810B6F" w14:paraId="132BFB22" w14:textId="627919B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6E0E09">
      <w:rPr>
        <w:spacing w:val="-2"/>
      </w:rPr>
      <w:t>DA 21-1622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1F"/>
    <w:rsid w:val="00002750"/>
    <w:rsid w:val="000033FE"/>
    <w:rsid w:val="000060AF"/>
    <w:rsid w:val="00010873"/>
    <w:rsid w:val="00016D15"/>
    <w:rsid w:val="00023079"/>
    <w:rsid w:val="00026F61"/>
    <w:rsid w:val="00032036"/>
    <w:rsid w:val="00033973"/>
    <w:rsid w:val="00035E74"/>
    <w:rsid w:val="00036039"/>
    <w:rsid w:val="000374E9"/>
    <w:rsid w:val="00037F90"/>
    <w:rsid w:val="000429BD"/>
    <w:rsid w:val="00044A0A"/>
    <w:rsid w:val="00045ED8"/>
    <w:rsid w:val="000461CB"/>
    <w:rsid w:val="000716FA"/>
    <w:rsid w:val="00071F1A"/>
    <w:rsid w:val="000869F9"/>
    <w:rsid w:val="000875BF"/>
    <w:rsid w:val="000947A3"/>
    <w:rsid w:val="00096D8C"/>
    <w:rsid w:val="00097839"/>
    <w:rsid w:val="000A0C03"/>
    <w:rsid w:val="000B181A"/>
    <w:rsid w:val="000B7EFE"/>
    <w:rsid w:val="000C0B65"/>
    <w:rsid w:val="000C565E"/>
    <w:rsid w:val="000C7FA5"/>
    <w:rsid w:val="000E05FE"/>
    <w:rsid w:val="000E2400"/>
    <w:rsid w:val="000E3D42"/>
    <w:rsid w:val="000E5EA7"/>
    <w:rsid w:val="000F073D"/>
    <w:rsid w:val="000F3C03"/>
    <w:rsid w:val="000F6370"/>
    <w:rsid w:val="000F6667"/>
    <w:rsid w:val="00102EE8"/>
    <w:rsid w:val="00107D6B"/>
    <w:rsid w:val="00122BD5"/>
    <w:rsid w:val="00130618"/>
    <w:rsid w:val="00133F79"/>
    <w:rsid w:val="001559C4"/>
    <w:rsid w:val="001604F2"/>
    <w:rsid w:val="00163DBD"/>
    <w:rsid w:val="001808D2"/>
    <w:rsid w:val="00181218"/>
    <w:rsid w:val="00193E91"/>
    <w:rsid w:val="00194A66"/>
    <w:rsid w:val="00195DAE"/>
    <w:rsid w:val="001B190A"/>
    <w:rsid w:val="001B2BDE"/>
    <w:rsid w:val="001B60B6"/>
    <w:rsid w:val="001B6F53"/>
    <w:rsid w:val="001C327C"/>
    <w:rsid w:val="001C44AB"/>
    <w:rsid w:val="001C68F8"/>
    <w:rsid w:val="001D65F7"/>
    <w:rsid w:val="001D6BCF"/>
    <w:rsid w:val="001E01CA"/>
    <w:rsid w:val="001E0AAC"/>
    <w:rsid w:val="001E272A"/>
    <w:rsid w:val="001E49F3"/>
    <w:rsid w:val="001E71B7"/>
    <w:rsid w:val="001F295D"/>
    <w:rsid w:val="00210644"/>
    <w:rsid w:val="00216361"/>
    <w:rsid w:val="0022192C"/>
    <w:rsid w:val="00222635"/>
    <w:rsid w:val="002273B3"/>
    <w:rsid w:val="002419D6"/>
    <w:rsid w:val="00245C93"/>
    <w:rsid w:val="00252543"/>
    <w:rsid w:val="00260AE5"/>
    <w:rsid w:val="002722B2"/>
    <w:rsid w:val="0027421A"/>
    <w:rsid w:val="00275CF5"/>
    <w:rsid w:val="0028301F"/>
    <w:rsid w:val="00285017"/>
    <w:rsid w:val="002A273D"/>
    <w:rsid w:val="002A2D2E"/>
    <w:rsid w:val="002A3F5A"/>
    <w:rsid w:val="002C00E8"/>
    <w:rsid w:val="002C2EC8"/>
    <w:rsid w:val="002D4FE4"/>
    <w:rsid w:val="002D667E"/>
    <w:rsid w:val="002E03BC"/>
    <w:rsid w:val="002E3485"/>
    <w:rsid w:val="0031075D"/>
    <w:rsid w:val="00312EC5"/>
    <w:rsid w:val="0031476E"/>
    <w:rsid w:val="00314F84"/>
    <w:rsid w:val="00323D93"/>
    <w:rsid w:val="003376D5"/>
    <w:rsid w:val="00343749"/>
    <w:rsid w:val="003600AD"/>
    <w:rsid w:val="00360BDF"/>
    <w:rsid w:val="00362A6D"/>
    <w:rsid w:val="003660ED"/>
    <w:rsid w:val="00372AEC"/>
    <w:rsid w:val="00375DFF"/>
    <w:rsid w:val="00384C67"/>
    <w:rsid w:val="00390C77"/>
    <w:rsid w:val="003A1431"/>
    <w:rsid w:val="003A45EC"/>
    <w:rsid w:val="003A557A"/>
    <w:rsid w:val="003B0550"/>
    <w:rsid w:val="003B45DB"/>
    <w:rsid w:val="003B694F"/>
    <w:rsid w:val="003D38D2"/>
    <w:rsid w:val="003E214F"/>
    <w:rsid w:val="003F171C"/>
    <w:rsid w:val="003F3E68"/>
    <w:rsid w:val="00412FC5"/>
    <w:rsid w:val="00416F86"/>
    <w:rsid w:val="00422276"/>
    <w:rsid w:val="004242F1"/>
    <w:rsid w:val="00425770"/>
    <w:rsid w:val="00442FAE"/>
    <w:rsid w:val="00443DA2"/>
    <w:rsid w:val="00445A00"/>
    <w:rsid w:val="00451B0F"/>
    <w:rsid w:val="004639FE"/>
    <w:rsid w:val="00473976"/>
    <w:rsid w:val="004774D2"/>
    <w:rsid w:val="004A5574"/>
    <w:rsid w:val="004C187E"/>
    <w:rsid w:val="004C2EE3"/>
    <w:rsid w:val="004C3147"/>
    <w:rsid w:val="004D2D2E"/>
    <w:rsid w:val="004E07CE"/>
    <w:rsid w:val="004E4A22"/>
    <w:rsid w:val="004F28C5"/>
    <w:rsid w:val="004F3091"/>
    <w:rsid w:val="004F5B0B"/>
    <w:rsid w:val="004F6A96"/>
    <w:rsid w:val="004F6AEA"/>
    <w:rsid w:val="00511968"/>
    <w:rsid w:val="005157CD"/>
    <w:rsid w:val="00527146"/>
    <w:rsid w:val="00532465"/>
    <w:rsid w:val="0054013F"/>
    <w:rsid w:val="0054290D"/>
    <w:rsid w:val="0055326B"/>
    <w:rsid w:val="0055614C"/>
    <w:rsid w:val="00556A7B"/>
    <w:rsid w:val="00564242"/>
    <w:rsid w:val="00566D06"/>
    <w:rsid w:val="00575AD9"/>
    <w:rsid w:val="00594AFF"/>
    <w:rsid w:val="005A32E1"/>
    <w:rsid w:val="005A4955"/>
    <w:rsid w:val="005A53C5"/>
    <w:rsid w:val="005A6AF5"/>
    <w:rsid w:val="005B401D"/>
    <w:rsid w:val="005C7C33"/>
    <w:rsid w:val="005D549B"/>
    <w:rsid w:val="005D687C"/>
    <w:rsid w:val="005E14C2"/>
    <w:rsid w:val="005F1477"/>
    <w:rsid w:val="005F1FD1"/>
    <w:rsid w:val="00604BCC"/>
    <w:rsid w:val="00607BA5"/>
    <w:rsid w:val="0061180A"/>
    <w:rsid w:val="006209CF"/>
    <w:rsid w:val="00621BC7"/>
    <w:rsid w:val="00626EB6"/>
    <w:rsid w:val="00633318"/>
    <w:rsid w:val="00643AA9"/>
    <w:rsid w:val="00644653"/>
    <w:rsid w:val="00654982"/>
    <w:rsid w:val="00655D03"/>
    <w:rsid w:val="00670006"/>
    <w:rsid w:val="0067724C"/>
    <w:rsid w:val="0068017A"/>
    <w:rsid w:val="00681376"/>
    <w:rsid w:val="00683388"/>
    <w:rsid w:val="00683C2B"/>
    <w:rsid w:val="00683F84"/>
    <w:rsid w:val="00693381"/>
    <w:rsid w:val="00694C2A"/>
    <w:rsid w:val="006A6A81"/>
    <w:rsid w:val="006D04B9"/>
    <w:rsid w:val="006D2BE3"/>
    <w:rsid w:val="006E0E09"/>
    <w:rsid w:val="006F15AB"/>
    <w:rsid w:val="006F3BBD"/>
    <w:rsid w:val="006F7393"/>
    <w:rsid w:val="00700299"/>
    <w:rsid w:val="0070224F"/>
    <w:rsid w:val="00706A77"/>
    <w:rsid w:val="00710997"/>
    <w:rsid w:val="007115F7"/>
    <w:rsid w:val="007119AE"/>
    <w:rsid w:val="007209B5"/>
    <w:rsid w:val="00727C24"/>
    <w:rsid w:val="007368FD"/>
    <w:rsid w:val="0074744D"/>
    <w:rsid w:val="00760432"/>
    <w:rsid w:val="00763FE9"/>
    <w:rsid w:val="00767DD4"/>
    <w:rsid w:val="00774E4F"/>
    <w:rsid w:val="007814E3"/>
    <w:rsid w:val="0078155E"/>
    <w:rsid w:val="00785689"/>
    <w:rsid w:val="00785F28"/>
    <w:rsid w:val="00790FDC"/>
    <w:rsid w:val="00791871"/>
    <w:rsid w:val="00791B04"/>
    <w:rsid w:val="0079754B"/>
    <w:rsid w:val="007A1DC1"/>
    <w:rsid w:val="007A1E6D"/>
    <w:rsid w:val="007B0EB2"/>
    <w:rsid w:val="007C52C3"/>
    <w:rsid w:val="007C557D"/>
    <w:rsid w:val="007D1334"/>
    <w:rsid w:val="007D2A7C"/>
    <w:rsid w:val="007D33D6"/>
    <w:rsid w:val="007F74C2"/>
    <w:rsid w:val="008078EE"/>
    <w:rsid w:val="00810B6F"/>
    <w:rsid w:val="00814D79"/>
    <w:rsid w:val="00815301"/>
    <w:rsid w:val="008215E0"/>
    <w:rsid w:val="00822CE0"/>
    <w:rsid w:val="00833EB6"/>
    <w:rsid w:val="00834BE7"/>
    <w:rsid w:val="00841AB1"/>
    <w:rsid w:val="00842B83"/>
    <w:rsid w:val="00851407"/>
    <w:rsid w:val="00856502"/>
    <w:rsid w:val="00864F9E"/>
    <w:rsid w:val="00872EC5"/>
    <w:rsid w:val="00882D02"/>
    <w:rsid w:val="008936F6"/>
    <w:rsid w:val="0089671C"/>
    <w:rsid w:val="008A5477"/>
    <w:rsid w:val="008A6DDD"/>
    <w:rsid w:val="008B2B2F"/>
    <w:rsid w:val="008C68F1"/>
    <w:rsid w:val="008D5EDF"/>
    <w:rsid w:val="008E49CD"/>
    <w:rsid w:val="008E7142"/>
    <w:rsid w:val="008E7524"/>
    <w:rsid w:val="008F6393"/>
    <w:rsid w:val="008F724B"/>
    <w:rsid w:val="00904CC2"/>
    <w:rsid w:val="00913C4C"/>
    <w:rsid w:val="0091523B"/>
    <w:rsid w:val="00921803"/>
    <w:rsid w:val="009250DE"/>
    <w:rsid w:val="00926503"/>
    <w:rsid w:val="009278A1"/>
    <w:rsid w:val="00931A4F"/>
    <w:rsid w:val="009417EB"/>
    <w:rsid w:val="0095349F"/>
    <w:rsid w:val="00954AC6"/>
    <w:rsid w:val="00965428"/>
    <w:rsid w:val="009679C0"/>
    <w:rsid w:val="0097108F"/>
    <w:rsid w:val="009726D8"/>
    <w:rsid w:val="00985BF2"/>
    <w:rsid w:val="00986CD2"/>
    <w:rsid w:val="0099022C"/>
    <w:rsid w:val="00994244"/>
    <w:rsid w:val="009A342B"/>
    <w:rsid w:val="009B4395"/>
    <w:rsid w:val="009C1383"/>
    <w:rsid w:val="009C4FF5"/>
    <w:rsid w:val="009C56A8"/>
    <w:rsid w:val="009D7308"/>
    <w:rsid w:val="009E17AD"/>
    <w:rsid w:val="009F2C81"/>
    <w:rsid w:val="009F56BE"/>
    <w:rsid w:val="009F76DB"/>
    <w:rsid w:val="00A04E87"/>
    <w:rsid w:val="00A11217"/>
    <w:rsid w:val="00A25F5E"/>
    <w:rsid w:val="00A26E1D"/>
    <w:rsid w:val="00A32C3B"/>
    <w:rsid w:val="00A37481"/>
    <w:rsid w:val="00A37BAB"/>
    <w:rsid w:val="00A42CBC"/>
    <w:rsid w:val="00A45F4F"/>
    <w:rsid w:val="00A52D44"/>
    <w:rsid w:val="00A53083"/>
    <w:rsid w:val="00A54B53"/>
    <w:rsid w:val="00A57DB9"/>
    <w:rsid w:val="00A600A9"/>
    <w:rsid w:val="00A65416"/>
    <w:rsid w:val="00A678EA"/>
    <w:rsid w:val="00A77E38"/>
    <w:rsid w:val="00A80EAE"/>
    <w:rsid w:val="00A85A22"/>
    <w:rsid w:val="00A96DF4"/>
    <w:rsid w:val="00AA55B7"/>
    <w:rsid w:val="00AA5B9E"/>
    <w:rsid w:val="00AA7238"/>
    <w:rsid w:val="00AB2407"/>
    <w:rsid w:val="00AB53DF"/>
    <w:rsid w:val="00AB79F1"/>
    <w:rsid w:val="00AC1773"/>
    <w:rsid w:val="00AC79AC"/>
    <w:rsid w:val="00AD431F"/>
    <w:rsid w:val="00AD558F"/>
    <w:rsid w:val="00AD60A5"/>
    <w:rsid w:val="00AD7BD2"/>
    <w:rsid w:val="00AE1F62"/>
    <w:rsid w:val="00AE44C9"/>
    <w:rsid w:val="00AE585F"/>
    <w:rsid w:val="00B00226"/>
    <w:rsid w:val="00B039CF"/>
    <w:rsid w:val="00B07E5C"/>
    <w:rsid w:val="00B21CAE"/>
    <w:rsid w:val="00B25777"/>
    <w:rsid w:val="00B27F31"/>
    <w:rsid w:val="00B32D0C"/>
    <w:rsid w:val="00B53167"/>
    <w:rsid w:val="00B62894"/>
    <w:rsid w:val="00B763D5"/>
    <w:rsid w:val="00B811F7"/>
    <w:rsid w:val="00B91362"/>
    <w:rsid w:val="00B92F20"/>
    <w:rsid w:val="00B96791"/>
    <w:rsid w:val="00BA107B"/>
    <w:rsid w:val="00BA5DC6"/>
    <w:rsid w:val="00BA6196"/>
    <w:rsid w:val="00BB2FDA"/>
    <w:rsid w:val="00BC03BD"/>
    <w:rsid w:val="00BC1C40"/>
    <w:rsid w:val="00BC2195"/>
    <w:rsid w:val="00BC33B3"/>
    <w:rsid w:val="00BC6D8C"/>
    <w:rsid w:val="00BD4CA7"/>
    <w:rsid w:val="00BE2E6C"/>
    <w:rsid w:val="00BE5AD8"/>
    <w:rsid w:val="00BE6DD4"/>
    <w:rsid w:val="00BF1DE9"/>
    <w:rsid w:val="00BF2DAD"/>
    <w:rsid w:val="00C01BB6"/>
    <w:rsid w:val="00C04297"/>
    <w:rsid w:val="00C0588E"/>
    <w:rsid w:val="00C13B0B"/>
    <w:rsid w:val="00C22DD6"/>
    <w:rsid w:val="00C34006"/>
    <w:rsid w:val="00C354CD"/>
    <w:rsid w:val="00C36B4C"/>
    <w:rsid w:val="00C36D55"/>
    <w:rsid w:val="00C426B1"/>
    <w:rsid w:val="00C45A50"/>
    <w:rsid w:val="00C46C81"/>
    <w:rsid w:val="00C5322C"/>
    <w:rsid w:val="00C62AC0"/>
    <w:rsid w:val="00C66160"/>
    <w:rsid w:val="00C66941"/>
    <w:rsid w:val="00C721AC"/>
    <w:rsid w:val="00C7723C"/>
    <w:rsid w:val="00C909FF"/>
    <w:rsid w:val="00C90D6A"/>
    <w:rsid w:val="00C9378A"/>
    <w:rsid w:val="00CA1622"/>
    <w:rsid w:val="00CA247E"/>
    <w:rsid w:val="00CA6D21"/>
    <w:rsid w:val="00CB5938"/>
    <w:rsid w:val="00CC72B6"/>
    <w:rsid w:val="00CE6027"/>
    <w:rsid w:val="00CF6EEB"/>
    <w:rsid w:val="00D0218D"/>
    <w:rsid w:val="00D117A9"/>
    <w:rsid w:val="00D25FB5"/>
    <w:rsid w:val="00D31E62"/>
    <w:rsid w:val="00D4056C"/>
    <w:rsid w:val="00D44223"/>
    <w:rsid w:val="00D50B3B"/>
    <w:rsid w:val="00D60DD1"/>
    <w:rsid w:val="00D616AD"/>
    <w:rsid w:val="00D619FB"/>
    <w:rsid w:val="00D63549"/>
    <w:rsid w:val="00D7343C"/>
    <w:rsid w:val="00D757AC"/>
    <w:rsid w:val="00D75872"/>
    <w:rsid w:val="00D9484A"/>
    <w:rsid w:val="00DA2529"/>
    <w:rsid w:val="00DB024B"/>
    <w:rsid w:val="00DB0258"/>
    <w:rsid w:val="00DB130A"/>
    <w:rsid w:val="00DB2EBB"/>
    <w:rsid w:val="00DC10A1"/>
    <w:rsid w:val="00DC655F"/>
    <w:rsid w:val="00DD0B59"/>
    <w:rsid w:val="00DD7EBD"/>
    <w:rsid w:val="00DD7ECB"/>
    <w:rsid w:val="00DE2527"/>
    <w:rsid w:val="00DE3ACC"/>
    <w:rsid w:val="00DE3D76"/>
    <w:rsid w:val="00DE61EE"/>
    <w:rsid w:val="00DE660A"/>
    <w:rsid w:val="00DF62B6"/>
    <w:rsid w:val="00E00C6D"/>
    <w:rsid w:val="00E05244"/>
    <w:rsid w:val="00E07225"/>
    <w:rsid w:val="00E25CF5"/>
    <w:rsid w:val="00E27871"/>
    <w:rsid w:val="00E402C7"/>
    <w:rsid w:val="00E430DB"/>
    <w:rsid w:val="00E5409F"/>
    <w:rsid w:val="00E56E68"/>
    <w:rsid w:val="00E60D73"/>
    <w:rsid w:val="00E80BA4"/>
    <w:rsid w:val="00E93DF3"/>
    <w:rsid w:val="00EB554B"/>
    <w:rsid w:val="00EB7EBB"/>
    <w:rsid w:val="00EC1FAB"/>
    <w:rsid w:val="00EC3A2A"/>
    <w:rsid w:val="00EC5919"/>
    <w:rsid w:val="00EE6488"/>
    <w:rsid w:val="00F00A5E"/>
    <w:rsid w:val="00F021FA"/>
    <w:rsid w:val="00F17EC2"/>
    <w:rsid w:val="00F22EFF"/>
    <w:rsid w:val="00F552DC"/>
    <w:rsid w:val="00F606B3"/>
    <w:rsid w:val="00F62E97"/>
    <w:rsid w:val="00F6349D"/>
    <w:rsid w:val="00F64209"/>
    <w:rsid w:val="00F729C9"/>
    <w:rsid w:val="00F8421A"/>
    <w:rsid w:val="00F84DE2"/>
    <w:rsid w:val="00F84E2D"/>
    <w:rsid w:val="00F93BF5"/>
    <w:rsid w:val="00FB1A5A"/>
    <w:rsid w:val="00FC0ED5"/>
    <w:rsid w:val="00FD05ED"/>
    <w:rsid w:val="00FF7C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840F42"/>
  <w15:chartTrackingRefBased/>
  <w15:docId w15:val="{9A749AE9-2CEE-4D5D-9805-7313ACF9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D431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fn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AD431F"/>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AD431F"/>
  </w:style>
  <w:style w:type="character" w:styleId="CommentReference">
    <w:name w:val="annotation reference"/>
    <w:basedOn w:val="DefaultParagraphFont"/>
    <w:rsid w:val="008E49CD"/>
    <w:rPr>
      <w:sz w:val="16"/>
      <w:szCs w:val="16"/>
    </w:rPr>
  </w:style>
  <w:style w:type="paragraph" w:styleId="CommentText">
    <w:name w:val="annotation text"/>
    <w:basedOn w:val="Normal"/>
    <w:link w:val="CommentTextChar"/>
    <w:rsid w:val="008E49CD"/>
    <w:rPr>
      <w:sz w:val="20"/>
    </w:rPr>
  </w:style>
  <w:style w:type="character" w:customStyle="1" w:styleId="CommentTextChar">
    <w:name w:val="Comment Text Char"/>
    <w:basedOn w:val="DefaultParagraphFont"/>
    <w:link w:val="CommentText"/>
    <w:rsid w:val="008E49CD"/>
    <w:rPr>
      <w:snapToGrid w:val="0"/>
      <w:kern w:val="28"/>
    </w:rPr>
  </w:style>
  <w:style w:type="paragraph" w:styleId="CommentSubject">
    <w:name w:val="annotation subject"/>
    <w:basedOn w:val="CommentText"/>
    <w:next w:val="CommentText"/>
    <w:link w:val="CommentSubjectChar"/>
    <w:rsid w:val="008E49CD"/>
    <w:rPr>
      <w:b/>
      <w:bCs/>
    </w:rPr>
  </w:style>
  <w:style w:type="character" w:customStyle="1" w:styleId="CommentSubjectChar">
    <w:name w:val="Comment Subject Char"/>
    <w:basedOn w:val="CommentTextChar"/>
    <w:link w:val="CommentSubject"/>
    <w:rsid w:val="008E49CD"/>
    <w:rPr>
      <w:b/>
      <w:bCs/>
      <w:snapToGrid w:val="0"/>
      <w:kern w:val="28"/>
    </w:rPr>
  </w:style>
  <w:style w:type="paragraph" w:styleId="BalloonText">
    <w:name w:val="Balloon Text"/>
    <w:basedOn w:val="Normal"/>
    <w:link w:val="BalloonTextChar"/>
    <w:rsid w:val="008E49CD"/>
    <w:rPr>
      <w:rFonts w:ascii="Segoe UI" w:hAnsi="Segoe UI" w:cs="Segoe UI"/>
      <w:sz w:val="18"/>
      <w:szCs w:val="18"/>
    </w:rPr>
  </w:style>
  <w:style w:type="character" w:customStyle="1" w:styleId="BalloonTextChar">
    <w:name w:val="Balloon Text Char"/>
    <w:basedOn w:val="DefaultParagraphFont"/>
    <w:link w:val="BalloonText"/>
    <w:rsid w:val="008E49CD"/>
    <w:rPr>
      <w:rFonts w:ascii="Segoe UI" w:hAnsi="Segoe UI" w:cs="Segoe UI"/>
      <w:snapToGrid w:val="0"/>
      <w:kern w:val="28"/>
      <w:sz w:val="18"/>
      <w:szCs w:val="18"/>
    </w:rPr>
  </w:style>
  <w:style w:type="character" w:customStyle="1" w:styleId="cosearchterm">
    <w:name w:val="co_searchterm"/>
    <w:rsid w:val="00604BCC"/>
  </w:style>
  <w:style w:type="character" w:customStyle="1" w:styleId="UnresolvedMention">
    <w:name w:val="Unresolved Mention"/>
    <w:basedOn w:val="DefaultParagraphFont"/>
    <w:uiPriority w:val="99"/>
    <w:semiHidden/>
    <w:unhideWhenUsed/>
    <w:rsid w:val="0085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sec.gov/Archives/edgar/data/1400891/000092189521000654/sc13da112641002_03052021.ht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