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0ECF" w:rsidP="0021282F" w14:paraId="5D073EE6" w14:textId="39E20BC6"/>
    <w:p w:rsidR="0021282F" w:rsidRPr="00C41CCB" w:rsidP="0021282F" w14:paraId="4F25D714" w14:textId="68E0B444">
      <w:pPr>
        <w:jc w:val="right"/>
        <w:rPr>
          <w:b/>
          <w:szCs w:val="22"/>
        </w:rPr>
      </w:pPr>
      <w:r w:rsidRPr="00C41CCB">
        <w:rPr>
          <w:b/>
          <w:szCs w:val="22"/>
        </w:rPr>
        <w:t>DA 2</w:t>
      </w:r>
      <w:r w:rsidRPr="00C41CCB" w:rsidR="00C41CCB">
        <w:rPr>
          <w:b/>
          <w:szCs w:val="22"/>
        </w:rPr>
        <w:t>1</w:t>
      </w:r>
      <w:r w:rsidRPr="00C41CCB">
        <w:rPr>
          <w:b/>
          <w:szCs w:val="22"/>
        </w:rPr>
        <w:t>-</w:t>
      </w:r>
      <w:r w:rsidR="00160098">
        <w:rPr>
          <w:b/>
          <w:szCs w:val="22"/>
        </w:rPr>
        <w:t>19</w:t>
      </w:r>
    </w:p>
    <w:p w:rsidR="0021282F" w:rsidRPr="00C41CCB" w:rsidP="0021282F" w14:paraId="79B9039D" w14:textId="6ABA54B9">
      <w:pPr>
        <w:spacing w:before="60"/>
        <w:jc w:val="right"/>
        <w:rPr>
          <w:b/>
          <w:szCs w:val="22"/>
        </w:rPr>
      </w:pPr>
      <w:r w:rsidRPr="00C41CCB">
        <w:rPr>
          <w:b/>
          <w:szCs w:val="22"/>
        </w:rPr>
        <w:t xml:space="preserve">Released:  </w:t>
      </w:r>
      <w:r w:rsidRPr="00C41CCB" w:rsidR="00C41CCB">
        <w:rPr>
          <w:b/>
          <w:szCs w:val="22"/>
        </w:rPr>
        <w:t>January</w:t>
      </w:r>
      <w:r w:rsidRPr="00C41CCB" w:rsidR="00503F9A">
        <w:rPr>
          <w:b/>
          <w:szCs w:val="22"/>
        </w:rPr>
        <w:t xml:space="preserve"> </w:t>
      </w:r>
      <w:r w:rsidR="00160098">
        <w:rPr>
          <w:b/>
          <w:szCs w:val="22"/>
        </w:rPr>
        <w:t>6</w:t>
      </w:r>
      <w:r w:rsidRPr="00C41CCB">
        <w:rPr>
          <w:b/>
          <w:szCs w:val="22"/>
        </w:rPr>
        <w:t>, 202</w:t>
      </w:r>
      <w:r w:rsidRPr="00C41CCB" w:rsidR="00C41CCB">
        <w:rPr>
          <w:b/>
          <w:szCs w:val="22"/>
        </w:rPr>
        <w:t>1</w:t>
      </w:r>
    </w:p>
    <w:p w:rsidR="0021282F" w:rsidRPr="00C41CCB" w:rsidP="0021282F" w14:paraId="49CC86B6" w14:textId="77777777">
      <w:pPr>
        <w:tabs>
          <w:tab w:val="left" w:pos="5900"/>
        </w:tabs>
        <w:rPr>
          <w:szCs w:val="22"/>
        </w:rPr>
      </w:pPr>
      <w:r w:rsidRPr="00C41CCB">
        <w:rPr>
          <w:szCs w:val="22"/>
        </w:rPr>
        <w:tab/>
      </w:r>
    </w:p>
    <w:p w:rsidR="0021282F" w:rsidRPr="00C41CCB" w:rsidP="0021282F" w14:paraId="4658C484" w14:textId="77777777">
      <w:pPr>
        <w:jc w:val="center"/>
        <w:rPr>
          <w:b/>
          <w:szCs w:val="22"/>
        </w:rPr>
      </w:pPr>
      <w:r w:rsidRPr="00C41CCB">
        <w:rPr>
          <w:b/>
          <w:szCs w:val="22"/>
        </w:rPr>
        <w:t xml:space="preserve">INTERCONNECTED VOIP NUMBERING AUTHORIZATION APPLICATION FILED </w:t>
      </w:r>
    </w:p>
    <w:p w:rsidR="0021282F" w:rsidRPr="00C41CCB" w:rsidP="0021282F" w14:paraId="5677D1F8" w14:textId="6463F2AD">
      <w:pPr>
        <w:jc w:val="center"/>
        <w:rPr>
          <w:b/>
          <w:szCs w:val="22"/>
        </w:rPr>
      </w:pPr>
      <w:r w:rsidRPr="00C41CCB">
        <w:rPr>
          <w:b/>
          <w:szCs w:val="22"/>
        </w:rPr>
        <w:t xml:space="preserve">BY HDC </w:t>
      </w:r>
      <w:r w:rsidRPr="00C41CCB" w:rsidR="00D95CFB">
        <w:rPr>
          <w:b/>
          <w:szCs w:val="22"/>
        </w:rPr>
        <w:t>EPSILON</w:t>
      </w:r>
      <w:r w:rsidRPr="00C41CCB">
        <w:rPr>
          <w:b/>
          <w:szCs w:val="22"/>
        </w:rPr>
        <w:t>, LLC PURSUANT TO SECTION 52.15(g)(3) OF THE COMMISSION’S RULES</w:t>
      </w:r>
    </w:p>
    <w:p w:rsidR="0021282F" w:rsidRPr="00C41CCB" w:rsidP="0021282F" w14:paraId="4DBF0503" w14:textId="77777777">
      <w:pPr>
        <w:jc w:val="center"/>
        <w:rPr>
          <w:b/>
          <w:szCs w:val="22"/>
        </w:rPr>
      </w:pPr>
    </w:p>
    <w:p w:rsidR="0021282F" w:rsidRPr="00C41CCB" w:rsidP="0021282F" w14:paraId="34302FD6" w14:textId="77777777">
      <w:pPr>
        <w:jc w:val="center"/>
        <w:rPr>
          <w:b/>
          <w:szCs w:val="22"/>
        </w:rPr>
      </w:pPr>
      <w:r w:rsidRPr="00C41CCB">
        <w:rPr>
          <w:b/>
          <w:szCs w:val="22"/>
        </w:rPr>
        <w:t>STREAMLINED PLEADING CYCLE ESTABLISHED</w:t>
      </w:r>
    </w:p>
    <w:p w:rsidR="0021282F" w:rsidRPr="00C41CCB" w:rsidP="0021282F" w14:paraId="37A8063A" w14:textId="77777777">
      <w:pPr>
        <w:jc w:val="center"/>
        <w:rPr>
          <w:b/>
          <w:szCs w:val="22"/>
        </w:rPr>
      </w:pPr>
    </w:p>
    <w:p w:rsidR="0021282F" w:rsidRPr="00C41CCB" w:rsidP="0021282F" w14:paraId="44039E9C" w14:textId="55CE99D0">
      <w:pPr>
        <w:jc w:val="center"/>
        <w:rPr>
          <w:b/>
          <w:szCs w:val="22"/>
        </w:rPr>
      </w:pPr>
      <w:r w:rsidRPr="00C41CCB">
        <w:rPr>
          <w:b/>
          <w:szCs w:val="22"/>
        </w:rPr>
        <w:t>WC Docket No. 19-</w:t>
      </w:r>
      <w:r w:rsidRPr="00C41CCB" w:rsidR="00D95CFB">
        <w:rPr>
          <w:b/>
          <w:szCs w:val="22"/>
        </w:rPr>
        <w:t>316</w:t>
      </w:r>
      <w:r>
        <w:rPr>
          <w:rStyle w:val="FootnoteReference"/>
          <w:b/>
          <w:szCs w:val="22"/>
        </w:rPr>
        <w:footnoteReference w:id="3"/>
      </w:r>
    </w:p>
    <w:p w:rsidR="0021282F" w:rsidRPr="00C41CCB" w:rsidP="0021282F" w14:paraId="59E8A1B5" w14:textId="77777777">
      <w:pPr>
        <w:jc w:val="center"/>
        <w:rPr>
          <w:szCs w:val="22"/>
        </w:rPr>
      </w:pPr>
    </w:p>
    <w:p w:rsidR="0021282F" w:rsidRPr="00C41CCB" w:rsidP="0021282F" w14:paraId="4C909131" w14:textId="77777777">
      <w:pPr>
        <w:jc w:val="center"/>
        <w:rPr>
          <w:szCs w:val="22"/>
        </w:rPr>
      </w:pPr>
    </w:p>
    <w:p w:rsidR="0021282F" w:rsidRPr="0029562D" w:rsidP="0021282F" w14:paraId="611EE8FA" w14:textId="7C1912B8">
      <w:pPr>
        <w:pStyle w:val="NoSpacing"/>
        <w:rPr>
          <w:b/>
          <w:szCs w:val="22"/>
        </w:rPr>
      </w:pPr>
      <w:r w:rsidRPr="00C41CCB">
        <w:rPr>
          <w:b/>
          <w:szCs w:val="22"/>
        </w:rPr>
        <w:t xml:space="preserve">Comments Due:  </w:t>
      </w:r>
      <w:r w:rsidRPr="00C41CCB" w:rsidR="00C41CCB">
        <w:rPr>
          <w:b/>
          <w:szCs w:val="22"/>
        </w:rPr>
        <w:t>January</w:t>
      </w:r>
      <w:r w:rsidRPr="00C41CCB" w:rsidR="00503F9A">
        <w:rPr>
          <w:b/>
          <w:szCs w:val="22"/>
        </w:rPr>
        <w:t xml:space="preserve"> </w:t>
      </w:r>
      <w:r w:rsidR="00160098">
        <w:rPr>
          <w:b/>
          <w:szCs w:val="22"/>
        </w:rPr>
        <w:t>21</w:t>
      </w:r>
      <w:r w:rsidRPr="00C41CCB">
        <w:rPr>
          <w:b/>
          <w:szCs w:val="22"/>
        </w:rPr>
        <w:t>, 202</w:t>
      </w:r>
      <w:r w:rsidRPr="00C41CCB" w:rsidR="00C41CCB">
        <w:rPr>
          <w:b/>
          <w:szCs w:val="22"/>
        </w:rPr>
        <w:t>1</w:t>
      </w:r>
    </w:p>
    <w:p w:rsidR="0021282F" w:rsidRPr="0069551B" w:rsidP="0021282F" w14:paraId="79DCB966" w14:textId="77777777">
      <w:pPr>
        <w:pStyle w:val="NoSpacing"/>
        <w:rPr>
          <w:b/>
          <w:szCs w:val="22"/>
        </w:rPr>
      </w:pPr>
    </w:p>
    <w:p w:rsidR="0021282F" w:rsidRPr="00452866" w:rsidP="0021282F" w14:paraId="23C1848E" w14:textId="494E3D61">
      <w:pPr>
        <w:autoSpaceDE w:val="0"/>
        <w:autoSpaceDN w:val="0"/>
        <w:adjustRightInd w:val="0"/>
        <w:ind w:firstLine="720"/>
        <w:rPr>
          <w:szCs w:val="22"/>
        </w:rPr>
      </w:pPr>
      <w:r w:rsidRPr="00452866">
        <w:rPr>
          <w:szCs w:val="22"/>
        </w:rPr>
        <w:t xml:space="preserve">On </w:t>
      </w:r>
      <w:r>
        <w:rPr>
          <w:szCs w:val="22"/>
        </w:rPr>
        <w:t>October 8, 2019</w:t>
      </w:r>
      <w:r w:rsidRPr="00452866">
        <w:rPr>
          <w:szCs w:val="22"/>
        </w:rPr>
        <w:t xml:space="preserve">, </w:t>
      </w:r>
      <w:r w:rsidRPr="00ED5D5C">
        <w:rPr>
          <w:szCs w:val="22"/>
        </w:rPr>
        <w:t xml:space="preserve">HDC </w:t>
      </w:r>
      <w:r w:rsidR="00D95CFB">
        <w:rPr>
          <w:szCs w:val="22"/>
        </w:rPr>
        <w:t>Epsilon</w:t>
      </w:r>
      <w:r w:rsidRPr="00ED5D5C">
        <w:rPr>
          <w:szCs w:val="22"/>
        </w:rPr>
        <w:t xml:space="preserve">, LLC </w:t>
      </w:r>
      <w:r w:rsidRPr="00452866">
        <w:rPr>
          <w:szCs w:val="22"/>
        </w:rPr>
        <w:t>(</w:t>
      </w:r>
      <w:bookmarkStart w:id="0" w:name="_Hlk22044264"/>
      <w:r>
        <w:rPr>
          <w:szCs w:val="22"/>
        </w:rPr>
        <w:t xml:space="preserve">HDC </w:t>
      </w:r>
      <w:bookmarkEnd w:id="0"/>
      <w:r w:rsidR="00D95CFB">
        <w:rPr>
          <w:szCs w:val="22"/>
        </w:rPr>
        <w:t>Epsilon</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21282F" w:rsidRPr="00452866" w:rsidP="0021282F" w14:paraId="5206F0DC" w14:textId="77777777">
      <w:pPr>
        <w:autoSpaceDE w:val="0"/>
        <w:autoSpaceDN w:val="0"/>
        <w:adjustRightInd w:val="0"/>
        <w:ind w:firstLine="720"/>
        <w:rPr>
          <w:szCs w:val="22"/>
        </w:rPr>
      </w:pPr>
    </w:p>
    <w:p w:rsidR="0021282F" w:rsidRPr="00452866" w:rsidP="0021282F" w14:paraId="6F530761" w14:textId="494188FC">
      <w:pPr>
        <w:autoSpaceDE w:val="0"/>
        <w:autoSpaceDN w:val="0"/>
        <w:adjustRightInd w:val="0"/>
        <w:ind w:firstLine="720"/>
        <w:rPr>
          <w:szCs w:val="22"/>
        </w:rPr>
      </w:pPr>
      <w:r w:rsidRPr="00452866">
        <w:rPr>
          <w:szCs w:val="22"/>
        </w:rPr>
        <w:t xml:space="preserve">In its application, </w:t>
      </w:r>
      <w:r w:rsidRPr="00ED5D5C">
        <w:rPr>
          <w:szCs w:val="22"/>
        </w:rPr>
        <w:t xml:space="preserve">HDC </w:t>
      </w:r>
      <w:r w:rsidR="00D95CFB">
        <w:rPr>
          <w:szCs w:val="22"/>
        </w:rPr>
        <w:t>Epsilon</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 </w:t>
      </w:r>
      <w:r w:rsidRPr="00ED5D5C">
        <w:rPr>
          <w:szCs w:val="22"/>
        </w:rPr>
        <w:t xml:space="preserve">HDC </w:t>
      </w:r>
      <w:r w:rsidR="00D95CFB">
        <w:rPr>
          <w:szCs w:val="22"/>
        </w:rPr>
        <w:t>Epsilon</w:t>
      </w:r>
      <w:r w:rsidRPr="00CA7D4C">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Pr="00ED5D5C">
        <w:rPr>
          <w:szCs w:val="22"/>
        </w:rPr>
        <w:t xml:space="preserve">HDC </w:t>
      </w:r>
      <w:r w:rsidR="00D95CFB">
        <w:rPr>
          <w:szCs w:val="22"/>
        </w:rPr>
        <w:t>Epsilon</w:t>
      </w:r>
      <w:r w:rsidRPr="00452866">
        <w:rPr>
          <w:szCs w:val="22"/>
        </w:rPr>
        <w:t xml:space="preserve"> also </w:t>
      </w:r>
      <w:r w:rsidRPr="00452866">
        <w:rPr>
          <w:szCs w:val="22"/>
        </w:rPr>
        <w:t>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 xml:space="preserve">HDC </w:t>
      </w:r>
      <w:r w:rsidR="00D95CFB">
        <w:rPr>
          <w:szCs w:val="22"/>
        </w:rPr>
        <w:t>Epsilon</w:t>
      </w:r>
      <w:r w:rsidRPr="00452866">
        <w:rPr>
          <w:szCs w:val="22"/>
        </w:rPr>
        <w:t xml:space="preserve"> intends to request numbers</w:t>
      </w:r>
      <w:r>
        <w:rPr>
          <w:szCs w:val="22"/>
        </w:rPr>
        <w:t xml:space="preserve"> initially</w:t>
      </w:r>
      <w:r w:rsidRPr="00452866">
        <w:rPr>
          <w:szCs w:val="22"/>
        </w:rPr>
        <w:t xml:space="preserve"> in </w:t>
      </w:r>
      <w:r>
        <w:rPr>
          <w:szCs w:val="22"/>
        </w:rPr>
        <w:t xml:space="preserve">the state of </w:t>
      </w:r>
      <w:r w:rsidR="00D95CFB">
        <w:rPr>
          <w:szCs w:val="22"/>
        </w:rPr>
        <w:t>California</w:t>
      </w:r>
      <w:r w:rsidRPr="00452866">
        <w:rPr>
          <w:szCs w:val="22"/>
        </w:rPr>
        <w:t>.</w:t>
      </w:r>
      <w:r>
        <w:rPr>
          <w:rStyle w:val="FootnoteReference"/>
          <w:szCs w:val="22"/>
        </w:rPr>
        <w:footnoteReference w:id="13"/>
      </w:r>
    </w:p>
    <w:p w:rsidR="0021282F" w:rsidRPr="00452866" w:rsidP="0021282F" w14:paraId="5F4EFDD0" w14:textId="77777777">
      <w:pPr>
        <w:autoSpaceDE w:val="0"/>
        <w:autoSpaceDN w:val="0"/>
        <w:adjustRightInd w:val="0"/>
        <w:ind w:firstLine="720"/>
        <w:rPr>
          <w:szCs w:val="22"/>
        </w:rPr>
      </w:pPr>
    </w:p>
    <w:p w:rsidR="0021282F" w:rsidRPr="00452866" w:rsidP="0021282F" w14:paraId="746BEBDA" w14:textId="77777777">
      <w:pPr>
        <w:ind w:right="720"/>
        <w:rPr>
          <w:szCs w:val="22"/>
        </w:rPr>
      </w:pPr>
      <w:r w:rsidRPr="00452866">
        <w:rPr>
          <w:b/>
          <w:szCs w:val="22"/>
          <w:u w:val="single"/>
        </w:rPr>
        <w:t>GENERAL INFORMATION</w:t>
      </w:r>
    </w:p>
    <w:p w:rsidR="0021282F" w:rsidRPr="00452866" w:rsidP="0021282F" w14:paraId="6B43FB7C" w14:textId="77777777">
      <w:pPr>
        <w:ind w:right="720"/>
        <w:rPr>
          <w:szCs w:val="22"/>
        </w:rPr>
      </w:pPr>
    </w:p>
    <w:p w:rsidR="0021282F" w:rsidRPr="00452866" w:rsidP="0021282F" w14:paraId="2A13B677" w14:textId="4676093A">
      <w:pPr>
        <w:ind w:firstLine="720"/>
        <w:rPr>
          <w:szCs w:val="22"/>
        </w:rPr>
      </w:pPr>
      <w:r w:rsidRPr="00452866">
        <w:rPr>
          <w:szCs w:val="22"/>
        </w:rPr>
        <w:t>The Numbering Authorization Application identified herein has been found, upon initial review, to be acceptable for filing as a streamlined application.  The Commission reserves the right to return any i</w:t>
      </w:r>
      <w:r w:rsidR="00895AC1">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w:t>
      </w:r>
      <w:r w:rsidRPr="00C41CCB">
        <w:rPr>
          <w:szCs w:val="22"/>
        </w:rPr>
        <w:t>s,</w:t>
      </w:r>
      <w:r>
        <w:rPr>
          <w:rStyle w:val="FootnoteReference"/>
          <w:szCs w:val="22"/>
        </w:rPr>
        <w:footnoteReference w:id="14"/>
      </w:r>
      <w:r w:rsidRPr="00C41CCB">
        <w:rPr>
          <w:szCs w:val="22"/>
        </w:rPr>
        <w:t xml:space="preserve"> interested parties may file comments in WC Docket No. 19-</w:t>
      </w:r>
      <w:r w:rsidRPr="00C41CCB" w:rsidR="00D95CFB">
        <w:rPr>
          <w:szCs w:val="22"/>
        </w:rPr>
        <w:t>316</w:t>
      </w:r>
      <w:r w:rsidRPr="00C41CCB">
        <w:rPr>
          <w:szCs w:val="22"/>
        </w:rPr>
        <w:t xml:space="preserve"> </w:t>
      </w:r>
      <w:r w:rsidRPr="00C41CCB">
        <w:rPr>
          <w:b/>
          <w:szCs w:val="22"/>
        </w:rPr>
        <w:t xml:space="preserve">on or before </w:t>
      </w:r>
      <w:r w:rsidRPr="00C41CCB" w:rsidR="00C41CCB">
        <w:rPr>
          <w:b/>
          <w:szCs w:val="22"/>
        </w:rPr>
        <w:t>January</w:t>
      </w:r>
      <w:r w:rsidRPr="00C41CCB" w:rsidR="00503F9A">
        <w:rPr>
          <w:b/>
          <w:szCs w:val="22"/>
        </w:rPr>
        <w:t xml:space="preserve"> </w:t>
      </w:r>
      <w:r w:rsidR="00160098">
        <w:rPr>
          <w:b/>
          <w:szCs w:val="22"/>
        </w:rPr>
        <w:t>21</w:t>
      </w:r>
      <w:r w:rsidRPr="00C41CCB">
        <w:rPr>
          <w:b/>
          <w:szCs w:val="22"/>
        </w:rPr>
        <w:t>, 202</w:t>
      </w:r>
      <w:r w:rsidRPr="00C41CCB" w:rsidR="00C41CCB">
        <w:rPr>
          <w:b/>
          <w:szCs w:val="22"/>
        </w:rPr>
        <w:t>1</w:t>
      </w:r>
      <w:r w:rsidRPr="00C41CCB">
        <w:rPr>
          <w:szCs w:val="22"/>
        </w:rPr>
        <w:t>.</w:t>
      </w:r>
      <w:r w:rsidRPr="00452866">
        <w:rPr>
          <w:szCs w:val="22"/>
        </w:rPr>
        <w:t xml:space="preserve">  Commenters must serve a copy of comments on </w:t>
      </w:r>
      <w:r>
        <w:rPr>
          <w:szCs w:val="22"/>
        </w:rPr>
        <w:t xml:space="preserve">HDC </w:t>
      </w:r>
      <w:r w:rsidR="00D95CFB">
        <w:rPr>
          <w:szCs w:val="22"/>
        </w:rPr>
        <w:t>Epsilon</w:t>
      </w:r>
      <w:r w:rsidRPr="00452866">
        <w:rPr>
          <w:szCs w:val="22"/>
        </w:rPr>
        <w:t xml:space="preserve"> no later than the above comment filing date.  Unless otherwise notified by the Commission, </w:t>
      </w:r>
      <w:r>
        <w:rPr>
          <w:szCs w:val="22"/>
        </w:rPr>
        <w:t xml:space="preserve">HDC </w:t>
      </w:r>
      <w:r w:rsidR="00D95CFB">
        <w:rPr>
          <w:szCs w:val="22"/>
        </w:rPr>
        <w:t>Epsilon</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21282F" w:rsidRPr="00452866" w:rsidP="0021282F" w14:paraId="514BB4CB" w14:textId="77777777">
      <w:pPr>
        <w:rPr>
          <w:szCs w:val="22"/>
        </w:rPr>
      </w:pPr>
    </w:p>
    <w:p w:rsidR="0021282F" w:rsidRPr="00452866" w:rsidP="0021282F" w14:paraId="6063A71C"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21282F" w:rsidRPr="00452866" w:rsidP="0021282F" w14:paraId="6A0ED56E" w14:textId="77777777">
      <w:pPr>
        <w:rPr>
          <w:szCs w:val="22"/>
        </w:rPr>
      </w:pPr>
    </w:p>
    <w:p w:rsidR="0021282F" w:rsidRPr="00452866" w:rsidP="0021282F" w14:paraId="561ECB41" w14:textId="77777777">
      <w:pPr>
        <w:rPr>
          <w:b/>
          <w:szCs w:val="22"/>
        </w:rPr>
      </w:pPr>
      <w:r w:rsidRPr="00452866">
        <w:rPr>
          <w:b/>
          <w:szCs w:val="22"/>
        </w:rPr>
        <w:t>In addition, e-mail one copy of each pleading to each of the following:</w:t>
      </w:r>
    </w:p>
    <w:p w:rsidR="0021282F" w:rsidRPr="00452866" w:rsidP="0021282F" w14:paraId="766864D6" w14:textId="77777777">
      <w:pPr>
        <w:rPr>
          <w:szCs w:val="22"/>
        </w:rPr>
      </w:pPr>
    </w:p>
    <w:p w:rsidR="0021282F" w:rsidRPr="00452866" w:rsidP="0021282F" w14:paraId="1DF158FC" w14:textId="77777777">
      <w:pPr>
        <w:rPr>
          <w:szCs w:val="22"/>
        </w:rPr>
      </w:pPr>
    </w:p>
    <w:p w:rsidR="0021282F" w:rsidP="0021282F" w14:paraId="4EEF7D1C" w14:textId="77777777">
      <w:pPr>
        <w:numPr>
          <w:ilvl w:val="0"/>
          <w:numId w:val="7"/>
        </w:numPr>
        <w:rPr>
          <w:szCs w:val="22"/>
        </w:rPr>
      </w:pPr>
      <w:r>
        <w:rPr>
          <w:szCs w:val="22"/>
        </w:rPr>
        <w:t xml:space="preserve">Margoux Newman, Competition Policy Division, Wireline Competition Bureau, </w:t>
      </w:r>
      <w:r w:rsidRPr="003A0031">
        <w:rPr>
          <w:szCs w:val="22"/>
        </w:rPr>
        <w:t>Margoux.Newman@fcc.gov</w:t>
      </w:r>
      <w:r>
        <w:rPr>
          <w:szCs w:val="22"/>
        </w:rPr>
        <w:t>;</w:t>
      </w:r>
    </w:p>
    <w:p w:rsidR="0021282F" w:rsidP="0021282F" w14:paraId="549F728A" w14:textId="77777777">
      <w:pPr>
        <w:ind w:left="720"/>
        <w:rPr>
          <w:szCs w:val="22"/>
        </w:rPr>
      </w:pPr>
    </w:p>
    <w:p w:rsidR="0021282F" w:rsidRPr="005740B1" w:rsidP="0021282F" w14:paraId="03F9EA09" w14:textId="77777777">
      <w:pPr>
        <w:numPr>
          <w:ilvl w:val="0"/>
          <w:numId w:val="7"/>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21282F" w:rsidP="0021282F" w14:paraId="2593FCD7" w14:textId="77777777">
      <w:pPr>
        <w:pStyle w:val="ListParagraph"/>
        <w:rPr>
          <w:szCs w:val="22"/>
        </w:rPr>
      </w:pPr>
    </w:p>
    <w:p w:rsidR="0021282F" w:rsidRPr="00452866" w:rsidP="0021282F" w14:paraId="395785F8" w14:textId="77777777">
      <w:pPr>
        <w:numPr>
          <w:ilvl w:val="0"/>
          <w:numId w:val="7"/>
        </w:numPr>
        <w:rPr>
          <w:szCs w:val="22"/>
        </w:rPr>
      </w:pPr>
      <w:r w:rsidRPr="00452866">
        <w:rPr>
          <w:szCs w:val="22"/>
        </w:rPr>
        <w:t xml:space="preserve">Michelle Sclater, Competition Policy Division, Wireline Competition Bureau, </w:t>
      </w:r>
      <w:r>
        <w:rPr>
          <w:szCs w:val="22"/>
        </w:rPr>
        <w:t>M</w:t>
      </w:r>
      <w:r w:rsidRPr="00452866">
        <w:rPr>
          <w:szCs w:val="22"/>
        </w:rPr>
        <w:t>ichelle.</w:t>
      </w:r>
      <w:r>
        <w:rPr>
          <w:szCs w:val="22"/>
        </w:rPr>
        <w:t>S</w:t>
      </w:r>
      <w:r w:rsidRPr="00452866">
        <w:rPr>
          <w:szCs w:val="22"/>
        </w:rPr>
        <w:t>clater@fcc.gov</w:t>
      </w:r>
      <w:r>
        <w:rPr>
          <w:szCs w:val="22"/>
        </w:rPr>
        <w:t>.</w:t>
      </w:r>
    </w:p>
    <w:p w:rsidR="0021282F" w:rsidRPr="00452866" w:rsidP="0021282F" w14:paraId="6DBB47F8" w14:textId="77777777">
      <w:pPr>
        <w:rPr>
          <w:szCs w:val="22"/>
        </w:rPr>
      </w:pPr>
    </w:p>
    <w:p w:rsidR="0021282F" w:rsidRPr="00452866" w:rsidP="0021282F" w14:paraId="44C4DCDF" w14:textId="77777777">
      <w:pPr>
        <w:rPr>
          <w:szCs w:val="22"/>
        </w:rPr>
      </w:pPr>
    </w:p>
    <w:p w:rsidR="0021282F" w:rsidRPr="00452866" w:rsidP="0021282F" w14:paraId="4F5A2084"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21282F" w:rsidRPr="00452866" w:rsidP="0021282F" w14:paraId="4F9E490F" w14:textId="77777777">
      <w:pPr>
        <w:rPr>
          <w:szCs w:val="22"/>
        </w:rPr>
      </w:pPr>
    </w:p>
    <w:p w:rsidR="0021282F" w:rsidRPr="00452866" w:rsidP="0021282F" w14:paraId="0665ADE1"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21282F" w:rsidRPr="00452866" w:rsidP="0021282F" w14:paraId="05CC33A9" w14:textId="77777777">
      <w:pPr>
        <w:rPr>
          <w:szCs w:val="22"/>
        </w:rPr>
      </w:pPr>
    </w:p>
    <w:p w:rsidR="00C41CCB" w:rsidRPr="00452866" w:rsidP="00C41CCB" w14:paraId="7158605C" w14:textId="533497DF">
      <w:pPr>
        <w:rPr>
          <w:szCs w:val="22"/>
        </w:rPr>
      </w:pPr>
      <w:r w:rsidRPr="00452866">
        <w:rPr>
          <w:szCs w:val="22"/>
        </w:rPr>
        <w:tab/>
      </w:r>
      <w:r w:rsidRPr="00452866">
        <w:rPr>
          <w:szCs w:val="22"/>
        </w:rPr>
        <w:t xml:space="preserve">For further information, please contact </w:t>
      </w:r>
      <w:r>
        <w:rPr>
          <w:szCs w:val="22"/>
        </w:rPr>
        <w:t xml:space="preserve">Margoux Newman at </w:t>
      </w:r>
      <w:r w:rsidRPr="009755BD">
        <w:rPr>
          <w:szCs w:val="22"/>
        </w:rPr>
        <w:t>margoux.newman@fcc.gov</w:t>
      </w:r>
      <w:r>
        <w:rPr>
          <w:szCs w:val="22"/>
        </w:rPr>
        <w:t xml:space="preserve">, Jordan Reth at jordan.reth@fcc.gov, or </w:t>
      </w:r>
      <w:r w:rsidRPr="00452866">
        <w:rPr>
          <w:szCs w:val="22"/>
        </w:rPr>
        <w:t xml:space="preserve">Michelle Sclater at </w:t>
      </w:r>
      <w:r>
        <w:rPr>
          <w:szCs w:val="22"/>
        </w:rPr>
        <w:t>michelle.sclater@fcc.gov.</w:t>
      </w:r>
    </w:p>
    <w:p w:rsidR="0021282F" w:rsidRPr="00452866" w:rsidP="0021282F" w14:paraId="05E6803D" w14:textId="6675A833">
      <w:pPr>
        <w:rPr>
          <w:szCs w:val="22"/>
        </w:rPr>
      </w:pPr>
    </w:p>
    <w:p w:rsidR="0021282F" w:rsidRPr="00452866" w:rsidP="0021282F" w14:paraId="76D24D38" w14:textId="77777777">
      <w:pPr>
        <w:rPr>
          <w:szCs w:val="22"/>
        </w:rPr>
      </w:pPr>
    </w:p>
    <w:p w:rsidR="0021282F" w:rsidRPr="00452866" w:rsidP="0021282F" w14:paraId="7CE94BDC" w14:textId="77777777">
      <w:pPr>
        <w:rPr>
          <w:szCs w:val="22"/>
        </w:rPr>
      </w:pPr>
    </w:p>
    <w:p w:rsidR="0021282F" w:rsidRPr="00452866" w:rsidP="0021282F" w14:paraId="1D103421" w14:textId="77777777">
      <w:pPr>
        <w:jc w:val="center"/>
        <w:rPr>
          <w:szCs w:val="22"/>
        </w:rPr>
      </w:pPr>
      <w:r w:rsidRPr="00452866">
        <w:rPr>
          <w:b/>
          <w:szCs w:val="22"/>
        </w:rPr>
        <w:t>- FCC -</w:t>
      </w:r>
    </w:p>
    <w:p w:rsidR="0021282F" w:rsidRPr="00452866" w:rsidP="0021282F" w14:paraId="11AC9D8C" w14:textId="77777777">
      <w:pPr>
        <w:rPr>
          <w:szCs w:val="22"/>
        </w:rPr>
      </w:pPr>
    </w:p>
    <w:p w:rsidR="0021282F" w:rsidRPr="00452866" w:rsidP="0021282F" w14:paraId="2624C93F" w14:textId="77777777">
      <w:pPr>
        <w:spacing w:before="60"/>
        <w:jc w:val="right"/>
        <w:rPr>
          <w:rFonts w:eastAsia="Calibri"/>
          <w:b/>
          <w:szCs w:val="22"/>
        </w:rPr>
      </w:pPr>
    </w:p>
    <w:p w:rsidR="0021282F" w:rsidRPr="00452866" w:rsidP="0021282F" w14:paraId="6C493101" w14:textId="77777777">
      <w:pPr>
        <w:rPr>
          <w:szCs w:val="22"/>
        </w:rPr>
      </w:pPr>
    </w:p>
    <w:p w:rsidR="0021282F" w:rsidRPr="00452866" w:rsidP="0021282F" w14:paraId="4EE9D944" w14:textId="77777777">
      <w:pPr>
        <w:spacing w:before="60"/>
        <w:rPr>
          <w:szCs w:val="22"/>
        </w:rPr>
      </w:pPr>
    </w:p>
    <w:p w:rsidR="0021282F" w:rsidRPr="00452866" w:rsidP="0021282F" w14:paraId="7C40E0BD" w14:textId="77777777">
      <w:pPr>
        <w:rPr>
          <w:szCs w:val="22"/>
        </w:rPr>
      </w:pPr>
    </w:p>
    <w:p w:rsidR="0021282F" w:rsidRPr="0021282F" w:rsidP="0021282F" w14:paraId="2FEA6B5F" w14:textId="77777777"/>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21282F" w:rsidRPr="00D42F36" w:rsidP="0021282F" w14:paraId="5FFAA719" w14:textId="11A12078">
      <w:pPr>
        <w:pStyle w:val="FootnoteText"/>
      </w:pPr>
      <w:r w:rsidRPr="00D42F36">
        <w:rPr>
          <w:rStyle w:val="FootnoteReference"/>
          <w:sz w:val="20"/>
        </w:rPr>
        <w:footnoteRef/>
      </w:r>
      <w:r w:rsidRPr="00D42F36">
        <w:t xml:space="preserve"> We assign WC Docket No. 19-</w:t>
      </w:r>
      <w:r w:rsidR="00D95CFB">
        <w:t>316</w:t>
      </w:r>
      <w:r w:rsidRPr="00D42F36">
        <w:t xml:space="preserve"> for this application and all related filings by the applicant and interested parties.  </w:t>
      </w:r>
      <w:r w:rsidRPr="00D42F36">
        <w:rPr>
          <w:i/>
        </w:rPr>
        <w:t>See</w:t>
      </w:r>
      <w:r w:rsidRPr="00D42F36">
        <w:t xml:space="preserve"> </w:t>
      </w:r>
      <w:r w:rsidRPr="00D42F36">
        <w:rPr>
          <w:i/>
          <w:color w:val="020100"/>
        </w:rPr>
        <w:t>Wireline Competition Bureau Announces Commencement Date and Process for Interconnected VoIP Providers to File Applications for Authorization to Obtain Telephone Numbers</w:t>
      </w:r>
      <w:r w:rsidRPr="00D42F36">
        <w:rPr>
          <w:color w:val="020100"/>
        </w:rPr>
        <w:t xml:space="preserve">, Public Notice, 31 FCC </w:t>
      </w:r>
      <w:r w:rsidRPr="00D42F36">
        <w:rPr>
          <w:color w:val="020100"/>
        </w:rPr>
        <w:t>Rcd</w:t>
      </w:r>
      <w:r w:rsidRPr="00D42F36">
        <w:rPr>
          <w:color w:val="020100"/>
        </w:rPr>
        <w:t xml:space="preserve"> 949, 950 (WCB 2016). </w:t>
      </w:r>
    </w:p>
  </w:footnote>
  <w:footnote w:id="4">
    <w:p w:rsidR="0021282F" w:rsidRPr="00D42F36" w:rsidP="0021282F" w14:paraId="2DE94E6A" w14:textId="666D55F9">
      <w:pPr>
        <w:pStyle w:val="FootnoteText"/>
      </w:pPr>
      <w:r w:rsidRPr="00D42F36">
        <w:rPr>
          <w:rStyle w:val="FootnoteReference"/>
          <w:sz w:val="20"/>
        </w:rPr>
        <w:footnoteRef/>
      </w:r>
      <w:r w:rsidRPr="00D42F36">
        <w:t xml:space="preserve"> </w:t>
      </w:r>
      <w:r w:rsidRPr="00D42F36">
        <w:rPr>
          <w:i/>
          <w:iCs/>
        </w:rPr>
        <w:t xml:space="preserve">See </w:t>
      </w:r>
      <w:r w:rsidRPr="00D42F36">
        <w:t xml:space="preserve">Application of HDC </w:t>
      </w:r>
      <w:r w:rsidR="00D95CFB">
        <w:t>Epsilon</w:t>
      </w:r>
      <w:r w:rsidRPr="00D42F36">
        <w:t>, LLC for Authorization to Obtain Numbering Resources, WC Docket No. 19-</w:t>
      </w:r>
      <w:r w:rsidR="00D95CFB">
        <w:t>316</w:t>
      </w:r>
      <w:r w:rsidRPr="00D42F36">
        <w:t xml:space="preserve"> (filed Oct. 8, 2019),</w:t>
      </w:r>
      <w:r w:rsidRPr="00E10673" w:rsidR="00E10673">
        <w:t xml:space="preserve"> </w:t>
      </w:r>
      <w:hyperlink r:id="rId1" w:history="1">
        <w:r w:rsidR="00D95CFB">
          <w:rPr>
            <w:rStyle w:val="Hyperlink"/>
          </w:rPr>
          <w:t>https://www.fcc.gov/ecfs/filing/1008193328723</w:t>
        </w:r>
      </w:hyperlink>
      <w:r w:rsidRPr="00D42F36" w:rsidR="003C0E58">
        <w:t xml:space="preserve"> </w:t>
      </w:r>
      <w:r w:rsidRPr="00D42F36">
        <w:t xml:space="preserve">(HDC </w:t>
      </w:r>
      <w:r w:rsidR="00D95CFB">
        <w:t>Epsilon</w:t>
      </w:r>
      <w:r w:rsidRPr="00D42F36">
        <w:t xml:space="preserve"> Application); Supplement to Application of HDC </w:t>
      </w:r>
      <w:r w:rsidR="00D95CFB">
        <w:t>Epsilon</w:t>
      </w:r>
      <w:r w:rsidRPr="00D42F36">
        <w:t>, LLC for Authorization to Obtain Numbering Resources, WC Docket. 19-</w:t>
      </w:r>
      <w:r w:rsidR="00D95CFB">
        <w:t>316</w:t>
      </w:r>
      <w:r w:rsidRPr="00D42F36">
        <w:t xml:space="preserve"> (filed Jul. 21, 2020), </w:t>
      </w:r>
      <w:hyperlink r:id="rId2" w:history="1">
        <w:r w:rsidR="00D95CFB">
          <w:rPr>
            <w:rStyle w:val="Hyperlink"/>
          </w:rPr>
          <w:t>https://www.fcc.gov/ecfs/filing/107212703501972</w:t>
        </w:r>
      </w:hyperlink>
      <w:r w:rsidRPr="00D42F36">
        <w:t xml:space="preserve"> (HDC </w:t>
      </w:r>
      <w:r w:rsidR="00D95CFB">
        <w:t>Epsilon</w:t>
      </w:r>
      <w:r w:rsidRPr="00D42F36">
        <w:t xml:space="preserve"> Supplement).</w:t>
      </w:r>
      <w:r w:rsidR="00C41CCB">
        <w:t xml:space="preserve">  </w:t>
      </w:r>
      <w:r w:rsidRPr="00216301" w:rsidR="00C41CCB">
        <w:t>Applications were also filed for HDC Alpha, LLC (WC Docket No. 19-313); HDC Beta, LLC (WC Docket 19-314); HDC Delta, LLC (WC Docket No. 19-315); and HDC Gamma, LLC (WC Docket No. 19-317).</w:t>
      </w:r>
    </w:p>
  </w:footnote>
  <w:footnote w:id="5">
    <w:p w:rsidR="0021282F" w:rsidRPr="00D42F36" w:rsidP="0021282F" w14:paraId="6A71F44C" w14:textId="77777777">
      <w:pPr>
        <w:pStyle w:val="FootnoteText"/>
      </w:pPr>
      <w:r w:rsidRPr="00D42F36">
        <w:rPr>
          <w:rStyle w:val="FootnoteReference"/>
          <w:sz w:val="20"/>
        </w:rPr>
        <w:footnoteRef/>
      </w:r>
      <w:r w:rsidRPr="00D42F36">
        <w:t xml:space="preserve"> 47 CFR § 52.15(g)(3).</w:t>
      </w:r>
    </w:p>
  </w:footnote>
  <w:footnote w:id="6">
    <w:p w:rsidR="0021282F" w:rsidRPr="00D42F36" w:rsidP="0021282F" w14:paraId="30B605DD" w14:textId="77777777">
      <w:pPr>
        <w:pStyle w:val="FootnoteText"/>
      </w:pPr>
      <w:r w:rsidRPr="00D42F36">
        <w:rPr>
          <w:rStyle w:val="FootnoteReference"/>
          <w:sz w:val="20"/>
        </w:rPr>
        <w:footnoteRef/>
      </w:r>
      <w:r w:rsidRPr="00D42F36">
        <w:t xml:space="preserve"> For purposes of this Public Notice, the Numbering Administrators include the No</w:t>
      </w:r>
      <w:bookmarkStart w:id="1" w:name="_GoBack"/>
      <w:bookmarkEnd w:id="1"/>
      <w:r w:rsidRPr="00D42F36">
        <w:t xml:space="preserve">rth American Numbering Plan Administrator and the Pooling Administrator.  </w:t>
      </w:r>
    </w:p>
  </w:footnote>
  <w:footnote w:id="7">
    <w:p w:rsidR="0021282F" w:rsidRPr="00D42F36" w:rsidP="0021282F" w14:paraId="520BCB99" w14:textId="77777777">
      <w:pPr>
        <w:pStyle w:val="FootnoteText"/>
        <w:rPr>
          <w:rStyle w:val="FootnoteReference"/>
          <w:sz w:val="20"/>
        </w:rPr>
      </w:pPr>
      <w:r w:rsidRPr="00D42F36">
        <w:rPr>
          <w:rStyle w:val="FootnoteReference"/>
          <w:sz w:val="20"/>
        </w:rPr>
        <w:footnoteRef/>
      </w:r>
      <w:r w:rsidRPr="00D42F36">
        <w:rPr>
          <w:rStyle w:val="FootnoteReference"/>
          <w:sz w:val="20"/>
        </w:rPr>
        <w:t xml:space="preserve"> </w:t>
      </w:r>
      <w:r w:rsidRPr="00D42F36">
        <w:rPr>
          <w:rStyle w:val="FootnoteReference"/>
          <w:sz w:val="20"/>
          <w:vertAlign w:val="baseline"/>
        </w:rPr>
        <w:t>47 CFR § 52.15(g)(3)(i)(A)-(C), (F).</w:t>
      </w:r>
    </w:p>
  </w:footnote>
  <w:footnote w:id="8">
    <w:p w:rsidR="0021282F" w:rsidRPr="00D42F36" w:rsidP="0021282F" w14:paraId="298E7E08" w14:textId="77777777">
      <w:pPr>
        <w:pStyle w:val="FootnoteText"/>
      </w:pPr>
      <w:r w:rsidRPr="00D42F36">
        <w:rPr>
          <w:rStyle w:val="FootnoteReference"/>
          <w:sz w:val="20"/>
        </w:rPr>
        <w:footnoteRef/>
      </w:r>
      <w:r w:rsidRPr="00D42F36">
        <w:t xml:space="preserve"> 47 CFR § 52.15(g)(3)(i)(D).</w:t>
      </w:r>
    </w:p>
  </w:footnote>
  <w:footnote w:id="9">
    <w:p w:rsidR="0021282F" w:rsidRPr="00D42F36" w:rsidP="0021282F" w14:paraId="5A85BD64" w14:textId="77777777">
      <w:pPr>
        <w:pStyle w:val="FootnoteText"/>
      </w:pPr>
      <w:r w:rsidRPr="00D42F36">
        <w:rPr>
          <w:rStyle w:val="FootnoteReference"/>
          <w:sz w:val="20"/>
        </w:rPr>
        <w:footnoteRef/>
      </w:r>
      <w:r w:rsidRPr="00D42F36">
        <w:t xml:space="preserve"> 47 CFR § 52.15(g)(3)(i)(E); </w:t>
      </w:r>
      <w:r w:rsidRPr="00D42F36">
        <w:rPr>
          <w:i/>
        </w:rPr>
        <w:t>see also</w:t>
      </w:r>
      <w:r w:rsidRPr="00D42F36">
        <w:t xml:space="preserve"> 47 CFR §§ 1.1154, 52.17, 52.32, 64.604(c)(5)(iii); 47 CFR pts. 9 and 54, </w:t>
      </w:r>
      <w:r w:rsidRPr="00D42F36">
        <w:t>subpt</w:t>
      </w:r>
      <w:r w:rsidRPr="00D42F36">
        <w:t>. H.</w:t>
      </w:r>
    </w:p>
  </w:footnote>
  <w:footnote w:id="10">
    <w:p w:rsidR="0021282F" w:rsidRPr="00D42F36" w:rsidP="0021282F" w14:paraId="57BF7FEA" w14:textId="77777777">
      <w:pPr>
        <w:pStyle w:val="FootnoteText"/>
      </w:pPr>
      <w:r w:rsidRPr="00D42F36">
        <w:rPr>
          <w:rStyle w:val="FootnoteReference"/>
          <w:sz w:val="20"/>
        </w:rPr>
        <w:footnoteRef/>
      </w:r>
      <w:r w:rsidRPr="00D42F36">
        <w:t xml:space="preserve"> 47 CFR § 52.15(g)(3)(i)(F).</w:t>
      </w:r>
    </w:p>
  </w:footnote>
  <w:footnote w:id="11">
    <w:p w:rsidR="0021282F" w:rsidRPr="00D42F36" w:rsidP="0021282F" w14:paraId="689B24FF" w14:textId="77777777">
      <w:pPr>
        <w:pStyle w:val="FootnoteText"/>
      </w:pPr>
      <w:r w:rsidRPr="00D42F36">
        <w:rPr>
          <w:rStyle w:val="FootnoteReference"/>
          <w:sz w:val="20"/>
        </w:rPr>
        <w:footnoteRef/>
      </w:r>
      <w:r w:rsidRPr="00D42F36">
        <w:t xml:space="preserve"> </w:t>
      </w:r>
      <w:r w:rsidRPr="00D42F36">
        <w:rPr>
          <w:i/>
        </w:rPr>
        <w:t>Id</w:t>
      </w:r>
      <w:r w:rsidRPr="00D42F36">
        <w:t>.</w:t>
      </w:r>
    </w:p>
  </w:footnote>
  <w:footnote w:id="12">
    <w:p w:rsidR="0021282F" w:rsidRPr="00D42F36" w:rsidP="0021282F" w14:paraId="22E7478B" w14:textId="77777777">
      <w:pPr>
        <w:pStyle w:val="FootnoteText"/>
      </w:pPr>
      <w:r w:rsidRPr="00D42F36">
        <w:rPr>
          <w:rStyle w:val="FootnoteReference"/>
          <w:sz w:val="20"/>
        </w:rPr>
        <w:footnoteRef/>
      </w:r>
      <w:r w:rsidRPr="00D42F36">
        <w:t xml:space="preserve"> 47 CFR § 52.15(g)(3)(i)(G); </w:t>
      </w:r>
      <w:r w:rsidRPr="00D42F36">
        <w:rPr>
          <w:i/>
        </w:rPr>
        <w:t>see also</w:t>
      </w:r>
      <w:r w:rsidRPr="00D42F36">
        <w:t xml:space="preserve"> 21 U.S.C. § 862.</w:t>
      </w:r>
    </w:p>
  </w:footnote>
  <w:footnote w:id="13">
    <w:p w:rsidR="0021282F" w:rsidRPr="00D42F36" w:rsidP="0021282F" w14:paraId="1DB07178" w14:textId="5DAA2F38">
      <w:pPr>
        <w:pStyle w:val="FootnoteText"/>
      </w:pPr>
      <w:r w:rsidRPr="00D42F36">
        <w:rPr>
          <w:rStyle w:val="FootnoteReference"/>
          <w:sz w:val="20"/>
        </w:rPr>
        <w:footnoteRef/>
      </w:r>
      <w:r w:rsidRPr="00D42F36">
        <w:t xml:space="preserve"> </w:t>
      </w:r>
      <w:r w:rsidRPr="00D42F36">
        <w:rPr>
          <w:i/>
        </w:rPr>
        <w:t>See</w:t>
      </w:r>
      <w:r w:rsidRPr="00D42F36">
        <w:t xml:space="preserve"> HDC </w:t>
      </w:r>
      <w:r w:rsidR="00D95CFB">
        <w:t>Epsilon</w:t>
      </w:r>
      <w:r w:rsidRPr="00D42F36">
        <w:t xml:space="preserve"> Application at 2.  </w:t>
      </w:r>
      <w:r w:rsidRPr="00D42F36">
        <w:rPr>
          <w:i/>
        </w:rPr>
        <w:t>See also</w:t>
      </w:r>
      <w:r w:rsidRPr="00D42F36">
        <w:t xml:space="preserve"> </w:t>
      </w:r>
      <w:r w:rsidRPr="00D42F36">
        <w:rPr>
          <w:i/>
        </w:rPr>
        <w:t>Numbering Policies for Modern Communications et al.</w:t>
      </w:r>
      <w:r w:rsidRPr="00D42F36">
        <w:t xml:space="preserve">, Report and Order, 30 FCC </w:t>
      </w:r>
      <w:r w:rsidRPr="00D42F36">
        <w:t>Rcd</w:t>
      </w:r>
      <w:r w:rsidRPr="00D42F36">
        <w:t xml:space="preserve"> 6839, 6850, para. 24 &amp; n.74 (2015) (</w:t>
      </w:r>
      <w:r w:rsidRPr="00D42F36">
        <w:rPr>
          <w:i/>
        </w:rPr>
        <w:t>VoIP Direct Access to Numbers Order</w:t>
      </w:r>
      <w:r w:rsidRPr="00D42F36">
        <w:t xml:space="preserve">). </w:t>
      </w:r>
    </w:p>
  </w:footnote>
  <w:footnote w:id="14">
    <w:p w:rsidR="0021282F" w:rsidRPr="00D42F36" w:rsidP="0021282F" w14:paraId="14FDD77F" w14:textId="77777777">
      <w:pPr>
        <w:pStyle w:val="FootnoteText"/>
      </w:pPr>
      <w:r w:rsidRPr="00D42F36">
        <w:rPr>
          <w:rStyle w:val="FootnoteReference"/>
          <w:sz w:val="20"/>
        </w:rPr>
        <w:footnoteRef/>
      </w:r>
      <w:r w:rsidRPr="00D42F36">
        <w:t xml:space="preserve"> 47 CFR § 52.15(g)(3)(ii).</w:t>
      </w:r>
    </w:p>
  </w:footnote>
  <w:footnote w:id="15">
    <w:p w:rsidR="0021282F" w:rsidRPr="00D42F36" w:rsidP="0021282F" w14:paraId="6940E0E0" w14:textId="77777777">
      <w:pPr>
        <w:pStyle w:val="FootnoteText"/>
      </w:pPr>
      <w:r w:rsidRPr="00D42F36">
        <w:rPr>
          <w:rStyle w:val="FootnoteReference"/>
          <w:sz w:val="20"/>
        </w:rPr>
        <w:footnoteRef/>
      </w:r>
      <w:r w:rsidRPr="00D42F36">
        <w:t xml:space="preserve"> 47 CFR § 52.15(g)(3)(iii); </w:t>
      </w:r>
      <w:r w:rsidRPr="00D42F36">
        <w:rPr>
          <w:i/>
        </w:rPr>
        <w:t>see also</w:t>
      </w:r>
      <w:r w:rsidRPr="00D42F36">
        <w:t xml:space="preserve"> </w:t>
      </w:r>
      <w:r w:rsidRPr="00D42F36">
        <w:rPr>
          <w:i/>
        </w:rPr>
        <w:t>VoIP Direct Access to Numbers Order</w:t>
      </w:r>
      <w:r w:rsidRPr="00D42F36">
        <w:t xml:space="preserve">, 30 FCC </w:t>
      </w:r>
      <w:r w:rsidRPr="00D42F36">
        <w:t>Rcd</w:t>
      </w:r>
      <w:r w:rsidRPr="00D42F36">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21282F" w:rsidRPr="00D42F36" w:rsidP="0021282F" w14:paraId="78FFE4FC" w14:textId="77777777">
      <w:pPr>
        <w:pStyle w:val="FootnoteText"/>
      </w:pPr>
      <w:r w:rsidRPr="00D42F36">
        <w:rPr>
          <w:rStyle w:val="FootnoteReference"/>
          <w:sz w:val="20"/>
        </w:rPr>
        <w:footnoteRef/>
      </w:r>
      <w:r w:rsidRPr="00D42F36">
        <w:t xml:space="preserve"> 47 CFR § 52.15(g)(3)(ii).</w:t>
      </w:r>
    </w:p>
  </w:footnote>
  <w:footnote w:id="17">
    <w:p w:rsidR="0021282F" w:rsidRPr="00D42F36" w:rsidP="0021282F" w14:paraId="0C00A22B" w14:textId="77777777">
      <w:pPr>
        <w:pStyle w:val="FootnoteText"/>
      </w:pPr>
      <w:r w:rsidRPr="00D42F36">
        <w:rPr>
          <w:rStyle w:val="FootnoteReference"/>
          <w:sz w:val="20"/>
        </w:rPr>
        <w:footnoteRef/>
      </w:r>
      <w:r w:rsidRPr="00D42F3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AA9FBAF">
    <w:pPr>
      <w:tabs>
        <w:tab w:val="center" w:pos="4680"/>
        <w:tab w:val="right" w:pos="9360"/>
      </w:tabs>
    </w:pPr>
    <w:r w:rsidRPr="009838BC">
      <w:rPr>
        <w:b/>
      </w:rPr>
      <w:tab/>
      <w:t>Federal Communications Commission</w:t>
    </w:r>
    <w:r w:rsidRPr="009838BC">
      <w:rPr>
        <w:b/>
      </w:rPr>
      <w:tab/>
    </w:r>
    <w:r w:rsidR="00160098">
      <w:rPr>
        <w:b/>
      </w:rPr>
      <w:t>DA 20-19</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8DDD6F0">
                          <w:pPr>
                            <w:rPr>
                              <w:rFonts w:ascii="Arial" w:hAnsi="Arial"/>
                              <w:b/>
                            </w:rPr>
                          </w:pPr>
                          <w:r>
                            <w:rPr>
                              <w:rFonts w:ascii="Arial" w:hAnsi="Arial"/>
                              <w:b/>
                            </w:rPr>
                            <w:t xml:space="preserve">45 </w:t>
                          </w:r>
                          <w:r w:rsidR="00216301">
                            <w:rPr>
                              <w:rFonts w:ascii="Arial" w:hAnsi="Arial"/>
                              <w:b/>
                            </w:rPr>
                            <w:t>L</w:t>
                          </w:r>
                          <w:r>
                            <w:rPr>
                              <w:rFonts w:ascii="Arial" w:hAnsi="Arial"/>
                              <w:b/>
                            </w:rPr>
                            <w:t xml:space="preserve"> St., </w:t>
                          </w:r>
                          <w:r w:rsidR="00216301">
                            <w:rPr>
                              <w:rFonts w:ascii="Arial" w:hAnsi="Arial"/>
                              <w:b/>
                            </w:rPr>
                            <w:t>N</w:t>
                          </w:r>
                          <w:r>
                            <w:rPr>
                              <w:rFonts w:ascii="Arial" w:hAnsi="Arial"/>
                              <w:b/>
                            </w:rPr>
                            <w:t>.</w:t>
                          </w:r>
                          <w:r w:rsidR="00216301">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8DDD6F0">
                    <w:pPr>
                      <w:rPr>
                        <w:rFonts w:ascii="Arial" w:hAnsi="Arial"/>
                        <w:b/>
                      </w:rPr>
                    </w:pPr>
                    <w:r>
                      <w:rPr>
                        <w:rFonts w:ascii="Arial" w:hAnsi="Arial"/>
                        <w:b/>
                      </w:rPr>
                      <w:t xml:space="preserve">45 </w:t>
                    </w:r>
                    <w:r w:rsidR="00216301">
                      <w:rPr>
                        <w:rFonts w:ascii="Arial" w:hAnsi="Arial"/>
                        <w:b/>
                      </w:rPr>
                      <w:t>L</w:t>
                    </w:r>
                    <w:r>
                      <w:rPr>
                        <w:rFonts w:ascii="Arial" w:hAnsi="Arial"/>
                        <w:b/>
                      </w:rPr>
                      <w:t xml:space="preserve"> St., </w:t>
                    </w:r>
                    <w:r w:rsidR="00216301">
                      <w:rPr>
                        <w:rFonts w:ascii="Arial" w:hAnsi="Arial"/>
                        <w:b/>
                      </w:rPr>
                      <w:t>N</w:t>
                    </w:r>
                    <w:r>
                      <w:rPr>
                        <w:rFonts w:ascii="Arial" w:hAnsi="Arial"/>
                        <w:b/>
                      </w:rPr>
                      <w:t>.</w:t>
                    </w:r>
                    <w:r w:rsidR="00216301">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7430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5884"/>
    <w:rsid w:val="00122BD5"/>
    <w:rsid w:val="00160098"/>
    <w:rsid w:val="001979D9"/>
    <w:rsid w:val="001C06E1"/>
    <w:rsid w:val="001D1F22"/>
    <w:rsid w:val="001D6BCF"/>
    <w:rsid w:val="001E01CA"/>
    <w:rsid w:val="00201137"/>
    <w:rsid w:val="002060D9"/>
    <w:rsid w:val="00210F21"/>
    <w:rsid w:val="0021282F"/>
    <w:rsid w:val="00216301"/>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0031"/>
    <w:rsid w:val="003A72C7"/>
    <w:rsid w:val="003B0550"/>
    <w:rsid w:val="003B694F"/>
    <w:rsid w:val="003C0E58"/>
    <w:rsid w:val="003D4940"/>
    <w:rsid w:val="003D66F8"/>
    <w:rsid w:val="003F171C"/>
    <w:rsid w:val="003F2D9F"/>
    <w:rsid w:val="00405106"/>
    <w:rsid w:val="00412FC5"/>
    <w:rsid w:val="00422276"/>
    <w:rsid w:val="004242F1"/>
    <w:rsid w:val="0042685C"/>
    <w:rsid w:val="00445A00"/>
    <w:rsid w:val="00451B0F"/>
    <w:rsid w:val="00452866"/>
    <w:rsid w:val="0046125F"/>
    <w:rsid w:val="00475207"/>
    <w:rsid w:val="0048612D"/>
    <w:rsid w:val="00487524"/>
    <w:rsid w:val="00496106"/>
    <w:rsid w:val="004C12D0"/>
    <w:rsid w:val="004C2EE3"/>
    <w:rsid w:val="004E0884"/>
    <w:rsid w:val="004E4A22"/>
    <w:rsid w:val="00503F9A"/>
    <w:rsid w:val="00511968"/>
    <w:rsid w:val="005321BE"/>
    <w:rsid w:val="0055614C"/>
    <w:rsid w:val="00572CDD"/>
    <w:rsid w:val="005740B1"/>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E63F9"/>
    <w:rsid w:val="00811E19"/>
    <w:rsid w:val="00816348"/>
    <w:rsid w:val="00822CE0"/>
    <w:rsid w:val="00837C62"/>
    <w:rsid w:val="00841AB1"/>
    <w:rsid w:val="00895AC1"/>
    <w:rsid w:val="008C22FD"/>
    <w:rsid w:val="00904EE6"/>
    <w:rsid w:val="00910F12"/>
    <w:rsid w:val="00926503"/>
    <w:rsid w:val="00930ECF"/>
    <w:rsid w:val="00974746"/>
    <w:rsid w:val="009755BD"/>
    <w:rsid w:val="009838BC"/>
    <w:rsid w:val="009A5BDC"/>
    <w:rsid w:val="00A0456B"/>
    <w:rsid w:val="00A45F4F"/>
    <w:rsid w:val="00A600A9"/>
    <w:rsid w:val="00A866AC"/>
    <w:rsid w:val="00AA3FAE"/>
    <w:rsid w:val="00AA55B7"/>
    <w:rsid w:val="00AA5B9E"/>
    <w:rsid w:val="00AB2407"/>
    <w:rsid w:val="00AB496D"/>
    <w:rsid w:val="00AB53DF"/>
    <w:rsid w:val="00B07E5C"/>
    <w:rsid w:val="00B326E3"/>
    <w:rsid w:val="00B47C9C"/>
    <w:rsid w:val="00B50DCA"/>
    <w:rsid w:val="00B811F7"/>
    <w:rsid w:val="00BA5DC6"/>
    <w:rsid w:val="00BA6196"/>
    <w:rsid w:val="00BB4CA6"/>
    <w:rsid w:val="00BC6D8C"/>
    <w:rsid w:val="00C16AF2"/>
    <w:rsid w:val="00C2448D"/>
    <w:rsid w:val="00C27144"/>
    <w:rsid w:val="00C34006"/>
    <w:rsid w:val="00C41CCB"/>
    <w:rsid w:val="00C426B1"/>
    <w:rsid w:val="00C82B6B"/>
    <w:rsid w:val="00C8396D"/>
    <w:rsid w:val="00C90D6A"/>
    <w:rsid w:val="00CA3425"/>
    <w:rsid w:val="00CA7D4C"/>
    <w:rsid w:val="00CC72B6"/>
    <w:rsid w:val="00D0218D"/>
    <w:rsid w:val="00D216CD"/>
    <w:rsid w:val="00D34A07"/>
    <w:rsid w:val="00D42F36"/>
    <w:rsid w:val="00D53750"/>
    <w:rsid w:val="00D76D42"/>
    <w:rsid w:val="00D95CFB"/>
    <w:rsid w:val="00DA2529"/>
    <w:rsid w:val="00DB130A"/>
    <w:rsid w:val="00DC10A1"/>
    <w:rsid w:val="00DC655F"/>
    <w:rsid w:val="00DD7EBD"/>
    <w:rsid w:val="00DF62B6"/>
    <w:rsid w:val="00E07225"/>
    <w:rsid w:val="00E10673"/>
    <w:rsid w:val="00E155B7"/>
    <w:rsid w:val="00E5409F"/>
    <w:rsid w:val="00E755B7"/>
    <w:rsid w:val="00E90579"/>
    <w:rsid w:val="00EB748E"/>
    <w:rsid w:val="00EC0185"/>
    <w:rsid w:val="00ED5D5C"/>
    <w:rsid w:val="00EE435E"/>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2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ind w:left="720"/>
      <w:contextualSpacing/>
    </w:p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08193328723" TargetMode="External" /><Relationship Id="rId2" Type="http://schemas.openxmlformats.org/officeDocument/2006/relationships/hyperlink" Target="https://www.fcc.gov/ecfs/filing/10721270350197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