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D607A6" w:rsidP="007115F7" w14:paraId="1D336127" w14:textId="77777777">
            <w:pPr>
              <w:tabs>
                <w:tab w:val="center" w:pos="4680"/>
              </w:tabs>
              <w:suppressAutoHyphens/>
              <w:rPr>
                <w:spacing w:val="-2"/>
              </w:rPr>
            </w:pPr>
            <w:r>
              <w:rPr>
                <w:spacing w:val="-2"/>
              </w:rPr>
              <w:t xml:space="preserve">SANTA YNEZ BAND OF </w:t>
            </w:r>
          </w:p>
          <w:p w:rsidR="00D607A6" w:rsidP="007115F7" w14:paraId="358D5BAE" w14:textId="6C1957E1">
            <w:pPr>
              <w:tabs>
                <w:tab w:val="center" w:pos="4680"/>
              </w:tabs>
              <w:suppressAutoHyphens/>
              <w:rPr>
                <w:spacing w:val="-2"/>
              </w:rPr>
            </w:pPr>
            <w:r>
              <w:rPr>
                <w:spacing w:val="-2"/>
              </w:rPr>
              <w:t>CHUMASH MISSION INDIANS</w:t>
            </w:r>
          </w:p>
          <w:p w:rsidR="00D747E7" w:rsidP="007115F7" w14:paraId="7E452CB0" w14:textId="77777777">
            <w:pPr>
              <w:tabs>
                <w:tab w:val="center" w:pos="4680"/>
              </w:tabs>
              <w:suppressAutoHyphens/>
              <w:rPr>
                <w:spacing w:val="-2"/>
              </w:rPr>
            </w:pPr>
          </w:p>
          <w:p w:rsidR="00D747E7" w:rsidRPr="00D747E7" w:rsidP="00D747E7" w14:paraId="3ED0637C" w14:textId="576EE7F1">
            <w:r>
              <w:t>Request</w:t>
            </w:r>
            <w:r w:rsidR="00D607A6">
              <w:t>s</w:t>
            </w:r>
            <w:r>
              <w:t xml:space="preserve"> for Waiver </w:t>
            </w:r>
            <w:r w:rsidR="00F31D37">
              <w:t>of Tribal Land</w:t>
            </w:r>
            <w:r w:rsidR="00853BD0">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4910B96B">
            <w:pPr>
              <w:tabs>
                <w:tab w:val="center" w:pos="4680"/>
              </w:tabs>
              <w:suppressAutoHyphens/>
              <w:rPr>
                <w:b/>
                <w:spacing w:val="-2"/>
              </w:rPr>
            </w:pPr>
            <w:r>
              <w:rPr>
                <w:b/>
                <w:spacing w:val="-2"/>
              </w:rPr>
              <w:t>)</w:t>
            </w:r>
          </w:p>
          <w:p w:rsidR="00C35939" w14:paraId="21A62B32" w14:textId="7ED3D129">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162596" w14:paraId="3C2174B4" w14:textId="70C74D73">
            <w:pPr>
              <w:tabs>
                <w:tab w:val="center" w:pos="4680"/>
              </w:tabs>
              <w:suppressAutoHyphens/>
              <w:rPr>
                <w:spacing w:val="-2"/>
              </w:rPr>
            </w:pPr>
            <w:r>
              <w:rPr>
                <w:spacing w:val="-2"/>
              </w:rPr>
              <w:t>ULS File No</w:t>
            </w:r>
            <w:r w:rsidR="00C35939">
              <w:rPr>
                <w:spacing w:val="-2"/>
              </w:rPr>
              <w:t>s</w:t>
            </w:r>
            <w:r>
              <w:rPr>
                <w:spacing w:val="-2"/>
              </w:rPr>
              <w:t>.</w:t>
            </w:r>
            <w:r w:rsidR="00C231C9">
              <w:rPr>
                <w:spacing w:val="-2"/>
              </w:rPr>
              <w:t xml:space="preserve"> </w:t>
            </w:r>
            <w:r w:rsidR="00D607A6">
              <w:rPr>
                <w:spacing w:val="-2"/>
              </w:rPr>
              <w:t>0009169131</w:t>
            </w:r>
            <w:r w:rsidR="00C35939">
              <w:rPr>
                <w:spacing w:val="-2"/>
              </w:rPr>
              <w:t>, 0009169143, 0009169146</w:t>
            </w:r>
          </w:p>
          <w:p w:rsidR="004C2EE3" w14:paraId="6C8F2498" w14:textId="345D468B">
            <w:pPr>
              <w:tabs>
                <w:tab w:val="center" w:pos="4680"/>
              </w:tabs>
              <w:suppressAutoHyphens/>
              <w:rPr>
                <w:spacing w:val="-2"/>
              </w:rPr>
            </w:pP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6FFB0452">
      <w:pPr>
        <w:tabs>
          <w:tab w:val="left" w:pos="720"/>
          <w:tab w:val="right" w:pos="9360"/>
        </w:tabs>
        <w:suppressAutoHyphens/>
        <w:spacing w:line="227" w:lineRule="auto"/>
        <w:rPr>
          <w:spacing w:val="-2"/>
        </w:rPr>
      </w:pPr>
      <w:r>
        <w:rPr>
          <w:b/>
          <w:spacing w:val="-2"/>
        </w:rPr>
        <w:t xml:space="preserve">Adopted:  </w:t>
      </w:r>
      <w:r w:rsidR="003C329D">
        <w:rPr>
          <w:b/>
          <w:spacing w:val="-2"/>
        </w:rPr>
        <w:t>March</w:t>
      </w:r>
      <w:r w:rsidR="0030147A">
        <w:rPr>
          <w:b/>
          <w:spacing w:val="-2"/>
        </w:rPr>
        <w:t xml:space="preserve"> </w:t>
      </w:r>
      <w:r w:rsidR="003C329D">
        <w:rPr>
          <w:b/>
          <w:spacing w:val="-2"/>
        </w:rPr>
        <w:t>1</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C329D">
        <w:rPr>
          <w:b/>
          <w:spacing w:val="-2"/>
        </w:rPr>
        <w:t>March</w:t>
      </w:r>
      <w:r w:rsidR="0030147A">
        <w:rPr>
          <w:b/>
          <w:spacing w:val="-2"/>
        </w:rPr>
        <w:t xml:space="preserve"> </w:t>
      </w:r>
      <w:r w:rsidR="003C329D">
        <w:rPr>
          <w:b/>
          <w:spacing w:val="-2"/>
        </w:rPr>
        <w:t>1</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7B959BCA">
      <w:pPr>
        <w:rPr>
          <w:spacing w:val="-2"/>
        </w:rPr>
      </w:pPr>
      <w:r>
        <w:t xml:space="preserve">By </w:t>
      </w:r>
      <w:r w:rsidR="004E4A22">
        <w:t>the</w:t>
      </w:r>
      <w:r w:rsidR="002A2D2E">
        <w:t xml:space="preserve"> </w:t>
      </w:r>
      <w:r w:rsidR="00F244A6">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361E2D7F">
      <w:pPr>
        <w:pStyle w:val="ParaNum"/>
      </w:pPr>
      <w:r>
        <w:t xml:space="preserve">On </w:t>
      </w:r>
      <w:r w:rsidR="000F352C">
        <w:t xml:space="preserve">July </w:t>
      </w:r>
      <w:r w:rsidR="00D607A6">
        <w:t>31</w:t>
      </w:r>
      <w:r>
        <w:t xml:space="preserve">, 2020, the </w:t>
      </w:r>
      <w:r w:rsidR="00D607A6">
        <w:t xml:space="preserve">Santa Ynez Band of Chumash Mission Indians </w:t>
      </w:r>
      <w:r w:rsidR="000F352C">
        <w:t>(</w:t>
      </w:r>
      <w:r w:rsidR="00D607A6">
        <w:t>Santa Ynez</w:t>
      </w:r>
      <w:r w:rsidR="00E40631">
        <w:t xml:space="preserve"> or “the Tribe”</w:t>
      </w:r>
      <w:r w:rsidR="000F352C">
        <w:t>)</w:t>
      </w:r>
      <w:r w:rsidR="00A36044">
        <w:t xml:space="preserve"> submitted</w:t>
      </w:r>
      <w:r w:rsidR="009862E0">
        <w:t xml:space="preserve"> </w:t>
      </w:r>
      <w:r w:rsidR="00D607A6">
        <w:t xml:space="preserve">three separate </w:t>
      </w:r>
      <w:r w:rsidR="000F352C">
        <w:t>request</w:t>
      </w:r>
      <w:r w:rsidR="00D607A6">
        <w:t>s</w:t>
      </w:r>
      <w:r w:rsidR="000F352C">
        <w:t xml:space="preserve"> </w:t>
      </w:r>
      <w:r w:rsidR="009862E0">
        <w:t xml:space="preserve">for </w:t>
      </w:r>
      <w:r w:rsidR="000F352C">
        <w:rPr>
          <w:szCs w:val="22"/>
        </w:rPr>
        <w:t xml:space="preserve">waiver </w:t>
      </w:r>
      <w:r w:rsidR="00E47878">
        <w:rPr>
          <w:szCs w:val="22"/>
        </w:rPr>
        <w:t xml:space="preserve">in connection with applications it filed in the 2.5 GHz Rural Tribal Priority </w:t>
      </w:r>
      <w:r w:rsidRPr="0063040D" w:rsidR="00E47878">
        <w:rPr>
          <w:szCs w:val="22"/>
        </w:rPr>
        <w:t xml:space="preserve">Window </w:t>
      </w:r>
      <w:r w:rsidR="00E47878">
        <w:rPr>
          <w:szCs w:val="22"/>
        </w:rPr>
        <w:t>(Tribal Window).</w:t>
      </w:r>
      <w:r>
        <w:rPr>
          <w:rStyle w:val="FootnoteReference"/>
          <w:szCs w:val="22"/>
        </w:rPr>
        <w:footnoteReference w:id="3"/>
      </w:r>
      <w:r w:rsidR="00E47878">
        <w:rPr>
          <w:szCs w:val="22"/>
        </w:rPr>
        <w:t xml:space="preserve">  Santa Ynez requests waivers </w:t>
      </w:r>
      <w:r w:rsidRPr="0063040D" w:rsidR="000F352C">
        <w:rPr>
          <w:szCs w:val="22"/>
        </w:rPr>
        <w:t xml:space="preserve">of </w:t>
      </w:r>
      <w:r w:rsidR="009579A7">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 </w:t>
      </w:r>
      <w:r w:rsidR="00162596">
        <w:rPr>
          <w:szCs w:val="22"/>
        </w:rPr>
        <w:t xml:space="preserve">Tribal </w:t>
      </w:r>
      <w:r w:rsidR="00D9073C">
        <w:rPr>
          <w:szCs w:val="22"/>
        </w:rPr>
        <w:t>Window</w:t>
      </w:r>
      <w:r w:rsidR="00E47878">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D607A6">
        <w:t>Santa Ynez</w:t>
      </w:r>
      <w:r w:rsidR="000F352C">
        <w:t>’s Waiver Request</w:t>
      </w:r>
      <w:r w:rsidR="00853BD0">
        <w:t>s</w:t>
      </w:r>
      <w:r w:rsidR="000F352C">
        <w:t xml:space="preserve"> </w:t>
      </w:r>
      <w:r w:rsidR="00B220B6">
        <w:t xml:space="preserve">because </w:t>
      </w:r>
      <w:r w:rsidR="00853BD0">
        <w:t xml:space="preserve">they </w:t>
      </w:r>
      <w:r w:rsidR="00A36044">
        <w:t>meet the Commission’s waiver standard.</w:t>
      </w:r>
      <w:r>
        <w:rPr>
          <w:rStyle w:val="FootnoteReference"/>
        </w:rPr>
        <w:footnoteReference w:id="5"/>
      </w:r>
    </w:p>
    <w:p w:rsidR="00C1480C" w:rsidP="00C1480C" w14:paraId="6950FAF8" w14:textId="77777777">
      <w:pPr>
        <w:pStyle w:val="Heading1"/>
      </w:pPr>
      <w:r>
        <w:t>Background</w:t>
      </w:r>
    </w:p>
    <w:p w:rsidR="001101B9" w:rsidP="002949DD" w14:paraId="62B8DDE0" w14:textId="3B61F9DA">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61517A">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 xml:space="preserve">Third, the eligible Tribal land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 xml:space="preserve">and for which </w:t>
      </w:r>
      <w:r w:rsidR="009463AD">
        <w:t>it is</w:t>
      </w:r>
      <w:r w:rsidR="006A20C0">
        <w:t xml:space="preserve"> applying.</w:t>
      </w:r>
      <w:r>
        <w:rPr>
          <w:rStyle w:val="FootnoteReference"/>
        </w:rPr>
        <w:footnoteReference w:id="10"/>
      </w:r>
      <w:r w:rsidR="000652F1">
        <w:t xml:space="preserve">  </w:t>
      </w:r>
    </w:p>
    <w:p w:rsidR="00346B72" w:rsidP="003A3EA7" w14:paraId="78938B3C" w14:textId="72DC1679">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9D452D">
        <w:t>p</w:t>
      </w:r>
      <w:r w:rsidR="00F00F16">
        <w:t>art 73 of our rules, which includes off-reservation trust lands</w:t>
      </w:r>
      <w:r w:rsidR="00EC5F7E">
        <w:t xml:space="preserve">, </w:t>
      </w:r>
      <w:r w:rsidR="00C17976">
        <w:t xml:space="preserve">for purposes of </w:t>
      </w:r>
      <w:r w:rsidR="00EC5F7E">
        <w:t xml:space="preserve">the </w:t>
      </w:r>
      <w:r w:rsidR="00C17976">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w:t>
      </w:r>
      <w:bookmarkStart w:id="0" w:name="_GoBack"/>
      <w:bookmarkEnd w:id="0"/>
      <w:r w:rsidRPr="00344950" w:rsidR="006716B7">
        <w:rPr>
          <w:szCs w:val="22"/>
        </w:rPr>
        <w:t>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497221">
        <w:t xml:space="preserve">to </w:t>
      </w:r>
      <w:r w:rsidRPr="00346B72">
        <w:rPr>
          <w:szCs w:val="22"/>
        </w:rPr>
        <w:t xml:space="preserve">allow for the licensing of off-reservation lands in the </w:t>
      </w:r>
      <w:r w:rsidR="008550AD">
        <w:rPr>
          <w:szCs w:val="22"/>
        </w:rPr>
        <w:t xml:space="preserve">Tribal </w:t>
      </w:r>
      <w:r w:rsidRPr="00346B72">
        <w:rPr>
          <w:szCs w:val="22"/>
        </w:rPr>
        <w:t>Window.</w:t>
      </w:r>
      <w:r>
        <w:rPr>
          <w:rStyle w:val="FootnoteReference"/>
          <w:szCs w:val="22"/>
        </w:rPr>
        <w:footnoteReference w:id="13"/>
      </w:r>
    </w:p>
    <w:p w:rsidR="00C46CBA" w:rsidP="007067FF" w14:paraId="6924B5C9" w14:textId="61DB3083">
      <w:pPr>
        <w:pStyle w:val="ParaNum"/>
      </w:pPr>
      <w:r>
        <w:t xml:space="preserve"> </w:t>
      </w:r>
      <w:r w:rsidR="00E40631">
        <w:t>The</w:t>
      </w:r>
      <w:r w:rsidR="00236239">
        <w:t xml:space="preserve"> Santa Ynez</w:t>
      </w:r>
      <w:r w:rsidR="0010294A">
        <w:t xml:space="preserve"> filed </w:t>
      </w:r>
      <w:r w:rsidR="00236239">
        <w:t>four</w:t>
      </w:r>
      <w:r w:rsidR="0010294A">
        <w:t xml:space="preserve"> applications </w:t>
      </w:r>
      <w:r w:rsidR="00162596">
        <w:t>with</w:t>
      </w:r>
      <w:r w:rsidR="0010294A">
        <w:t xml:space="preserve">in the </w:t>
      </w:r>
      <w:r w:rsidR="00162596">
        <w:t xml:space="preserve">Tribal </w:t>
      </w:r>
      <w:r w:rsidR="0010294A">
        <w:t>Window.  The first application sought a license for</w:t>
      </w:r>
      <w:r w:rsidR="00236239">
        <w:t xml:space="preserve"> </w:t>
      </w:r>
      <w:r w:rsidR="0010294A">
        <w:t>the Tribe’s reservation lands</w:t>
      </w:r>
      <w:r w:rsidR="00446C4F">
        <w:t xml:space="preserve"> in California</w:t>
      </w:r>
      <w:r w:rsidR="006175E4">
        <w:t xml:space="preserve"> and </w:t>
      </w:r>
      <w:r w:rsidR="0010294A">
        <w:t xml:space="preserve">has </w:t>
      </w:r>
      <w:r w:rsidR="006175E4">
        <w:t xml:space="preserve">already </w:t>
      </w:r>
      <w:r w:rsidR="0010294A">
        <w:t>been granted.</w:t>
      </w:r>
      <w:r>
        <w:rPr>
          <w:rStyle w:val="FootnoteReference"/>
        </w:rPr>
        <w:footnoteReference w:id="14"/>
      </w:r>
      <w:r w:rsidR="0010294A">
        <w:t xml:space="preserve">  The </w:t>
      </w:r>
      <w:r w:rsidR="00236239">
        <w:t>other three applications</w:t>
      </w:r>
      <w:r w:rsidR="0010294A">
        <w:t xml:space="preserve">, which </w:t>
      </w:r>
      <w:r w:rsidR="00236239">
        <w:t>are</w:t>
      </w:r>
      <w:r w:rsidR="0010294A">
        <w:t xml:space="preserve"> the subject of this</w:t>
      </w:r>
      <w:r w:rsidR="0003050A">
        <w:t xml:space="preserve"> </w:t>
      </w:r>
      <w:r w:rsidR="0003050A">
        <w:rPr>
          <w:i/>
          <w:iCs/>
        </w:rPr>
        <w:t>Memorandum Opinion and Order</w:t>
      </w:r>
      <w:r w:rsidR="0010294A">
        <w:t xml:space="preserve">, </w:t>
      </w:r>
      <w:r w:rsidR="00641DDA">
        <w:t>reques</w:t>
      </w:r>
      <w:r w:rsidR="00236239">
        <w:t>t</w:t>
      </w:r>
      <w:r w:rsidR="00641DDA">
        <w:t xml:space="preserve"> waiver</w:t>
      </w:r>
      <w:r w:rsidR="00236239">
        <w:t>s</w:t>
      </w:r>
      <w:r w:rsidR="00641DDA">
        <w:t xml:space="preserve"> of the Tribal lands definition in order to obtain</w:t>
      </w:r>
      <w:r w:rsidR="003B734D">
        <w:t xml:space="preserve"> license</w:t>
      </w:r>
      <w:r w:rsidR="00236239">
        <w:t>s</w:t>
      </w:r>
      <w:r w:rsidR="003B734D">
        <w:t xml:space="preserve"> for </w:t>
      </w:r>
      <w:r w:rsidR="00446C4F">
        <w:t xml:space="preserve">non-reservation </w:t>
      </w:r>
      <w:r w:rsidR="003B734D">
        <w:t>trust</w:t>
      </w:r>
      <w:r>
        <w:rPr>
          <w:rStyle w:val="FootnoteReference"/>
        </w:rPr>
        <w:footnoteReference w:id="15"/>
      </w:r>
      <w:r w:rsidR="003B734D">
        <w:t xml:space="preserve"> </w:t>
      </w:r>
      <w:r w:rsidR="00236239">
        <w:t xml:space="preserve">and </w:t>
      </w:r>
      <w:r w:rsidR="007B4312">
        <w:t xml:space="preserve">Tribally-owned </w:t>
      </w:r>
      <w:r w:rsidR="00236239">
        <w:t xml:space="preserve">fee </w:t>
      </w:r>
      <w:r w:rsidR="003B734D">
        <w:t xml:space="preserve">lands </w:t>
      </w:r>
      <w:r w:rsidR="00E7276D">
        <w:t xml:space="preserve">nearby or </w:t>
      </w:r>
      <w:r w:rsidR="003B734D">
        <w:t>adjacent to the reservation.</w:t>
      </w:r>
      <w:r>
        <w:rPr>
          <w:rStyle w:val="FootnoteReference"/>
        </w:rPr>
        <w:footnoteReference w:id="16"/>
      </w:r>
    </w:p>
    <w:p w:rsidR="000A75DD" w:rsidP="007067FF" w14:paraId="2EC37BE1" w14:textId="6FDF35CD">
      <w:pPr>
        <w:pStyle w:val="ParaNum"/>
      </w:pPr>
      <w:r>
        <w:t xml:space="preserve">As detailed in </w:t>
      </w:r>
      <w:r w:rsidR="00F52F2C">
        <w:t>its</w:t>
      </w:r>
      <w:r w:rsidR="00EA6769">
        <w:t xml:space="preserve"> Waiver Request</w:t>
      </w:r>
      <w:r w:rsidR="00853BD0">
        <w:t>s</w:t>
      </w:r>
      <w:r w:rsidR="00EA6769">
        <w:t xml:space="preserve">, </w:t>
      </w:r>
      <w:r w:rsidR="006175E4">
        <w:t>a parcel</w:t>
      </w:r>
      <w:r w:rsidR="00162596">
        <w:t xml:space="preserve"> </w:t>
      </w:r>
      <w:r w:rsidR="008B0E3A">
        <w:t>the Santa Ynez</w:t>
      </w:r>
      <w:r w:rsidR="007B4312">
        <w:t xml:space="preserve"> call</w:t>
      </w:r>
      <w:r w:rsidR="006175E4">
        <w:t>s</w:t>
      </w:r>
      <w:r w:rsidR="007B4312">
        <w:t xml:space="preserve"> 6.9 Acres </w:t>
      </w:r>
      <w:r w:rsidR="006175E4">
        <w:t xml:space="preserve">was </w:t>
      </w:r>
      <w:r w:rsidR="00EA6769">
        <w:t>taken into trust for the benefit of the Tribe in 2014.</w:t>
      </w:r>
      <w:r>
        <w:rPr>
          <w:rStyle w:val="FootnoteReference"/>
        </w:rPr>
        <w:footnoteReference w:id="17"/>
      </w:r>
      <w:r>
        <w:t xml:space="preserve"> </w:t>
      </w:r>
      <w:r w:rsidR="00EA6769">
        <w:t xml:space="preserve"> </w:t>
      </w:r>
      <w:r w:rsidR="00162596">
        <w:t>T</w:t>
      </w:r>
      <w:r w:rsidR="00853BD0">
        <w:t xml:space="preserve">he </w:t>
      </w:r>
      <w:r w:rsidR="008B0E3A">
        <w:t>Tribe</w:t>
      </w:r>
      <w:r w:rsidR="00853BD0">
        <w:t xml:space="preserve"> assert</w:t>
      </w:r>
      <w:r w:rsidR="008B0E3A">
        <w:t>s</w:t>
      </w:r>
      <w:r w:rsidR="00853BD0">
        <w:t xml:space="preserve"> that T</w:t>
      </w:r>
      <w:r w:rsidR="00162596">
        <w:t>ribal members will live in th</w:t>
      </w:r>
      <w:r w:rsidR="007B4312">
        <w:t>e 6.9 Acres</w:t>
      </w:r>
      <w:r w:rsidR="00162596">
        <w:t xml:space="preserve"> area once it is fully developed</w:t>
      </w:r>
      <w:r w:rsidR="007B4312">
        <w:t xml:space="preserve">, and that this parcel </w:t>
      </w:r>
      <w:r w:rsidR="00EA6769">
        <w:t xml:space="preserve">is </w:t>
      </w:r>
      <w:r w:rsidR="00162596">
        <w:t xml:space="preserve">also </w:t>
      </w:r>
      <w:r w:rsidR="00EA6769">
        <w:t>home to the Chumash Heritage Hall and the soon to be completed Chumash Museum.</w:t>
      </w:r>
      <w:r>
        <w:rPr>
          <w:rStyle w:val="FootnoteReference"/>
        </w:rPr>
        <w:footnoteReference w:id="18"/>
      </w:r>
      <w:r w:rsidR="00EA6769">
        <w:t xml:space="preserve">  </w:t>
      </w:r>
      <w:r w:rsidR="007B4312">
        <w:t xml:space="preserve">The </w:t>
      </w:r>
      <w:r w:rsidR="008B0E3A">
        <w:t>Santa Ynez</w:t>
      </w:r>
      <w:r w:rsidR="007B4312">
        <w:t xml:space="preserve"> state that another </w:t>
      </w:r>
      <w:r w:rsidR="00E7276D">
        <w:t>area</w:t>
      </w:r>
      <w:r w:rsidR="007B4312">
        <w:t xml:space="preserve"> called </w:t>
      </w:r>
      <w:r w:rsidR="00EA6769">
        <w:t>Camp 4</w:t>
      </w:r>
      <w:r w:rsidR="005976F8">
        <w:t xml:space="preserve"> </w:t>
      </w:r>
      <w:r w:rsidR="007B4312">
        <w:t>was placed</w:t>
      </w:r>
      <w:r w:rsidR="005976F8">
        <w:t xml:space="preserve"> in trust for the benefit of the Tribe</w:t>
      </w:r>
      <w:r w:rsidR="007B4312">
        <w:t xml:space="preserve"> </w:t>
      </w:r>
      <w:r w:rsidR="006175E4">
        <w:t xml:space="preserve">in 2019 </w:t>
      </w:r>
      <w:r w:rsidR="008B0E3A">
        <w:t>and has</w:t>
      </w:r>
      <w:r w:rsidR="005976F8">
        <w:t xml:space="preserve"> 143 residences</w:t>
      </w:r>
      <w:r w:rsidR="008B0E3A">
        <w:t>,</w:t>
      </w:r>
      <w:r w:rsidR="005976F8">
        <w:t xml:space="preserve"> </w:t>
      </w:r>
      <w:r w:rsidR="00796821">
        <w:t xml:space="preserve">additional Tribal housing </w:t>
      </w:r>
      <w:r w:rsidR="001D01BE">
        <w:t xml:space="preserve">in </w:t>
      </w:r>
      <w:r w:rsidR="008B0E3A">
        <w:t>development, as well as farmland and other Tribal resources within its boundaries</w:t>
      </w:r>
      <w:r w:rsidR="00796821">
        <w:t>.</w:t>
      </w:r>
      <w:r>
        <w:rPr>
          <w:rStyle w:val="FootnoteReference"/>
        </w:rPr>
        <w:footnoteReference w:id="19"/>
      </w:r>
      <w:r w:rsidR="005976F8">
        <w:t xml:space="preserve">  </w:t>
      </w:r>
      <w:r w:rsidR="009D61AE">
        <w:t>Finally, t</w:t>
      </w:r>
      <w:r w:rsidR="005976F8">
        <w:t xml:space="preserve">he Santa </w:t>
      </w:r>
      <w:r w:rsidR="005976F8">
        <w:t xml:space="preserve">Ynez Parcels are </w:t>
      </w:r>
      <w:r w:rsidR="00796821">
        <w:t>Tribally owned</w:t>
      </w:r>
      <w:r w:rsidR="007D596E">
        <w:t xml:space="preserve"> fee lands</w:t>
      </w:r>
      <w:r>
        <w:rPr>
          <w:rStyle w:val="FootnoteReference"/>
        </w:rPr>
        <w:footnoteReference w:id="20"/>
      </w:r>
      <w:r w:rsidR="00796821">
        <w:t xml:space="preserve"> </w:t>
      </w:r>
      <w:r w:rsidR="005976F8">
        <w:t>located between the 6.9 Acres and Camp 4</w:t>
      </w:r>
      <w:r w:rsidR="00796821">
        <w:t>.</w:t>
      </w:r>
      <w:r>
        <w:rPr>
          <w:rStyle w:val="FootnoteReference"/>
        </w:rPr>
        <w:footnoteReference w:id="21"/>
      </w:r>
      <w:r w:rsidR="003A0A95">
        <w:t xml:space="preserve">  </w:t>
      </w:r>
      <w:r w:rsidR="009D61AE">
        <w:t>The Tribe specifies that m</w:t>
      </w:r>
      <w:r w:rsidR="003A0A95">
        <w:t xml:space="preserve">ore than ten percent of </w:t>
      </w:r>
      <w:r w:rsidR="009D61AE">
        <w:t xml:space="preserve">its </w:t>
      </w:r>
      <w:r w:rsidR="003A0A95">
        <w:t xml:space="preserve">members live </w:t>
      </w:r>
      <w:r w:rsidR="000D2A50">
        <w:t>i</w:t>
      </w:r>
      <w:r w:rsidR="003A0A95">
        <w:t>n the Santa Ynez Parcels</w:t>
      </w:r>
      <w:r w:rsidR="009D61AE">
        <w:t xml:space="preserve">, and that the area also has </w:t>
      </w:r>
      <w:r w:rsidR="003A0A95">
        <w:t xml:space="preserve">a </w:t>
      </w:r>
      <w:r w:rsidR="009D61AE">
        <w:t>f</w:t>
      </w:r>
      <w:r w:rsidR="000D2A50">
        <w:t xml:space="preserve">ire </w:t>
      </w:r>
      <w:r w:rsidR="009D61AE">
        <w:t>d</w:t>
      </w:r>
      <w:r w:rsidR="000D2A50">
        <w:t>epartment</w:t>
      </w:r>
      <w:r w:rsidR="009D61AE">
        <w:t>,</w:t>
      </w:r>
      <w:r w:rsidR="000D2A50">
        <w:t xml:space="preserve"> schools</w:t>
      </w:r>
      <w:r w:rsidR="009D61AE">
        <w:t>, and</w:t>
      </w:r>
      <w:r w:rsidR="000D2A50">
        <w:t xml:space="preserve"> several </w:t>
      </w:r>
      <w:r w:rsidR="009D61AE">
        <w:t>Tribally</w:t>
      </w:r>
      <w:r w:rsidR="00523CDB">
        <w:t>-</w:t>
      </w:r>
      <w:r w:rsidR="009D61AE">
        <w:t xml:space="preserve">owned </w:t>
      </w:r>
      <w:r w:rsidR="00796821">
        <w:t>businesses</w:t>
      </w:r>
      <w:r w:rsidR="000D2A50">
        <w:t>.</w:t>
      </w:r>
      <w:r>
        <w:rPr>
          <w:rStyle w:val="FootnoteReference"/>
        </w:rPr>
        <w:footnoteReference w:id="22"/>
      </w:r>
    </w:p>
    <w:p w:rsidR="003B734D" w:rsidP="007067FF" w14:paraId="163688B7" w14:textId="1B91208E">
      <w:pPr>
        <w:pStyle w:val="ParaNum"/>
      </w:pPr>
      <w:r>
        <w:t>If th</w:t>
      </w:r>
      <w:r w:rsidR="000D2A50">
        <w:t>ese</w:t>
      </w:r>
      <w:r>
        <w:t xml:space="preserve"> application</w:t>
      </w:r>
      <w:r w:rsidR="000D2A50">
        <w:t>s</w:t>
      </w:r>
      <w:r>
        <w:t xml:space="preserve"> </w:t>
      </w:r>
      <w:r w:rsidR="000D2A50">
        <w:t>are</w:t>
      </w:r>
      <w:r>
        <w:t xml:space="preserve"> granted, the </w:t>
      </w:r>
      <w:r w:rsidR="000D2A50">
        <w:t>Santa Ynez</w:t>
      </w:r>
      <w:r>
        <w:t xml:space="preserve"> intend to use the license</w:t>
      </w:r>
      <w:r w:rsidR="00C733EE">
        <w:t>s</w:t>
      </w:r>
      <w:r>
        <w:t xml:space="preserve"> to </w:t>
      </w:r>
      <w:r w:rsidR="000D2A50">
        <w:t xml:space="preserve">provide </w:t>
      </w:r>
      <w:r w:rsidRPr="00771702">
        <w:t>wireless s</w:t>
      </w:r>
      <w:r w:rsidR="000D2A50">
        <w:t>ervices</w:t>
      </w:r>
      <w:r w:rsidRPr="00771702">
        <w:t xml:space="preserve"> to </w:t>
      </w:r>
      <w:r>
        <w:t xml:space="preserve">all </w:t>
      </w:r>
      <w:r w:rsidR="000D2A50">
        <w:t>three of these areas</w:t>
      </w:r>
      <w:r w:rsidR="00C733EE">
        <w:t xml:space="preserve"> where Tribal members live, work</w:t>
      </w:r>
      <w:r w:rsidR="00497221">
        <w:t>,</w:t>
      </w:r>
      <w:r w:rsidR="00C733EE">
        <w:t xml:space="preserve"> and otherwise occupy the land</w:t>
      </w:r>
      <w:r w:rsidR="00497221">
        <w:t>.  The Santa Ynez</w:t>
      </w:r>
      <w:r w:rsidR="00796821">
        <w:t xml:space="preserve"> </w:t>
      </w:r>
      <w:r w:rsidR="00497221">
        <w:t>indicate that</w:t>
      </w:r>
      <w:r w:rsidR="00796821">
        <w:t xml:space="preserve"> wireless service is currently intermittent and not always available</w:t>
      </w:r>
      <w:r w:rsidR="00497221">
        <w:t xml:space="preserve"> in those areas</w:t>
      </w:r>
      <w:r w:rsidRPr="00771702">
        <w:t>.</w:t>
      </w:r>
      <w:r>
        <w:rPr>
          <w:rStyle w:val="FootnoteReference"/>
        </w:rPr>
        <w:footnoteReference w:id="23"/>
      </w:r>
    </w:p>
    <w:p w:rsidR="00513AB1" w:rsidP="007067FF" w14:paraId="296C8110" w14:textId="6EE614DA">
      <w:pPr>
        <w:pStyle w:val="ParaNum"/>
      </w:pPr>
      <w:r>
        <w:t>The application</w:t>
      </w:r>
      <w:r w:rsidR="001E1A52">
        <w:t>s</w:t>
      </w:r>
      <w:r>
        <w:t xml:space="preserve"> w</w:t>
      </w:r>
      <w:r w:rsidR="001E1A52">
        <w:t>ere</w:t>
      </w:r>
      <w:r>
        <w:t xml:space="preserve"> accepted for filing on </w:t>
      </w:r>
      <w:r w:rsidR="00B524AA">
        <w:t>November 10, 2020.</w:t>
      </w:r>
      <w:r>
        <w:rPr>
          <w:rStyle w:val="FootnoteReference"/>
        </w:rPr>
        <w:footnoteReference w:id="24"/>
      </w:r>
      <w:r w:rsidR="00CD2D5F">
        <w:t xml:space="preserve">  No petitions to deny or </w:t>
      </w:r>
      <w:r w:rsidR="001D7987">
        <w:t xml:space="preserve">oppositions </w:t>
      </w:r>
      <w:r w:rsidR="00CD2D5F">
        <w:t xml:space="preserve">were filed against </w:t>
      </w:r>
      <w:r w:rsidR="001E1A52">
        <w:t xml:space="preserve">any of </w:t>
      </w:r>
      <w:r w:rsidR="00CD2D5F">
        <w:t>the application</w:t>
      </w:r>
      <w:r w:rsidR="001E1A52">
        <w:t>s</w:t>
      </w:r>
      <w:r w:rsidR="00CD2D5F">
        <w:t>.</w:t>
      </w:r>
      <w:r w:rsidR="00BF6207">
        <w:rPr>
          <w:rStyle w:val="CommentReference"/>
        </w:rPr>
        <w:t xml:space="preserve"> </w:t>
      </w:r>
    </w:p>
    <w:p w:rsidR="005A057D" w:rsidP="005A057D" w14:paraId="405ED0F0" w14:textId="77777777">
      <w:pPr>
        <w:pStyle w:val="Heading1"/>
      </w:pPr>
      <w:r>
        <w:t>Discussion</w:t>
      </w:r>
    </w:p>
    <w:p w:rsidR="00F40C8E" w:rsidP="00CE7D95" w14:paraId="55ACC11A" w14:textId="299AA3E8">
      <w:pPr>
        <w:pStyle w:val="ParaNum"/>
      </w:pPr>
      <w:r>
        <w:t>A</w:t>
      </w:r>
      <w:r w:rsidR="00E8342D">
        <w:t xml:space="preserve"> request for a waiver </w:t>
      </w:r>
      <w:r>
        <w:t xml:space="preserve">may be granted </w:t>
      </w:r>
      <w:r w:rsidR="00E8342D">
        <w:t>if it is shown that: (</w:t>
      </w:r>
      <w:r w:rsidR="00E8342D">
        <w:t>i</w:t>
      </w:r>
      <w:r w:rsidR="00E8342D">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5"/>
      </w:r>
      <w:r w:rsidR="00376E52">
        <w:t xml:space="preserve">  Here, we </w:t>
      </w:r>
      <w:r w:rsidR="003E7714">
        <w:t xml:space="preserve">find that </w:t>
      </w:r>
      <w:r w:rsidR="00166FE9">
        <w:t>Santa Ynez</w:t>
      </w:r>
      <w:r w:rsidR="00CD2D5F">
        <w:t xml:space="preserve">’s </w:t>
      </w:r>
      <w:r w:rsidR="003E7714">
        <w:t>showing</w:t>
      </w:r>
      <w:r w:rsidR="00166FE9">
        <w:t>s</w:t>
      </w:r>
      <w:r w:rsidR="00BD3E61">
        <w:t xml:space="preserve"> </w:t>
      </w:r>
      <w:r w:rsidR="009E3520">
        <w:t>meet</w:t>
      </w:r>
      <w:r w:rsidR="00CD2D5F">
        <w:t xml:space="preserve"> the first</w:t>
      </w:r>
      <w:r w:rsidR="009E3520">
        <w:t xml:space="preserve"> </w:t>
      </w:r>
      <w:r w:rsidR="008247A2">
        <w:t xml:space="preserve">prong </w:t>
      </w:r>
      <w:r w:rsidR="009E3520">
        <w:t>of the Commission’s waiver standard</w:t>
      </w:r>
      <w:r w:rsidR="00CD2D5F">
        <w:t xml:space="preserve">.  Accordingly, we grant a waiver of </w:t>
      </w:r>
      <w:r w:rsidR="009D452D">
        <w:t>s</w:t>
      </w:r>
      <w:r w:rsidR="00CD2D5F">
        <w:t xml:space="preserve">ection 27.1204(b)(2) of the Commission’s rules to allow licensing of the </w:t>
      </w:r>
      <w:r w:rsidR="00E7276D">
        <w:t xml:space="preserve">three </w:t>
      </w:r>
      <w:r w:rsidR="00F52F2C">
        <w:t xml:space="preserve">non-reservation </w:t>
      </w:r>
      <w:r w:rsidR="00CD2D5F">
        <w:t>trust</w:t>
      </w:r>
      <w:r w:rsidR="00166FE9">
        <w:t xml:space="preserve"> and fee</w:t>
      </w:r>
      <w:r w:rsidR="00CD2D5F">
        <w:t xml:space="preserve"> lands specified in the application</w:t>
      </w:r>
      <w:r w:rsidR="00166FE9">
        <w:t>s</w:t>
      </w:r>
      <w:r w:rsidR="00B92D1E">
        <w:t>.</w:t>
      </w:r>
      <w:r>
        <w:rPr>
          <w:rStyle w:val="FootnoteReference"/>
        </w:rPr>
        <w:footnoteReference w:id="26"/>
      </w:r>
    </w:p>
    <w:p w:rsidR="00D9073C" w:rsidP="008E710A" w14:paraId="2A0F2F76" w14:textId="5E49BBD3">
      <w:pPr>
        <w:pStyle w:val="ParaNum"/>
      </w:pPr>
      <w:r>
        <w:t>The Commission established a Tribal Priority Window to address the acute problem of lack of access to wireless communications services in rural Tribal areas.</w:t>
      </w:r>
      <w:r>
        <w:rPr>
          <w:rStyle w:val="FootnoteReference"/>
        </w:rPr>
        <w:footnoteReference w:id="27"/>
      </w:r>
      <w:r w:rsidR="00F40C8E">
        <w:t xml:space="preserve"> </w:t>
      </w:r>
      <w:r w:rsidR="009E3520">
        <w:t xml:space="preserve"> </w:t>
      </w:r>
      <w:r>
        <w:t>In this instance, we find that strictly applying the Tribal land</w:t>
      </w:r>
      <w:r w:rsidR="00E22B0A">
        <w:t>s</w:t>
      </w:r>
      <w:r>
        <w:t xml:space="preserve"> definition would be </w:t>
      </w:r>
      <w:r w:rsidR="008B462F">
        <w:t>in</w:t>
      </w:r>
      <w:r>
        <w:t xml:space="preserve">consistent with the </w:t>
      </w:r>
      <w:r w:rsidR="00162596">
        <w:t xml:space="preserve">Tribal </w:t>
      </w:r>
      <w:r>
        <w:t>Window’s purpose of providing wireless communications services in rural Tribal areas.</w:t>
      </w:r>
      <w:r w:rsidR="009E3520">
        <w:t xml:space="preserve"> </w:t>
      </w:r>
      <w:r w:rsidR="008B462F">
        <w:t xml:space="preserve"> First, we find that the </w:t>
      </w:r>
      <w:r w:rsidR="00166FE9">
        <w:t xml:space="preserve">Santa Ynez </w:t>
      </w:r>
      <w:r w:rsidR="008B462F">
        <w:t xml:space="preserve">have shown </w:t>
      </w:r>
      <w:r w:rsidR="00B530E5">
        <w:t xml:space="preserve">that </w:t>
      </w:r>
      <w:r w:rsidR="008B462F">
        <w:t xml:space="preserve">the trust </w:t>
      </w:r>
      <w:r w:rsidR="00166FE9">
        <w:t xml:space="preserve">and </w:t>
      </w:r>
      <w:r w:rsidR="00C733EE">
        <w:t xml:space="preserve">fee </w:t>
      </w:r>
      <w:r w:rsidR="008B462F">
        <w:t>land</w:t>
      </w:r>
      <w:r w:rsidR="00C733EE">
        <w:t>s</w:t>
      </w:r>
      <w:r w:rsidR="008B462F">
        <w:t xml:space="preserve"> in question</w:t>
      </w:r>
      <w:r w:rsidR="00B530E5">
        <w:t xml:space="preserve"> </w:t>
      </w:r>
      <w:r w:rsidR="0013306D">
        <w:t>are</w:t>
      </w:r>
      <w:r w:rsidR="00E22B0A">
        <w:t xml:space="preserve"> either</w:t>
      </w:r>
      <w:r w:rsidR="0013306D">
        <w:t xml:space="preserve"> </w:t>
      </w:r>
      <w:r w:rsidR="00B530E5">
        <w:t>held for the specific benefit of the Tribe</w:t>
      </w:r>
      <w:r w:rsidR="00A47F1B">
        <w:t xml:space="preserve"> or are directly owned by the Tribe.  Further</w:t>
      </w:r>
      <w:r w:rsidR="00B530E5">
        <w:t xml:space="preserve">, </w:t>
      </w:r>
      <w:r w:rsidR="00F059EC">
        <w:t xml:space="preserve">the </w:t>
      </w:r>
      <w:r w:rsidR="00B530E5">
        <w:t xml:space="preserve">Tribe’s </w:t>
      </w:r>
      <w:r w:rsidR="00F52F2C">
        <w:t>authority</w:t>
      </w:r>
      <w:r w:rsidR="009E0AD4">
        <w:t xml:space="preserve"> over the lands is adequately demonstrated by the fact </w:t>
      </w:r>
      <w:r w:rsidR="00F059EC">
        <w:t xml:space="preserve">that </w:t>
      </w:r>
      <w:r w:rsidR="0004503D">
        <w:t>the Santa Ynez have built</w:t>
      </w:r>
      <w:r w:rsidR="00C733EE">
        <w:t xml:space="preserve"> Tribal housing </w:t>
      </w:r>
      <w:r w:rsidR="0004503D">
        <w:t>and other</w:t>
      </w:r>
      <w:r w:rsidR="00B12CDA">
        <w:t xml:space="preserve"> Tribal</w:t>
      </w:r>
      <w:r w:rsidR="0004503D">
        <w:t xml:space="preserve"> facilities </w:t>
      </w:r>
      <w:r w:rsidR="00C733EE">
        <w:t>in these areas</w:t>
      </w:r>
      <w:r w:rsidR="00647313">
        <w:t>.</w:t>
      </w:r>
      <w:r w:rsidR="008B462F">
        <w:t xml:space="preserve">  </w:t>
      </w:r>
      <w:r w:rsidR="00F52F2C">
        <w:t>W</w:t>
      </w:r>
      <w:r w:rsidR="00B530E5">
        <w:t xml:space="preserve">e find, </w:t>
      </w:r>
      <w:r w:rsidR="008B462F">
        <w:t>based upon the showing</w:t>
      </w:r>
      <w:r w:rsidR="00166FE9">
        <w:t>s</w:t>
      </w:r>
      <w:r w:rsidR="008B462F">
        <w:t xml:space="preserve"> made by </w:t>
      </w:r>
      <w:r w:rsidR="00166FE9">
        <w:t>Santa Ynez</w:t>
      </w:r>
      <w:r w:rsidR="008B462F">
        <w:t xml:space="preserve">, </w:t>
      </w:r>
      <w:r w:rsidR="00162596">
        <w:t xml:space="preserve">that </w:t>
      </w:r>
      <w:r w:rsidR="008B462F">
        <w:t>treating th</w:t>
      </w:r>
      <w:r w:rsidR="00CA46F1">
        <w:t>e</w:t>
      </w:r>
      <w:r w:rsidR="001E23A8">
        <w:t>s</w:t>
      </w:r>
      <w:r w:rsidR="00CA46F1">
        <w:t>e</w:t>
      </w:r>
      <w:r w:rsidR="001E23A8">
        <w:t xml:space="preserve"> rural</w:t>
      </w:r>
      <w:r w:rsidR="008B462F">
        <w:t xml:space="preserve"> land</w:t>
      </w:r>
      <w:r w:rsidR="00CA46F1">
        <w:t>s</w:t>
      </w:r>
      <w:r w:rsidR="001E23A8">
        <w:t xml:space="preserve"> </w:t>
      </w:r>
      <w:r w:rsidR="008B462F">
        <w:t xml:space="preserve">as </w:t>
      </w:r>
      <w:r w:rsidR="00F52F2C">
        <w:t xml:space="preserve">eligible </w:t>
      </w:r>
      <w:r w:rsidR="008B462F">
        <w:t>Tribal land</w:t>
      </w:r>
      <w:r w:rsidR="00CA46F1">
        <w:t>s</w:t>
      </w:r>
      <w:r w:rsidR="008B462F">
        <w:t xml:space="preserve"> </w:t>
      </w:r>
      <w:r>
        <w:t xml:space="preserve">under the </w:t>
      </w:r>
      <w:r w:rsidR="008550AD">
        <w:t xml:space="preserve">Tribal </w:t>
      </w:r>
      <w:r>
        <w:t xml:space="preserve">Window </w:t>
      </w:r>
      <w:r w:rsidR="008B462F">
        <w:t xml:space="preserve">would be consistent </w:t>
      </w:r>
      <w:r w:rsidR="00E84997">
        <w:t xml:space="preserve">with the </w:t>
      </w:r>
      <w:r w:rsidR="00162596">
        <w:t xml:space="preserve">Tribal </w:t>
      </w:r>
      <w:r w:rsidR="00E84997">
        <w:t>Window’s purpose.</w:t>
      </w:r>
      <w:r>
        <w:rPr>
          <w:rStyle w:val="FootnoteReference"/>
        </w:rPr>
        <w:footnoteReference w:id="28"/>
      </w:r>
      <w:r w:rsidR="00E84997">
        <w:t xml:space="preserve">  </w:t>
      </w:r>
      <w:r w:rsidR="005968F7">
        <w:t>We</w:t>
      </w:r>
      <w:r w:rsidR="009E0AD4">
        <w:t xml:space="preserve"> note that the lands in </w:t>
      </w:r>
      <w:r w:rsidR="009E0AD4">
        <w:t xml:space="preserve">question are </w:t>
      </w:r>
      <w:r w:rsidR="005968F7">
        <w:t xml:space="preserve">areas within the Tribe’s </w:t>
      </w:r>
      <w:r w:rsidR="001E23A8">
        <w:t xml:space="preserve">current, demonstrated </w:t>
      </w:r>
      <w:r w:rsidR="005968F7">
        <w:t xml:space="preserve">authority and </w:t>
      </w:r>
      <w:r w:rsidR="008A4A87">
        <w:t>they</w:t>
      </w:r>
      <w:r w:rsidR="00B12CDA">
        <w:t xml:space="preserve"> </w:t>
      </w:r>
      <w:r w:rsidR="001E23A8">
        <w:t>are</w:t>
      </w:r>
      <w:r w:rsidR="00796821">
        <w:t xml:space="preserve"> </w:t>
      </w:r>
      <w:r w:rsidR="009E0AD4">
        <w:t xml:space="preserve">contiguous to part of the reservation lands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 adjoining trust </w:t>
      </w:r>
      <w:r w:rsidR="00166FE9">
        <w:t xml:space="preserve">and fee </w:t>
      </w:r>
      <w:r w:rsidR="009E0AD4">
        <w:t>land</w:t>
      </w:r>
      <w:r w:rsidR="00166FE9">
        <w:t>s</w:t>
      </w:r>
      <w:r w:rsidR="009E0AD4">
        <w:t xml:space="preserve">. </w:t>
      </w:r>
      <w:r w:rsidR="00EC3EFF">
        <w:t xml:space="preserve"> </w:t>
      </w:r>
      <w:r w:rsidR="005968F7">
        <w:t xml:space="preserve">In </w:t>
      </w:r>
      <w:r w:rsidR="008A4A87">
        <w:t>addition</w:t>
      </w:r>
      <w:r w:rsidR="00E84997">
        <w:t xml:space="preserve">, </w:t>
      </w:r>
      <w:r w:rsidR="00116E19">
        <w:t xml:space="preserve">we find that a waiver would be in the public interest because </w:t>
      </w:r>
      <w:r w:rsidR="00E84997">
        <w:t xml:space="preserve">the </w:t>
      </w:r>
      <w:r w:rsidR="00166FE9">
        <w:t xml:space="preserve">Santa Ynez </w:t>
      </w:r>
      <w:r w:rsidR="00E84997">
        <w:t>have plan</w:t>
      </w:r>
      <w:r w:rsidR="005968F7">
        <w:t>s</w:t>
      </w:r>
      <w:r w:rsidR="00E84997">
        <w:t xml:space="preserve"> to use the spectrum </w:t>
      </w:r>
      <w:r w:rsidR="000A75DD">
        <w:t xml:space="preserve">to provide wireless service on rural lands </w:t>
      </w:r>
      <w:r w:rsidR="006F4EF2">
        <w:t xml:space="preserve">either </w:t>
      </w:r>
      <w:r w:rsidR="000A75DD">
        <w:t>specifically held in trust for the Tribe’s benefit</w:t>
      </w:r>
      <w:r w:rsidR="00A47F1B">
        <w:t xml:space="preserve"> or owned</w:t>
      </w:r>
      <w:r w:rsidRPr="00B12CDA" w:rsidR="00B12CDA">
        <w:t xml:space="preserve"> </w:t>
      </w:r>
      <w:r w:rsidR="00B12CDA">
        <w:t>directly</w:t>
      </w:r>
      <w:r w:rsidR="00A47F1B">
        <w:t xml:space="preserve"> by the Tribe</w:t>
      </w:r>
      <w:r w:rsidR="00F059EC">
        <w:t>.</w:t>
      </w:r>
      <w:r w:rsidRPr="00E61F53" w:rsidR="00E61F53">
        <w:rPr>
          <w:rStyle w:val="FootnoteReference"/>
        </w:rPr>
        <w:t xml:space="preserve"> </w:t>
      </w:r>
      <w:r>
        <w:rPr>
          <w:rStyle w:val="FootnoteReference"/>
        </w:rPr>
        <w:footnoteReference w:id="29"/>
      </w:r>
    </w:p>
    <w:p w:rsidR="00A96D03" w:rsidP="00A96D03" w14:paraId="7CC28C0A" w14:textId="2B501F78">
      <w:pPr>
        <w:pStyle w:val="ParaNum"/>
      </w:pPr>
      <w:r>
        <w:t>We note that</w:t>
      </w:r>
      <w:r w:rsidR="001E1A52">
        <w:t xml:space="preserve"> the Santa Ynez </w:t>
      </w:r>
      <w:r>
        <w:t>must</w:t>
      </w:r>
      <w:r w:rsidR="001E1A52">
        <w:t xml:space="preserve"> ensure that </w:t>
      </w:r>
      <w:r w:rsidR="00B97121">
        <w:t xml:space="preserve">any </w:t>
      </w:r>
      <w:r w:rsidR="001E1A52">
        <w:t xml:space="preserve">system </w:t>
      </w:r>
      <w:r w:rsidR="00B97121">
        <w:t xml:space="preserve">it deploys </w:t>
      </w:r>
      <w:r w:rsidR="006F4EF2">
        <w:t xml:space="preserve">complies </w:t>
      </w:r>
      <w:r w:rsidR="001E1A52">
        <w:t>with our technical rules.  In particular, our rules for the 2.5 GHz band limit the field strength that can be radiated at the border of a licensee’s service area.</w:t>
      </w:r>
      <w:r>
        <w:rPr>
          <w:rStyle w:val="FootnoteReference"/>
        </w:rPr>
        <w:footnoteReference w:id="30"/>
      </w:r>
      <w:r w:rsidR="001E1A52">
        <w:t xml:space="preserve">  Also, a licensee’s entitlement to interference protection is dependent on its compliance with the height benchmark</w:t>
      </w:r>
      <w:r w:rsidR="006A3BB2">
        <w:t>,</w:t>
      </w:r>
      <w:r w:rsidR="001E1A52">
        <w:t xml:space="preserve"> which is dependent on the height of the antenna and the distance to another licensee’s geographic service area.</w:t>
      </w:r>
      <w:r>
        <w:rPr>
          <w:rStyle w:val="FootnoteReference"/>
        </w:rPr>
        <w:footnoteReference w:id="31"/>
      </w:r>
      <w:r w:rsidR="001E1A52">
        <w:t xml:space="preserve">  Absent agreements with neighboring licensees or a waiver of those rules, </w:t>
      </w:r>
      <w:r w:rsidR="000924E5">
        <w:t xml:space="preserve">the </w:t>
      </w:r>
      <w:r w:rsidR="0013306D">
        <w:t xml:space="preserve">Santa Ynez </w:t>
      </w:r>
      <w:r w:rsidR="001E1A52">
        <w:t>must comply with those rules.</w:t>
      </w:r>
    </w:p>
    <w:p w:rsidR="001E7912" w:rsidP="008E710A" w14:paraId="0D74ACF6" w14:textId="439D81A1">
      <w:pPr>
        <w:pStyle w:val="ParaNum"/>
      </w:pPr>
      <w:r>
        <w:rPr>
          <w:szCs w:val="22"/>
        </w:rPr>
        <w:t>We note that our decision here is limited to the suitability of the</w:t>
      </w:r>
      <w:r w:rsidR="001E23A8">
        <w:rPr>
          <w:szCs w:val="22"/>
        </w:rPr>
        <w:t>se specific</w:t>
      </w:r>
      <w:r>
        <w:rPr>
          <w:szCs w:val="22"/>
        </w:rPr>
        <w:t xml:space="preserve"> trust </w:t>
      </w:r>
      <w:r w:rsidR="006B2A8B">
        <w:rPr>
          <w:szCs w:val="22"/>
        </w:rPr>
        <w:t xml:space="preserve">and fee </w:t>
      </w:r>
      <w:r>
        <w:rPr>
          <w:szCs w:val="22"/>
        </w:rPr>
        <w:t xml:space="preserve">lands to be </w:t>
      </w:r>
      <w:r w:rsidR="001E23A8">
        <w:rPr>
          <w:szCs w:val="22"/>
        </w:rPr>
        <w:t>found as eligible Tribal land</w:t>
      </w:r>
      <w:r w:rsidR="000924E5">
        <w:rPr>
          <w:szCs w:val="22"/>
        </w:rPr>
        <w:t>s</w:t>
      </w:r>
      <w:r w:rsidR="001E23A8">
        <w:rPr>
          <w:szCs w:val="22"/>
        </w:rPr>
        <w:t xml:space="preserve"> </w:t>
      </w:r>
      <w:r>
        <w:rPr>
          <w:szCs w:val="22"/>
        </w:rPr>
        <w:t xml:space="preserve">under the </w:t>
      </w:r>
      <w:r w:rsidR="008550AD">
        <w:rPr>
          <w:szCs w:val="22"/>
        </w:rPr>
        <w:t xml:space="preserve">Tribal </w:t>
      </w:r>
      <w:r>
        <w:rPr>
          <w:szCs w:val="22"/>
        </w:rPr>
        <w:t>Window.  We make no determination as to the status of the</w:t>
      </w:r>
      <w:r w:rsidR="001E23A8">
        <w:rPr>
          <w:szCs w:val="22"/>
        </w:rPr>
        <w:t xml:space="preserve">se </w:t>
      </w:r>
      <w:r>
        <w:rPr>
          <w:szCs w:val="22"/>
        </w:rPr>
        <w:t xml:space="preserve">trust </w:t>
      </w:r>
      <w:r w:rsidR="006B2A8B">
        <w:rPr>
          <w:szCs w:val="22"/>
        </w:rPr>
        <w:t xml:space="preserve">and fee </w:t>
      </w:r>
      <w:r>
        <w:rPr>
          <w:szCs w:val="22"/>
        </w:rPr>
        <w:t>lands with respect to other Commission rules or programs, nor for any other purpose.</w:t>
      </w:r>
    </w:p>
    <w:p w:rsidR="00F506B1" w:rsidP="00F506B1" w14:paraId="501C14DC" w14:textId="7812AA1C">
      <w:pPr>
        <w:pStyle w:val="Heading1"/>
      </w:pPr>
      <w:r>
        <w:t>Ordering Clause</w:t>
      </w:r>
      <w:r w:rsidR="000F69CC">
        <w:t>S</w:t>
      </w:r>
    </w:p>
    <w:p w:rsidR="00F506B1" w:rsidP="00F506B1" w14:paraId="60591E4D" w14:textId="1271255B">
      <w:pPr>
        <w:pStyle w:val="ParaNum"/>
      </w:pPr>
      <w:r>
        <w:t>Accordingly, IT IS ORDERED, pursuant to Section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w:t>
      </w:r>
      <w:r w:rsidR="00B6739B">
        <w:t>i</w:t>
      </w:r>
      <w:r w:rsidRPr="00DB4CC8" w:rsidR="00B6739B">
        <w:t xml:space="preserve">), </w:t>
      </w:r>
      <w:r w:rsidRPr="00DB4CC8" w:rsidR="00BE268B">
        <w:t>303(c), 309(a),</w:t>
      </w:r>
      <w:r w:rsidR="00BE268B">
        <w:t xml:space="preserve"> </w:t>
      </w:r>
      <w:r w:rsidR="00B6739B">
        <w:t>and Section 1.925(b)(3) of the Commission’s Rules, 47 CFR § 1.925(b)(3), that the waiver request</w:t>
      </w:r>
      <w:r w:rsidR="001E1A52">
        <w:t>s</w:t>
      </w:r>
      <w:r w:rsidR="00B6739B">
        <w:t xml:space="preserve"> filed by the</w:t>
      </w:r>
      <w:r w:rsidRPr="00DD481B" w:rsidR="00DD481B">
        <w:t xml:space="preserve"> </w:t>
      </w:r>
      <w:r w:rsidR="001E1A52">
        <w:t xml:space="preserve">Santa Ynez Band of Chumash Mission Indians </w:t>
      </w:r>
      <w:r w:rsidR="00DD481B">
        <w:t xml:space="preserve">on </w:t>
      </w:r>
      <w:r w:rsidR="00590470">
        <w:t xml:space="preserve">July </w:t>
      </w:r>
      <w:r w:rsidR="001E1A52">
        <w:t>31</w:t>
      </w:r>
      <w:r w:rsidR="00DD481B">
        <w:t xml:space="preserve">, 2020 </w:t>
      </w:r>
      <w:r w:rsidR="001E1A52">
        <w:t>ARE</w:t>
      </w:r>
      <w:r w:rsidR="008E710A">
        <w:t xml:space="preserve"> GRANTED, and Section 27.1204(b)(2) of the Commission’s rules IS WAIVED to allow licensing of the land specified in the application</w:t>
      </w:r>
      <w:r w:rsidR="006B2A8B">
        <w:t>s</w:t>
      </w:r>
      <w:r w:rsidR="00D34AE4">
        <w:t>.</w:t>
      </w:r>
    </w:p>
    <w:p w:rsidR="00A54C62" w:rsidP="00A54C62" w14:paraId="5A778E92" w14:textId="19B2D579">
      <w:pPr>
        <w:pStyle w:val="ParaNum"/>
      </w:pPr>
      <w:r>
        <w:t>IT IS FURTHER ORDERED, pursuant to Sections 4(</w:t>
      </w:r>
      <w:r>
        <w:t>i</w:t>
      </w:r>
      <w:r>
        <w:t>) and 309 of the Communications Act of 1934, as amended, 47 U.S.C. §§ 154(</w:t>
      </w:r>
      <w:r>
        <w:t>i</w:t>
      </w:r>
      <w:r>
        <w:t>), 309, and Section 27.1204 of the Commission’s rules, 47 CFR § 27.1204, that the licensing staff of the Broadband Division SHALL PROCESS the application</w:t>
      </w:r>
      <w:r w:rsidR="001E1A52">
        <w:t>s</w:t>
      </w:r>
      <w:r>
        <w:t xml:space="preserve"> filed </w:t>
      </w:r>
      <w:r>
        <w:rPr>
          <w:szCs w:val="22"/>
        </w:rPr>
        <w:t>by the</w:t>
      </w:r>
      <w:r w:rsidRPr="00A54C62">
        <w:t xml:space="preserve"> </w:t>
      </w:r>
      <w:r w:rsidR="001E1A52">
        <w:t>Santa Ynez Band of Chumash Mission Indians</w:t>
      </w:r>
      <w:r>
        <w:rPr>
          <w:szCs w:val="22"/>
        </w:rPr>
        <w:t xml:space="preserve"> </w:t>
      </w:r>
      <w:r>
        <w:t xml:space="preserve">for </w:t>
      </w:r>
      <w:r w:rsidR="001E1A52">
        <w:t>three</w:t>
      </w:r>
      <w:r>
        <w:t xml:space="preserve"> new 2.5 GHz license</w:t>
      </w:r>
      <w:r w:rsidR="001E1A52">
        <w:t>s</w:t>
      </w:r>
      <w:r>
        <w:t xml:space="preserve"> (File No</w:t>
      </w:r>
      <w:r w:rsidR="006B2A8B">
        <w:t>s</w:t>
      </w:r>
      <w:r>
        <w:t>.</w:t>
      </w:r>
      <w:r w:rsidR="005B1154">
        <w:t xml:space="preserve"> </w:t>
      </w:r>
      <w:r w:rsidRPr="00F31D37" w:rsidR="005B1154">
        <w:rPr>
          <w:spacing w:val="-2"/>
        </w:rPr>
        <w:t>00091</w:t>
      </w:r>
      <w:r w:rsidR="001E1A52">
        <w:rPr>
          <w:spacing w:val="-2"/>
        </w:rPr>
        <w:t>69131, 0009169143 and 0009169146</w:t>
      </w:r>
      <w:r>
        <w:t xml:space="preserve">) in accordance with this </w:t>
      </w:r>
      <w:r>
        <w:rPr>
          <w:i/>
          <w:iCs/>
        </w:rPr>
        <w:t xml:space="preserve">Memorandum Opinion and Order </w:t>
      </w:r>
      <w:r>
        <w:t>and the Commission’s rules and policies.</w:t>
      </w:r>
    </w:p>
    <w:p w:rsidR="00D34AE4" w:rsidRPr="00F506B1" w:rsidP="00F506B1" w14:paraId="67AFC183" w14:textId="77777777">
      <w:pPr>
        <w:pStyle w:val="ParaNum"/>
      </w:pPr>
      <w:r>
        <w:t>This action is taken under delegated authority pursuant to Sections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2A50A2BA">
      <w:pPr>
        <w:rPr>
          <w:szCs w:val="22"/>
        </w:rPr>
      </w:pPr>
      <w:r>
        <w:rPr>
          <w:szCs w:val="22"/>
        </w:rPr>
        <w:tab/>
      </w:r>
      <w:r>
        <w:rPr>
          <w:szCs w:val="22"/>
        </w:rPr>
        <w:tab/>
      </w:r>
      <w:r>
        <w:rPr>
          <w:szCs w:val="22"/>
        </w:rPr>
        <w:tab/>
      </w:r>
      <w:r>
        <w:rPr>
          <w:szCs w:val="22"/>
        </w:rPr>
        <w:tab/>
      </w:r>
      <w:r>
        <w:rPr>
          <w:szCs w:val="22"/>
        </w:rPr>
        <w:tab/>
      </w:r>
      <w:r w:rsidR="00026C94">
        <w:rPr>
          <w:szCs w:val="22"/>
        </w:rPr>
        <w:t>Joel Taubenblatt</w:t>
      </w:r>
    </w:p>
    <w:p w:rsidR="006C3263" w:rsidRPr="00E54FAA" w:rsidP="00E54FAA" w14:paraId="2C75981C" w14:textId="192C6BE4">
      <w:pPr>
        <w:rPr>
          <w:szCs w:val="22"/>
        </w:rPr>
      </w:pPr>
      <w:r>
        <w:rPr>
          <w:szCs w:val="22"/>
        </w:rPr>
        <w:tab/>
      </w:r>
      <w:r>
        <w:rPr>
          <w:szCs w:val="22"/>
        </w:rPr>
        <w:tab/>
      </w:r>
      <w:r>
        <w:rPr>
          <w:szCs w:val="22"/>
        </w:rPr>
        <w:tab/>
      </w:r>
      <w:r>
        <w:rPr>
          <w:szCs w:val="22"/>
        </w:rPr>
        <w:tab/>
      </w:r>
      <w:r>
        <w:rPr>
          <w:szCs w:val="22"/>
        </w:rPr>
        <w:tab/>
      </w:r>
      <w:r w:rsidR="00026C94">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847" w14:paraId="73655998" w14:textId="77777777">
      <w:r>
        <w:separator/>
      </w:r>
    </w:p>
  </w:footnote>
  <w:footnote w:type="continuationSeparator" w:id="1">
    <w:p w:rsidR="004B2847" w:rsidP="00C721AC" w14:paraId="17E8EFD9" w14:textId="77777777">
      <w:pPr>
        <w:spacing w:before="120"/>
        <w:rPr>
          <w:sz w:val="20"/>
        </w:rPr>
      </w:pPr>
      <w:r>
        <w:rPr>
          <w:sz w:val="20"/>
        </w:rPr>
        <w:t xml:space="preserve">(Continued from previous page)  </w:t>
      </w:r>
      <w:r>
        <w:rPr>
          <w:sz w:val="20"/>
        </w:rPr>
        <w:separator/>
      </w:r>
    </w:p>
  </w:footnote>
  <w:footnote w:type="continuationNotice" w:id="2">
    <w:p w:rsidR="004B2847" w:rsidP="00C721AC" w14:paraId="4199B6F2" w14:textId="77777777">
      <w:pPr>
        <w:jc w:val="right"/>
        <w:rPr>
          <w:sz w:val="20"/>
        </w:rPr>
      </w:pPr>
      <w:r>
        <w:rPr>
          <w:sz w:val="20"/>
        </w:rPr>
        <w:t>(continued….)</w:t>
      </w:r>
    </w:p>
  </w:footnote>
  <w:footnote w:id="3">
    <w:p w:rsidR="000A3897" w:rsidP="000A3897" w14:paraId="30C3F1BC" w14:textId="77777777">
      <w:pPr>
        <w:pStyle w:val="FootnoteText"/>
      </w:pPr>
      <w:r>
        <w:rPr>
          <w:rStyle w:val="FootnoteReference"/>
        </w:rPr>
        <w:footnoteRef/>
      </w:r>
      <w:r>
        <w:t xml:space="preserve"> File Nos. </w:t>
      </w:r>
      <w:r w:rsidRPr="00AE777F">
        <w:t>0009</w:t>
      </w:r>
      <w:r>
        <w:t xml:space="preserve">169131, 0009169143, 0009169146 Santa Ynez Band of Chumash Mission Indians, Eligibility and Local Presence Exhibit and Request for Waiver (Waiver Requests).  While the Tribe filed three separate applications, one for each of three separate areas, the Tribe filed the same document with all three applications.  </w:t>
      </w:r>
    </w:p>
  </w:footnote>
  <w:footnote w:id="4">
    <w:p w:rsidR="000A3897" w14:paraId="169D0778" w14:textId="2EBFBA8E">
      <w:pPr>
        <w:pStyle w:val="FootnoteText"/>
      </w:pPr>
      <w:r>
        <w:rPr>
          <w:rStyle w:val="FootnoteReference"/>
        </w:rPr>
        <w:footnoteRef/>
      </w:r>
      <w:r>
        <w:t xml:space="preserve"> </w:t>
      </w:r>
      <w:r w:rsidRPr="00621BA8">
        <w:rPr>
          <w:i/>
          <w:iCs/>
        </w:rPr>
        <w:t>See</w:t>
      </w:r>
      <w:r>
        <w:t xml:space="preserve"> 47 CFR § 27.1204(b)(2).  </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74C2DE6E">
      <w:pPr>
        <w:pStyle w:val="FootnoteText"/>
      </w:pPr>
      <w:r>
        <w:rPr>
          <w:rStyle w:val="FootnoteReference"/>
        </w:rPr>
        <w:footnoteRef/>
      </w:r>
      <w:r>
        <w:t xml:space="preserve"> </w:t>
      </w:r>
      <w:r w:rsidRPr="007F285E">
        <w:rPr>
          <w:i/>
          <w:iCs/>
        </w:rPr>
        <w:t>See</w:t>
      </w:r>
      <w:r>
        <w:t xml:space="preserve"> 47 CFR § 27.1204(b)(1). </w:t>
      </w:r>
      <w:r w:rsidR="00E00466">
        <w:t xml:space="preserve"> </w:t>
      </w:r>
    </w:p>
  </w:footnote>
  <w:footnote w:id="8">
    <w:p w:rsidR="00167709" w:rsidRPr="00484C5B" w14:paraId="5E293E34" w14:textId="2389A2E0">
      <w:pPr>
        <w:pStyle w:val="FootnoteText"/>
      </w:pPr>
      <w:r>
        <w:rPr>
          <w:rStyle w:val="FootnoteReference"/>
        </w:rPr>
        <w:footnoteRef/>
      </w:r>
      <w:r>
        <w:t xml:space="preserve"> </w:t>
      </w:r>
      <w:r w:rsidRPr="00621BA8">
        <w:rPr>
          <w:i/>
          <w:iCs/>
        </w:rPr>
        <w:t>See</w:t>
      </w:r>
      <w:r>
        <w:t xml:space="preserve"> 47 CFR § 27.1204(b)(2).</w:t>
      </w:r>
      <w:r w:rsidR="00484C5B">
        <w:t xml:space="preserve">  The rule defines eligible Tribal lands </w:t>
      </w:r>
      <w:r w:rsidR="00484C5B">
        <w:rPr>
          <w:szCs w:val="22"/>
        </w:rPr>
        <w:t xml:space="preserve">in relevant part </w:t>
      </w:r>
      <w:r w:rsidRPr="0063040D" w:rsidR="00484C5B">
        <w:rPr>
          <w:szCs w:val="22"/>
        </w:rPr>
        <w:t>as</w:t>
      </w:r>
      <w:r w:rsidRPr="00212B92" w:rsidR="00484C5B">
        <w:rPr>
          <w:szCs w:val="22"/>
        </w:rPr>
        <w:t xml:space="preserve"> </w:t>
      </w:r>
      <w:r w:rsidR="00484C5B">
        <w:rPr>
          <w:szCs w:val="22"/>
        </w:rPr>
        <w:t>“</w:t>
      </w:r>
      <w:r w:rsidRPr="00212B92" w:rsidR="00484C5B">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484C5B">
        <w:rPr>
          <w:szCs w:val="22"/>
        </w:rPr>
        <w:t xml:space="preserve">  </w:t>
      </w:r>
      <w:r w:rsidR="00484C5B">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0B7B5DCD">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162596">
        <w:t xml:space="preserve">how applicants could </w:t>
      </w:r>
      <w:r w:rsidRPr="00EE144A" w:rsidR="00853E61">
        <w:t>demonstrat</w:t>
      </w:r>
      <w:r w:rsidR="00162596">
        <w:t xml:space="preserve">e </w:t>
      </w:r>
      <w:r w:rsidRPr="00EE144A" w:rsidR="00853E61">
        <w:t xml:space="preserve">compliance with the eligibility requirements </w:t>
      </w:r>
      <w:r w:rsidR="00162596">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w:t>
      </w:r>
    </w:p>
  </w:footnote>
  <w:footnote w:id="11">
    <w:p w:rsidR="00F00F16" w:rsidRPr="00F00F16" w14:paraId="0C8B1DB4" w14:textId="221D11CC">
      <w:pPr>
        <w:pStyle w:val="FootnoteText"/>
      </w:pPr>
      <w:r>
        <w:rPr>
          <w:rStyle w:val="FootnoteReference"/>
        </w:rPr>
        <w:footnoteRef/>
      </w:r>
      <w:r>
        <w:t xml:space="preserve"> </w:t>
      </w:r>
      <w:r>
        <w:rPr>
          <w:i/>
          <w:iCs/>
        </w:rPr>
        <w:t>See Transforming the 2.5 GHz Band</w:t>
      </w:r>
      <w:r>
        <w:t>, Order on Reconsideration, FCC 20-183 (rel. Dec. 17, 2020) (</w:t>
      </w:r>
      <w:r>
        <w:rPr>
          <w:i/>
          <w:iCs/>
        </w:rPr>
        <w:t>Reconsideration Order</w:t>
      </w:r>
      <w:r>
        <w:t>)</w:t>
      </w:r>
      <w:r>
        <w:rPr>
          <w:i/>
          <w:iCs/>
        </w:rPr>
        <w:t xml:space="preserve"> </w:t>
      </w:r>
      <w:r>
        <w:t>at para. 22.</w:t>
      </w:r>
    </w:p>
  </w:footnote>
  <w:footnote w:id="12">
    <w:p w:rsidR="00446C4F" w14:paraId="1A147AF7" w14:textId="594A3E18">
      <w:pPr>
        <w:pStyle w:val="FootnoteText"/>
      </w:pPr>
      <w:r>
        <w:rPr>
          <w:rStyle w:val="FootnoteReference"/>
        </w:rPr>
        <w:footnoteRef/>
      </w:r>
      <w:r>
        <w:t xml:space="preserve"> </w:t>
      </w:r>
      <w:r w:rsidRPr="00641DDA">
        <w:rPr>
          <w:i/>
          <w:iCs/>
        </w:rPr>
        <w:t>Id</w:t>
      </w:r>
      <w:r>
        <w:t xml:space="preserve">. </w:t>
      </w:r>
    </w:p>
  </w:footnote>
  <w:footnote w:id="13">
    <w:p w:rsidR="00346B72" w:rsidRPr="00346B72" w14:paraId="1C91C16A" w14:textId="2A3365BB">
      <w:pPr>
        <w:pStyle w:val="FootnoteText"/>
      </w:pPr>
      <w:r>
        <w:rPr>
          <w:rStyle w:val="FootnoteReference"/>
        </w:rPr>
        <w:footnoteRef/>
      </w:r>
      <w:r>
        <w:t xml:space="preserve"> </w:t>
      </w:r>
      <w:r>
        <w:rPr>
          <w:i/>
          <w:iCs/>
        </w:rPr>
        <w:t>Id.</w:t>
      </w:r>
      <w:r>
        <w:t xml:space="preserve"> at para. 23.</w:t>
      </w:r>
    </w:p>
  </w:footnote>
  <w:footnote w:id="14">
    <w:p w:rsidR="0010294A" w14:paraId="425754D0" w14:textId="750A0ACA">
      <w:pPr>
        <w:pStyle w:val="FootnoteText"/>
      </w:pPr>
      <w:r>
        <w:rPr>
          <w:rStyle w:val="FootnoteReference"/>
        </w:rPr>
        <w:footnoteRef/>
      </w:r>
      <w:r>
        <w:t xml:space="preserve"> File No.</w:t>
      </w:r>
      <w:r w:rsidRPr="00A96D03" w:rsidR="00A96D03">
        <w:t xml:space="preserve"> </w:t>
      </w:r>
      <w:r w:rsidRPr="0010294A" w:rsidR="00A96D03">
        <w:t>00091</w:t>
      </w:r>
      <w:r w:rsidR="00A96D03">
        <w:t>69139</w:t>
      </w:r>
      <w:r>
        <w:t xml:space="preserve"> (granted </w:t>
      </w:r>
      <w:r w:rsidR="00236239">
        <w:t>Jan. 4, 2021</w:t>
      </w:r>
      <w:r>
        <w:t>).</w:t>
      </w:r>
    </w:p>
  </w:footnote>
  <w:footnote w:id="15">
    <w:p w:rsidR="00335F70" w:rsidRPr="003B734D" w:rsidP="00335F70" w14:paraId="26024EA2" w14:textId="552BA1BF">
      <w:pPr>
        <w:pStyle w:val="FootnoteText"/>
      </w:pPr>
      <w:r>
        <w:rPr>
          <w:rStyle w:val="FootnoteReference"/>
        </w:rPr>
        <w:footnoteRef/>
      </w:r>
      <w:r>
        <w:t xml:space="preserve"> Waiver Request</w:t>
      </w:r>
      <w:r w:rsidR="00853BD0">
        <w:t>s</w:t>
      </w:r>
      <w:r>
        <w:t xml:space="preserve"> at 2, 4-7 (</w:t>
      </w:r>
      <w:r w:rsidRPr="00641DDA">
        <w:t>citing</w:t>
      </w:r>
      <w:r>
        <w:t xml:space="preserve"> a decision of the Interior Board of Indian Appeals and the National Defense Authorization Act for Fiscal Year 20</w:t>
      </w:r>
      <w:r w:rsidR="008B0E3A">
        <w:t>20</w:t>
      </w:r>
      <w:r>
        <w:t xml:space="preserve"> for placing the </w:t>
      </w:r>
      <w:r w:rsidR="008B0E3A">
        <w:t xml:space="preserve">6.9 Acres and Camp 4 </w:t>
      </w:r>
      <w:r>
        <w:t>parcels into trust status).</w:t>
      </w:r>
    </w:p>
  </w:footnote>
  <w:footnote w:id="16">
    <w:p w:rsidR="003B734D" w:rsidRPr="003B734D" w14:paraId="5A5125DC" w14:textId="21D1E2D9">
      <w:pPr>
        <w:pStyle w:val="FootnoteText"/>
      </w:pPr>
      <w:r>
        <w:rPr>
          <w:rStyle w:val="FootnoteReference"/>
        </w:rPr>
        <w:footnoteRef/>
      </w:r>
      <w:r>
        <w:t xml:space="preserve"> Waiver Request</w:t>
      </w:r>
      <w:r w:rsidR="00853BD0">
        <w:t>s</w:t>
      </w:r>
      <w:r>
        <w:t xml:space="preserve"> at </w:t>
      </w:r>
      <w:r w:rsidR="00335F70">
        <w:t>3, 7-8</w:t>
      </w:r>
      <w:r>
        <w:t>.</w:t>
      </w:r>
    </w:p>
  </w:footnote>
  <w:footnote w:id="17">
    <w:p w:rsidR="00EA6769" w14:paraId="5E39EC3A" w14:textId="05A49610">
      <w:pPr>
        <w:pStyle w:val="FootnoteText"/>
      </w:pPr>
      <w:r>
        <w:rPr>
          <w:rStyle w:val="FootnoteReference"/>
        </w:rPr>
        <w:footnoteRef/>
      </w:r>
      <w:r>
        <w:t xml:space="preserve"> Waiver Request</w:t>
      </w:r>
      <w:r w:rsidR="00853BD0">
        <w:t>s</w:t>
      </w:r>
      <w:r>
        <w:t xml:space="preserve"> at 4.</w:t>
      </w:r>
    </w:p>
  </w:footnote>
  <w:footnote w:id="18">
    <w:p w:rsidR="00EA6769" w14:paraId="689982C0" w14:textId="11665168">
      <w:pPr>
        <w:pStyle w:val="FootnoteText"/>
      </w:pPr>
      <w:r>
        <w:rPr>
          <w:rStyle w:val="FootnoteReference"/>
        </w:rPr>
        <w:footnoteRef/>
      </w:r>
      <w:r>
        <w:t xml:space="preserve"> Waiver Request</w:t>
      </w:r>
      <w:r w:rsidR="00853BD0">
        <w:t>s</w:t>
      </w:r>
      <w:r>
        <w:t xml:space="preserve"> at 5</w:t>
      </w:r>
      <w:r w:rsidR="007B4312">
        <w:t>-6</w:t>
      </w:r>
      <w:r>
        <w:t>.</w:t>
      </w:r>
    </w:p>
  </w:footnote>
  <w:footnote w:id="19">
    <w:p w:rsidR="005976F8" w14:paraId="083691FE" w14:textId="2654BADB">
      <w:pPr>
        <w:pStyle w:val="FootnoteText"/>
      </w:pPr>
      <w:r>
        <w:rPr>
          <w:rStyle w:val="FootnoteReference"/>
        </w:rPr>
        <w:footnoteRef/>
      </w:r>
      <w:r>
        <w:t xml:space="preserve"> Waiver Request</w:t>
      </w:r>
      <w:r w:rsidR="00853BD0">
        <w:t>s</w:t>
      </w:r>
      <w:r>
        <w:t xml:space="preserve"> at 6.</w:t>
      </w:r>
      <w:r w:rsidR="008B0E3A">
        <w:t xml:space="preserve">  The Santa Ynez </w:t>
      </w:r>
      <w:r w:rsidR="00497221">
        <w:t xml:space="preserve">assert </w:t>
      </w:r>
      <w:r w:rsidR="008B0E3A">
        <w:t>that section 2868 of the National Defense Authorization Act for Fiscal Year 2020</w:t>
      </w:r>
      <w:r w:rsidR="006175E4">
        <w:t xml:space="preserve"> added the Camp 4 area to its reservation</w:t>
      </w:r>
      <w:r w:rsidR="005A468F">
        <w:t xml:space="preserve">, </w:t>
      </w:r>
      <w:r w:rsidR="00E7276D">
        <w:t>in addition to</w:t>
      </w:r>
      <w:r w:rsidR="005A468F">
        <w:t xml:space="preserve"> placing the land in trust for the benefit of the Tribe</w:t>
      </w:r>
      <w:r w:rsidR="006175E4">
        <w:t>.</w:t>
      </w:r>
      <w:r w:rsidR="00CA46F1">
        <w:t xml:space="preserve">  </w:t>
      </w:r>
      <w:r w:rsidRPr="00406701" w:rsidR="00CA46F1">
        <w:rPr>
          <w:i/>
          <w:iCs/>
        </w:rPr>
        <w:t>Id</w:t>
      </w:r>
      <w:r w:rsidR="00CA46F1">
        <w:t>.</w:t>
      </w:r>
      <w:r w:rsidR="006175E4">
        <w:t xml:space="preserve">  </w:t>
      </w:r>
      <w:r w:rsidRPr="00730992" w:rsidR="006175E4">
        <w:t xml:space="preserve">Given the waiver relief afforded all three </w:t>
      </w:r>
      <w:r w:rsidRPr="00730992" w:rsidR="00CA46F1">
        <w:t>land areas</w:t>
      </w:r>
      <w:r w:rsidRPr="00730992" w:rsidR="006175E4">
        <w:t xml:space="preserve"> in the instant </w:t>
      </w:r>
      <w:r w:rsidRPr="00730992" w:rsidR="006175E4">
        <w:rPr>
          <w:i/>
          <w:iCs/>
        </w:rPr>
        <w:t>Memorandum Opinion and Order</w:t>
      </w:r>
      <w:r w:rsidRPr="00730992" w:rsidR="006175E4">
        <w:t xml:space="preserve">, we </w:t>
      </w:r>
      <w:r w:rsidRPr="00730992" w:rsidR="007D596E">
        <w:t>need not</w:t>
      </w:r>
      <w:r w:rsidRPr="00730992" w:rsidR="006175E4">
        <w:t xml:space="preserve"> </w:t>
      </w:r>
      <w:r w:rsidRPr="00730992" w:rsidR="007D596E">
        <w:t xml:space="preserve">further consider the </w:t>
      </w:r>
      <w:r w:rsidRPr="00730992" w:rsidR="00685D94">
        <w:t xml:space="preserve">specific </w:t>
      </w:r>
      <w:r w:rsidRPr="00730992" w:rsidR="005A468F">
        <w:t>land</w:t>
      </w:r>
      <w:r w:rsidRPr="00730992" w:rsidR="007D596E">
        <w:t xml:space="preserve"> status of the Camp 4 parcel</w:t>
      </w:r>
      <w:r w:rsidR="007D596E">
        <w:t>.</w:t>
      </w:r>
    </w:p>
  </w:footnote>
  <w:footnote w:id="20">
    <w:p w:rsidR="00796821" w14:paraId="152E7ACD" w14:textId="7AD352DC">
      <w:pPr>
        <w:pStyle w:val="FootnoteText"/>
      </w:pPr>
      <w:r>
        <w:rPr>
          <w:rStyle w:val="FootnoteReference"/>
        </w:rPr>
        <w:footnoteRef/>
      </w:r>
      <w:r>
        <w:t xml:space="preserve"> Waiver Request</w:t>
      </w:r>
      <w:r w:rsidR="006175E4">
        <w:t>s</w:t>
      </w:r>
      <w:r>
        <w:t xml:space="preserve"> at 3.</w:t>
      </w:r>
    </w:p>
  </w:footnote>
  <w:footnote w:id="21">
    <w:p w:rsidR="003A0A95" w14:paraId="589239DE" w14:textId="65875644">
      <w:pPr>
        <w:pStyle w:val="FootnoteText"/>
      </w:pPr>
      <w:r>
        <w:rPr>
          <w:rStyle w:val="FootnoteReference"/>
        </w:rPr>
        <w:footnoteRef/>
      </w:r>
      <w:r>
        <w:t xml:space="preserve"> Waiver Request</w:t>
      </w:r>
      <w:r w:rsidR="00DA39D9">
        <w:t>s</w:t>
      </w:r>
      <w:r>
        <w:t xml:space="preserve"> at 8.</w:t>
      </w:r>
    </w:p>
  </w:footnote>
  <w:footnote w:id="22">
    <w:p w:rsidR="000D2A50" w14:paraId="0587478F" w14:textId="14056BD6">
      <w:pPr>
        <w:pStyle w:val="FootnoteText"/>
      </w:pPr>
      <w:r>
        <w:rPr>
          <w:rStyle w:val="FootnoteReference"/>
        </w:rPr>
        <w:footnoteRef/>
      </w:r>
      <w:r>
        <w:t xml:space="preserve"> Waiver Request</w:t>
      </w:r>
      <w:r w:rsidR="00DA39D9">
        <w:t>s</w:t>
      </w:r>
      <w:r>
        <w:t xml:space="preserve"> at 7-8.</w:t>
      </w:r>
    </w:p>
  </w:footnote>
  <w:footnote w:id="23">
    <w:p w:rsidR="00771702" w14:paraId="72C8395E" w14:textId="2F06B142">
      <w:pPr>
        <w:pStyle w:val="FootnoteText"/>
      </w:pPr>
      <w:r>
        <w:rPr>
          <w:rStyle w:val="FootnoteReference"/>
        </w:rPr>
        <w:footnoteRef/>
      </w:r>
      <w:r>
        <w:t xml:space="preserve"> Waiver Request</w:t>
      </w:r>
      <w:r w:rsidR="00DA39D9">
        <w:t>s</w:t>
      </w:r>
      <w:r>
        <w:t xml:space="preserve"> at </w:t>
      </w:r>
      <w:r w:rsidR="00C733EE">
        <w:t>5-6, 8</w:t>
      </w:r>
      <w:r>
        <w:t>.</w:t>
      </w:r>
    </w:p>
  </w:footnote>
  <w:footnote w:id="24">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35 FCC </w:t>
      </w:r>
      <w:r w:rsidR="00CD2D5F">
        <w:t>Rcd</w:t>
      </w:r>
      <w:r w:rsidR="00CD2D5F">
        <w:t xml:space="preserve"> 12850 (WTB 2020).</w:t>
      </w:r>
    </w:p>
  </w:footnote>
  <w:footnote w:id="25">
    <w:p w:rsidR="003F2839" w14:paraId="3AFBE704" w14:textId="77777777">
      <w:pPr>
        <w:pStyle w:val="FootnoteText"/>
      </w:pPr>
      <w:r>
        <w:rPr>
          <w:rStyle w:val="FootnoteReference"/>
        </w:rPr>
        <w:footnoteRef/>
      </w:r>
      <w:r>
        <w:t xml:space="preserve"> 47 CFR § 1.925(b)(3).</w:t>
      </w:r>
    </w:p>
  </w:footnote>
  <w:footnote w:id="26">
    <w:p w:rsidR="005A468F" w:rsidP="005A468F" w14:paraId="0CC1A4ED" w14:textId="7485E46C">
      <w:pPr>
        <w:pStyle w:val="FootnoteText"/>
      </w:pPr>
      <w:r>
        <w:rPr>
          <w:rStyle w:val="FootnoteReference"/>
        </w:rPr>
        <w:footnoteRef/>
      </w:r>
      <w:r>
        <w:t xml:space="preserve"> The Tribe asserts that a waiver is not required for the 6.9 Acres parcel.</w:t>
      </w:r>
      <w:r w:rsidRPr="00F272A3">
        <w:t xml:space="preserve"> </w:t>
      </w:r>
      <w:r>
        <w:t>Waiver Requests at 4.  We disagree.  As discussed in the</w:t>
      </w:r>
      <w:r>
        <w:rPr>
          <w:i/>
          <w:iCs/>
        </w:rPr>
        <w:t xml:space="preserve"> Order on Reconsideration</w:t>
      </w:r>
      <w:r>
        <w:t xml:space="preserve">, off-reservation trust lands do not fall within the Tribal </w:t>
      </w:r>
      <w:r>
        <w:t>lands</w:t>
      </w:r>
      <w:r>
        <w:t xml:space="preserve"> definition adopted for the Tribal Priority Window. </w:t>
      </w:r>
      <w:r>
        <w:rPr>
          <w:i/>
          <w:iCs/>
        </w:rPr>
        <w:t>Reconsideration Order</w:t>
      </w:r>
      <w:r>
        <w:t xml:space="preserve"> at paras. 22-23.</w:t>
      </w:r>
      <w:r w:rsidRPr="00F272A3">
        <w:t xml:space="preserve"> </w:t>
      </w:r>
      <w:r w:rsidR="001403F8">
        <w:t xml:space="preserve"> </w:t>
      </w:r>
      <w:r>
        <w:t xml:space="preserve">The Commission recognized, however, that there could be circumstances where a waiver would be appropriate to allow licensing of off-reservation trust lands. </w:t>
      </w:r>
      <w:r>
        <w:rPr>
          <w:i/>
          <w:iCs/>
        </w:rPr>
        <w:t>Reconsideration Order</w:t>
      </w:r>
      <w:r>
        <w:t xml:space="preserve"> at paras. 23. We find those circumstances are met in the instant case. </w:t>
      </w:r>
    </w:p>
  </w:footnote>
  <w:footnote w:id="27">
    <w:p w:rsidR="008753A6" w:rsidRPr="008753A6" w14:paraId="621B3238" w14:textId="67169A26">
      <w:pPr>
        <w:pStyle w:val="FootnoteText"/>
      </w:pPr>
      <w:r>
        <w:rPr>
          <w:rStyle w:val="FootnoteReference"/>
        </w:rPr>
        <w:footnoteRef/>
      </w:r>
      <w:r>
        <w:t xml:space="preserve"> </w:t>
      </w:r>
      <w:r>
        <w:rPr>
          <w:i/>
          <w:iCs/>
        </w:rPr>
        <w:t>Reconsideration Order</w:t>
      </w:r>
      <w:r>
        <w:t xml:space="preserve"> at para. 4.</w:t>
      </w:r>
    </w:p>
  </w:footnote>
  <w:footnote w:id="28">
    <w:p w:rsidR="009E0AD4" w:rsidP="00D607A6"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9">
    <w:p w:rsidR="00E61F53" w:rsidP="00E61F53" w14:paraId="3DE0C03C" w14:textId="4E5191BB">
      <w:pPr>
        <w:pStyle w:val="FootnoteText"/>
      </w:pPr>
      <w:r>
        <w:rPr>
          <w:rStyle w:val="FootnoteReference"/>
        </w:rPr>
        <w:footnoteRef/>
      </w:r>
      <w:r>
        <w:t xml:space="preserve"> We note that one of the applications filed by the Santa Ynez, for the Santa Ynez Parcels (File No.</w:t>
      </w:r>
      <w:r w:rsidRPr="00A96D03">
        <w:rPr>
          <w:spacing w:val="-2"/>
        </w:rPr>
        <w:t xml:space="preserve"> </w:t>
      </w:r>
      <w:r>
        <w:rPr>
          <w:spacing w:val="-2"/>
        </w:rPr>
        <w:t xml:space="preserve">0009169131), overlaps with the </w:t>
      </w:r>
      <w:r w:rsidR="008A4A87">
        <w:rPr>
          <w:spacing w:val="-2"/>
        </w:rPr>
        <w:t>Santa Ynez</w:t>
      </w:r>
      <w:r>
        <w:rPr>
          <w:spacing w:val="-2"/>
        </w:rPr>
        <w:t xml:space="preserve"> application that has already been granted (File No. </w:t>
      </w:r>
      <w:r w:rsidRPr="0010294A">
        <w:t>00091</w:t>
      </w:r>
      <w:r>
        <w:t xml:space="preserve">69139).  The Commission cannot grant two applications for the same channels and the same area, even if the applicant is the same.  Before the Broadband Division </w:t>
      </w:r>
      <w:r>
        <w:t>is able to</w:t>
      </w:r>
      <w:r>
        <w:t xml:space="preserve"> process the applications associated with the Waiver Requests, Santa Ynez will have to reduce the shapefile for the Santa Ynez parcels (File No.</w:t>
      </w:r>
      <w:r w:rsidRPr="00A96D03">
        <w:rPr>
          <w:spacing w:val="-2"/>
        </w:rPr>
        <w:t xml:space="preserve"> </w:t>
      </w:r>
      <w:r>
        <w:rPr>
          <w:spacing w:val="-2"/>
        </w:rPr>
        <w:t>0009169131) to exclude the overlap area.</w:t>
      </w:r>
    </w:p>
  </w:footnote>
  <w:footnote w:id="30">
    <w:p w:rsidR="001E1A52" w:rsidP="001E1A52" w14:paraId="4B306C14" w14:textId="77777777">
      <w:pPr>
        <w:pStyle w:val="FootnoteText"/>
      </w:pPr>
      <w:r>
        <w:rPr>
          <w:rStyle w:val="FootnoteReference"/>
        </w:rPr>
        <w:footnoteRef/>
      </w:r>
      <w:r>
        <w:t xml:space="preserve"> </w:t>
      </w:r>
      <w:r>
        <w:rPr>
          <w:i/>
          <w:iCs/>
        </w:rPr>
        <w:t>See</w:t>
      </w:r>
      <w:r>
        <w:t xml:space="preserve"> 47 CFR § 27.55(a)(4).</w:t>
      </w:r>
    </w:p>
  </w:footnote>
  <w:footnote w:id="31">
    <w:p w:rsidR="001E1A52" w:rsidP="001E1A52" w14:paraId="1BAF14BC"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45FE9193">
    <w:pPr>
      <w:pStyle w:val="Header"/>
      <w:rPr>
        <w:b w:val="0"/>
      </w:rPr>
    </w:pPr>
    <w:r>
      <w:tab/>
      <w:t>Federal Communications Commission</w:t>
    </w:r>
    <w:r>
      <w:tab/>
    </w:r>
    <w:r w:rsidR="0024130E">
      <w:t>DA 2</w:t>
    </w:r>
    <w:r w:rsidR="000F352C">
      <w:t>1</w:t>
    </w:r>
    <w:r w:rsidR="0024130E">
      <w:t>-</w:t>
    </w:r>
    <w:r w:rsidR="00753DE5">
      <w:t>247</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158C420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753DE5">
      <w:rPr>
        <w:spacing w:val="-2"/>
      </w:rPr>
      <w:t>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17765B"/>
    <w:multiLevelType w:val="hybridMultilevel"/>
    <w:tmpl w:val="4D6C9A6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3C1D"/>
    <w:rsid w:val="000240C2"/>
    <w:rsid w:val="00026C94"/>
    <w:rsid w:val="0003050A"/>
    <w:rsid w:val="00030BDF"/>
    <w:rsid w:val="00032D2B"/>
    <w:rsid w:val="00036039"/>
    <w:rsid w:val="0003761B"/>
    <w:rsid w:val="00037F90"/>
    <w:rsid w:val="0004018D"/>
    <w:rsid w:val="0004503D"/>
    <w:rsid w:val="00050E4D"/>
    <w:rsid w:val="0005345C"/>
    <w:rsid w:val="00060D95"/>
    <w:rsid w:val="00060FCF"/>
    <w:rsid w:val="0006177E"/>
    <w:rsid w:val="000652F1"/>
    <w:rsid w:val="00065E95"/>
    <w:rsid w:val="00065FA4"/>
    <w:rsid w:val="0006672D"/>
    <w:rsid w:val="00066C37"/>
    <w:rsid w:val="00070C90"/>
    <w:rsid w:val="000718FA"/>
    <w:rsid w:val="00072FCB"/>
    <w:rsid w:val="00076C7F"/>
    <w:rsid w:val="0008178A"/>
    <w:rsid w:val="000875BF"/>
    <w:rsid w:val="000924E5"/>
    <w:rsid w:val="00093C8D"/>
    <w:rsid w:val="00093D3B"/>
    <w:rsid w:val="000954EC"/>
    <w:rsid w:val="00096D8C"/>
    <w:rsid w:val="000A2DF0"/>
    <w:rsid w:val="000A2FCC"/>
    <w:rsid w:val="000A3897"/>
    <w:rsid w:val="000A75DD"/>
    <w:rsid w:val="000B0DD8"/>
    <w:rsid w:val="000B169B"/>
    <w:rsid w:val="000B31AC"/>
    <w:rsid w:val="000B4E60"/>
    <w:rsid w:val="000B5DCB"/>
    <w:rsid w:val="000C0B65"/>
    <w:rsid w:val="000C4D3E"/>
    <w:rsid w:val="000C6D02"/>
    <w:rsid w:val="000D0955"/>
    <w:rsid w:val="000D2A50"/>
    <w:rsid w:val="000D7146"/>
    <w:rsid w:val="000E05FE"/>
    <w:rsid w:val="000E3A66"/>
    <w:rsid w:val="000E3D42"/>
    <w:rsid w:val="000E5D56"/>
    <w:rsid w:val="000F352C"/>
    <w:rsid w:val="000F568D"/>
    <w:rsid w:val="000F69CC"/>
    <w:rsid w:val="000F7C45"/>
    <w:rsid w:val="0010294A"/>
    <w:rsid w:val="001042D5"/>
    <w:rsid w:val="001077D3"/>
    <w:rsid w:val="001101B9"/>
    <w:rsid w:val="00112DFE"/>
    <w:rsid w:val="00115A8B"/>
    <w:rsid w:val="00116E19"/>
    <w:rsid w:val="00117317"/>
    <w:rsid w:val="00122BD5"/>
    <w:rsid w:val="00126563"/>
    <w:rsid w:val="00127D94"/>
    <w:rsid w:val="0013306D"/>
    <w:rsid w:val="00133407"/>
    <w:rsid w:val="00133F79"/>
    <w:rsid w:val="00137A41"/>
    <w:rsid w:val="001403F8"/>
    <w:rsid w:val="00145175"/>
    <w:rsid w:val="001548C2"/>
    <w:rsid w:val="00154B1F"/>
    <w:rsid w:val="0016058E"/>
    <w:rsid w:val="00160E42"/>
    <w:rsid w:val="00162596"/>
    <w:rsid w:val="00166880"/>
    <w:rsid w:val="00166FE9"/>
    <w:rsid w:val="00167709"/>
    <w:rsid w:val="00172DA3"/>
    <w:rsid w:val="00174992"/>
    <w:rsid w:val="001751C9"/>
    <w:rsid w:val="00177280"/>
    <w:rsid w:val="001900CC"/>
    <w:rsid w:val="001906BA"/>
    <w:rsid w:val="001918DC"/>
    <w:rsid w:val="00191EB2"/>
    <w:rsid w:val="00194A66"/>
    <w:rsid w:val="001A5CF3"/>
    <w:rsid w:val="001B5EF6"/>
    <w:rsid w:val="001B728F"/>
    <w:rsid w:val="001C021B"/>
    <w:rsid w:val="001C3C44"/>
    <w:rsid w:val="001D01BE"/>
    <w:rsid w:val="001D1156"/>
    <w:rsid w:val="001D28CD"/>
    <w:rsid w:val="001D2953"/>
    <w:rsid w:val="001D2CD6"/>
    <w:rsid w:val="001D4655"/>
    <w:rsid w:val="001D6B6C"/>
    <w:rsid w:val="001D6BCF"/>
    <w:rsid w:val="001D7987"/>
    <w:rsid w:val="001E01CA"/>
    <w:rsid w:val="001E1A52"/>
    <w:rsid w:val="001E23A8"/>
    <w:rsid w:val="001E4273"/>
    <w:rsid w:val="001E7912"/>
    <w:rsid w:val="001E7E01"/>
    <w:rsid w:val="001F0FF0"/>
    <w:rsid w:val="001F2CB9"/>
    <w:rsid w:val="001F4394"/>
    <w:rsid w:val="00201DEC"/>
    <w:rsid w:val="00205B8B"/>
    <w:rsid w:val="00212B92"/>
    <w:rsid w:val="00213C1C"/>
    <w:rsid w:val="00214B36"/>
    <w:rsid w:val="00221637"/>
    <w:rsid w:val="00221722"/>
    <w:rsid w:val="00233A69"/>
    <w:rsid w:val="00236239"/>
    <w:rsid w:val="00237A22"/>
    <w:rsid w:val="0024130E"/>
    <w:rsid w:val="00251526"/>
    <w:rsid w:val="00256CAA"/>
    <w:rsid w:val="00257E0A"/>
    <w:rsid w:val="00263233"/>
    <w:rsid w:val="0026338D"/>
    <w:rsid w:val="00275CF5"/>
    <w:rsid w:val="002829AE"/>
    <w:rsid w:val="0028301F"/>
    <w:rsid w:val="00284629"/>
    <w:rsid w:val="00284E94"/>
    <w:rsid w:val="00285017"/>
    <w:rsid w:val="0029022A"/>
    <w:rsid w:val="00290F71"/>
    <w:rsid w:val="002949DD"/>
    <w:rsid w:val="00294F81"/>
    <w:rsid w:val="00297D68"/>
    <w:rsid w:val="002A2D2E"/>
    <w:rsid w:val="002A3448"/>
    <w:rsid w:val="002A4607"/>
    <w:rsid w:val="002B3AC0"/>
    <w:rsid w:val="002B6EC4"/>
    <w:rsid w:val="002C00E8"/>
    <w:rsid w:val="002C0352"/>
    <w:rsid w:val="002C1901"/>
    <w:rsid w:val="002C3888"/>
    <w:rsid w:val="002C4028"/>
    <w:rsid w:val="002C55D5"/>
    <w:rsid w:val="002C6641"/>
    <w:rsid w:val="002D05B7"/>
    <w:rsid w:val="002D10AB"/>
    <w:rsid w:val="002D3DF7"/>
    <w:rsid w:val="002D50BA"/>
    <w:rsid w:val="002D6935"/>
    <w:rsid w:val="002D7016"/>
    <w:rsid w:val="002D790C"/>
    <w:rsid w:val="002E3595"/>
    <w:rsid w:val="002E38BF"/>
    <w:rsid w:val="002E496D"/>
    <w:rsid w:val="002E6004"/>
    <w:rsid w:val="002E7F68"/>
    <w:rsid w:val="002F00B6"/>
    <w:rsid w:val="002F0D2A"/>
    <w:rsid w:val="002F17D4"/>
    <w:rsid w:val="002F1AE8"/>
    <w:rsid w:val="002F3A3A"/>
    <w:rsid w:val="00300829"/>
    <w:rsid w:val="0030147A"/>
    <w:rsid w:val="00302592"/>
    <w:rsid w:val="00311083"/>
    <w:rsid w:val="003215C8"/>
    <w:rsid w:val="00321A3C"/>
    <w:rsid w:val="003245B5"/>
    <w:rsid w:val="00332EBD"/>
    <w:rsid w:val="00333C7A"/>
    <w:rsid w:val="00335F70"/>
    <w:rsid w:val="003376DB"/>
    <w:rsid w:val="00343749"/>
    <w:rsid w:val="00344950"/>
    <w:rsid w:val="00346B72"/>
    <w:rsid w:val="00346BF0"/>
    <w:rsid w:val="0034743D"/>
    <w:rsid w:val="0035393E"/>
    <w:rsid w:val="00353A90"/>
    <w:rsid w:val="00354389"/>
    <w:rsid w:val="003660ED"/>
    <w:rsid w:val="00366A69"/>
    <w:rsid w:val="00374758"/>
    <w:rsid w:val="00376E52"/>
    <w:rsid w:val="00381517"/>
    <w:rsid w:val="00391F35"/>
    <w:rsid w:val="00396FBB"/>
    <w:rsid w:val="003A0A95"/>
    <w:rsid w:val="003A3EA7"/>
    <w:rsid w:val="003A4FB9"/>
    <w:rsid w:val="003B0550"/>
    <w:rsid w:val="003B1E4D"/>
    <w:rsid w:val="003B556A"/>
    <w:rsid w:val="003B694F"/>
    <w:rsid w:val="003B734D"/>
    <w:rsid w:val="003C329D"/>
    <w:rsid w:val="003C339F"/>
    <w:rsid w:val="003C3EF5"/>
    <w:rsid w:val="003C46B9"/>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3F6AEF"/>
    <w:rsid w:val="00400196"/>
    <w:rsid w:val="00406701"/>
    <w:rsid w:val="00407992"/>
    <w:rsid w:val="00412FC5"/>
    <w:rsid w:val="00422078"/>
    <w:rsid w:val="00422276"/>
    <w:rsid w:val="00423370"/>
    <w:rsid w:val="004242F1"/>
    <w:rsid w:val="0043693A"/>
    <w:rsid w:val="004400BF"/>
    <w:rsid w:val="00440182"/>
    <w:rsid w:val="0044561F"/>
    <w:rsid w:val="00445A00"/>
    <w:rsid w:val="004460D0"/>
    <w:rsid w:val="00446C4F"/>
    <w:rsid w:val="00446DE2"/>
    <w:rsid w:val="00450D8B"/>
    <w:rsid w:val="00451B0F"/>
    <w:rsid w:val="00453C66"/>
    <w:rsid w:val="004659B3"/>
    <w:rsid w:val="00466AC9"/>
    <w:rsid w:val="00471A61"/>
    <w:rsid w:val="00476ACA"/>
    <w:rsid w:val="004839EC"/>
    <w:rsid w:val="0048478B"/>
    <w:rsid w:val="00484C5B"/>
    <w:rsid w:val="00485256"/>
    <w:rsid w:val="004866C2"/>
    <w:rsid w:val="00492F28"/>
    <w:rsid w:val="00494752"/>
    <w:rsid w:val="00497221"/>
    <w:rsid w:val="004A351B"/>
    <w:rsid w:val="004A5D6A"/>
    <w:rsid w:val="004B0899"/>
    <w:rsid w:val="004B2847"/>
    <w:rsid w:val="004B6FB5"/>
    <w:rsid w:val="004B7D12"/>
    <w:rsid w:val="004C2EE3"/>
    <w:rsid w:val="004D0166"/>
    <w:rsid w:val="004D4C09"/>
    <w:rsid w:val="004D5267"/>
    <w:rsid w:val="004E106D"/>
    <w:rsid w:val="004E35EC"/>
    <w:rsid w:val="004E4A22"/>
    <w:rsid w:val="004E5EA2"/>
    <w:rsid w:val="004F0DB8"/>
    <w:rsid w:val="004F1B69"/>
    <w:rsid w:val="004F6E42"/>
    <w:rsid w:val="00507B5B"/>
    <w:rsid w:val="00511968"/>
    <w:rsid w:val="00513AB1"/>
    <w:rsid w:val="005153FB"/>
    <w:rsid w:val="00520932"/>
    <w:rsid w:val="00523CDB"/>
    <w:rsid w:val="0052514D"/>
    <w:rsid w:val="0053202E"/>
    <w:rsid w:val="005321C3"/>
    <w:rsid w:val="00532B68"/>
    <w:rsid w:val="00534983"/>
    <w:rsid w:val="00540BBC"/>
    <w:rsid w:val="00545E96"/>
    <w:rsid w:val="00550BB9"/>
    <w:rsid w:val="00552554"/>
    <w:rsid w:val="0055393A"/>
    <w:rsid w:val="0055614C"/>
    <w:rsid w:val="00563780"/>
    <w:rsid w:val="00566D06"/>
    <w:rsid w:val="00575854"/>
    <w:rsid w:val="00582FF3"/>
    <w:rsid w:val="0058444B"/>
    <w:rsid w:val="00585301"/>
    <w:rsid w:val="00585C43"/>
    <w:rsid w:val="00590470"/>
    <w:rsid w:val="00592DED"/>
    <w:rsid w:val="005968F7"/>
    <w:rsid w:val="005976F8"/>
    <w:rsid w:val="005A057D"/>
    <w:rsid w:val="005A3233"/>
    <w:rsid w:val="005A395B"/>
    <w:rsid w:val="005A468F"/>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517A"/>
    <w:rsid w:val="0061637F"/>
    <w:rsid w:val="006175E4"/>
    <w:rsid w:val="00620A15"/>
    <w:rsid w:val="00621BA8"/>
    <w:rsid w:val="00622B97"/>
    <w:rsid w:val="00622E7C"/>
    <w:rsid w:val="006242EF"/>
    <w:rsid w:val="00626EB6"/>
    <w:rsid w:val="0063040D"/>
    <w:rsid w:val="00630D65"/>
    <w:rsid w:val="00633EA2"/>
    <w:rsid w:val="00641DDA"/>
    <w:rsid w:val="006433B1"/>
    <w:rsid w:val="00643675"/>
    <w:rsid w:val="0064625B"/>
    <w:rsid w:val="00646F1B"/>
    <w:rsid w:val="00647313"/>
    <w:rsid w:val="00650D18"/>
    <w:rsid w:val="006539FB"/>
    <w:rsid w:val="00655619"/>
    <w:rsid w:val="00655D03"/>
    <w:rsid w:val="0065628B"/>
    <w:rsid w:val="006604AC"/>
    <w:rsid w:val="00661DE4"/>
    <w:rsid w:val="006630C8"/>
    <w:rsid w:val="00664FF3"/>
    <w:rsid w:val="006716B7"/>
    <w:rsid w:val="00673C09"/>
    <w:rsid w:val="00680D84"/>
    <w:rsid w:val="0068314B"/>
    <w:rsid w:val="00683388"/>
    <w:rsid w:val="00683F84"/>
    <w:rsid w:val="00685D94"/>
    <w:rsid w:val="00693518"/>
    <w:rsid w:val="00693E3B"/>
    <w:rsid w:val="0069736B"/>
    <w:rsid w:val="006A20C0"/>
    <w:rsid w:val="006A3831"/>
    <w:rsid w:val="006A3BB2"/>
    <w:rsid w:val="006A6A81"/>
    <w:rsid w:val="006B2956"/>
    <w:rsid w:val="006B2A8B"/>
    <w:rsid w:val="006B5087"/>
    <w:rsid w:val="006B6236"/>
    <w:rsid w:val="006B6D9D"/>
    <w:rsid w:val="006C278F"/>
    <w:rsid w:val="006C3263"/>
    <w:rsid w:val="006C7509"/>
    <w:rsid w:val="006C7A1D"/>
    <w:rsid w:val="006D3CD2"/>
    <w:rsid w:val="006D6EC3"/>
    <w:rsid w:val="006E4513"/>
    <w:rsid w:val="006E6898"/>
    <w:rsid w:val="006F08EF"/>
    <w:rsid w:val="006F28D6"/>
    <w:rsid w:val="006F4EF2"/>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60E5"/>
    <w:rsid w:val="00727461"/>
    <w:rsid w:val="00727935"/>
    <w:rsid w:val="00727B75"/>
    <w:rsid w:val="00730394"/>
    <w:rsid w:val="00730992"/>
    <w:rsid w:val="00730ED4"/>
    <w:rsid w:val="00733947"/>
    <w:rsid w:val="00734150"/>
    <w:rsid w:val="00745F11"/>
    <w:rsid w:val="00747736"/>
    <w:rsid w:val="00753DE5"/>
    <w:rsid w:val="00755C8E"/>
    <w:rsid w:val="00762237"/>
    <w:rsid w:val="00766481"/>
    <w:rsid w:val="00771702"/>
    <w:rsid w:val="00782BE3"/>
    <w:rsid w:val="00785689"/>
    <w:rsid w:val="00791886"/>
    <w:rsid w:val="00796821"/>
    <w:rsid w:val="007969C9"/>
    <w:rsid w:val="0079754B"/>
    <w:rsid w:val="007A0C9B"/>
    <w:rsid w:val="007A1E6D"/>
    <w:rsid w:val="007B0EB2"/>
    <w:rsid w:val="007B4312"/>
    <w:rsid w:val="007B57BC"/>
    <w:rsid w:val="007C51BA"/>
    <w:rsid w:val="007D2A17"/>
    <w:rsid w:val="007D596E"/>
    <w:rsid w:val="007E0CAB"/>
    <w:rsid w:val="007E35B0"/>
    <w:rsid w:val="007E3C3D"/>
    <w:rsid w:val="007F1574"/>
    <w:rsid w:val="007F285E"/>
    <w:rsid w:val="007F7C8F"/>
    <w:rsid w:val="00800498"/>
    <w:rsid w:val="008010D0"/>
    <w:rsid w:val="008011B7"/>
    <w:rsid w:val="008035D2"/>
    <w:rsid w:val="0080694A"/>
    <w:rsid w:val="00810B6F"/>
    <w:rsid w:val="00811C65"/>
    <w:rsid w:val="00822CE0"/>
    <w:rsid w:val="008247A2"/>
    <w:rsid w:val="00824E09"/>
    <w:rsid w:val="00825B25"/>
    <w:rsid w:val="008348C7"/>
    <w:rsid w:val="00836610"/>
    <w:rsid w:val="0084013F"/>
    <w:rsid w:val="00841AB1"/>
    <w:rsid w:val="00841BCD"/>
    <w:rsid w:val="00843EF1"/>
    <w:rsid w:val="00847B79"/>
    <w:rsid w:val="00853BD0"/>
    <w:rsid w:val="00853E61"/>
    <w:rsid w:val="008550AD"/>
    <w:rsid w:val="00856659"/>
    <w:rsid w:val="00856943"/>
    <w:rsid w:val="00857FB5"/>
    <w:rsid w:val="0086047D"/>
    <w:rsid w:val="00866CF4"/>
    <w:rsid w:val="00871873"/>
    <w:rsid w:val="008753A6"/>
    <w:rsid w:val="00885E97"/>
    <w:rsid w:val="0089219D"/>
    <w:rsid w:val="008940B7"/>
    <w:rsid w:val="00895BF0"/>
    <w:rsid w:val="008A4A87"/>
    <w:rsid w:val="008B0E3A"/>
    <w:rsid w:val="008B462F"/>
    <w:rsid w:val="008C68F1"/>
    <w:rsid w:val="008D73F7"/>
    <w:rsid w:val="008E09A5"/>
    <w:rsid w:val="008E710A"/>
    <w:rsid w:val="008F4AC2"/>
    <w:rsid w:val="008F79C4"/>
    <w:rsid w:val="0090058D"/>
    <w:rsid w:val="009049F7"/>
    <w:rsid w:val="00905F1F"/>
    <w:rsid w:val="0092162B"/>
    <w:rsid w:val="00921803"/>
    <w:rsid w:val="00921D4C"/>
    <w:rsid w:val="009243FC"/>
    <w:rsid w:val="00926503"/>
    <w:rsid w:val="00927513"/>
    <w:rsid w:val="009306D4"/>
    <w:rsid w:val="009329BF"/>
    <w:rsid w:val="00936FC5"/>
    <w:rsid w:val="009463AD"/>
    <w:rsid w:val="009579A7"/>
    <w:rsid w:val="00964145"/>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B28D6"/>
    <w:rsid w:val="009B70FB"/>
    <w:rsid w:val="009B7F58"/>
    <w:rsid w:val="009D2B82"/>
    <w:rsid w:val="009D452D"/>
    <w:rsid w:val="009D61AE"/>
    <w:rsid w:val="009D6F88"/>
    <w:rsid w:val="009D7308"/>
    <w:rsid w:val="009E04D2"/>
    <w:rsid w:val="009E0AD4"/>
    <w:rsid w:val="009E3520"/>
    <w:rsid w:val="009F05B2"/>
    <w:rsid w:val="009F76DB"/>
    <w:rsid w:val="009F78A8"/>
    <w:rsid w:val="00A006BA"/>
    <w:rsid w:val="00A05089"/>
    <w:rsid w:val="00A117E8"/>
    <w:rsid w:val="00A17F49"/>
    <w:rsid w:val="00A251EE"/>
    <w:rsid w:val="00A25A57"/>
    <w:rsid w:val="00A27E90"/>
    <w:rsid w:val="00A32C3B"/>
    <w:rsid w:val="00A3333D"/>
    <w:rsid w:val="00A33C7D"/>
    <w:rsid w:val="00A35600"/>
    <w:rsid w:val="00A36044"/>
    <w:rsid w:val="00A403EA"/>
    <w:rsid w:val="00A418EE"/>
    <w:rsid w:val="00A45F4F"/>
    <w:rsid w:val="00A468EA"/>
    <w:rsid w:val="00A47F1B"/>
    <w:rsid w:val="00A53069"/>
    <w:rsid w:val="00A54C62"/>
    <w:rsid w:val="00A600A9"/>
    <w:rsid w:val="00A62B9F"/>
    <w:rsid w:val="00A630EA"/>
    <w:rsid w:val="00A652AB"/>
    <w:rsid w:val="00A66198"/>
    <w:rsid w:val="00A70139"/>
    <w:rsid w:val="00A72727"/>
    <w:rsid w:val="00A751F1"/>
    <w:rsid w:val="00A763CF"/>
    <w:rsid w:val="00A82B62"/>
    <w:rsid w:val="00A878CF"/>
    <w:rsid w:val="00A938C8"/>
    <w:rsid w:val="00A96D03"/>
    <w:rsid w:val="00A97E55"/>
    <w:rsid w:val="00AA0E1F"/>
    <w:rsid w:val="00AA429D"/>
    <w:rsid w:val="00AA55B7"/>
    <w:rsid w:val="00AA5B9E"/>
    <w:rsid w:val="00AA6B3B"/>
    <w:rsid w:val="00AB0500"/>
    <w:rsid w:val="00AB185F"/>
    <w:rsid w:val="00AB2407"/>
    <w:rsid w:val="00AB53DF"/>
    <w:rsid w:val="00AB5551"/>
    <w:rsid w:val="00AC36D1"/>
    <w:rsid w:val="00AC3EC5"/>
    <w:rsid w:val="00AC6913"/>
    <w:rsid w:val="00AC7A07"/>
    <w:rsid w:val="00AD0CC4"/>
    <w:rsid w:val="00AD1E0B"/>
    <w:rsid w:val="00AD4E78"/>
    <w:rsid w:val="00AD77AD"/>
    <w:rsid w:val="00AE3776"/>
    <w:rsid w:val="00AE71E1"/>
    <w:rsid w:val="00AE777F"/>
    <w:rsid w:val="00AF5B01"/>
    <w:rsid w:val="00B0382E"/>
    <w:rsid w:val="00B07E5C"/>
    <w:rsid w:val="00B12CDA"/>
    <w:rsid w:val="00B12FAE"/>
    <w:rsid w:val="00B151FD"/>
    <w:rsid w:val="00B1660A"/>
    <w:rsid w:val="00B167EE"/>
    <w:rsid w:val="00B220B6"/>
    <w:rsid w:val="00B30A15"/>
    <w:rsid w:val="00B350A1"/>
    <w:rsid w:val="00B36557"/>
    <w:rsid w:val="00B45107"/>
    <w:rsid w:val="00B5162A"/>
    <w:rsid w:val="00B51C20"/>
    <w:rsid w:val="00B524AA"/>
    <w:rsid w:val="00B530E5"/>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6030"/>
    <w:rsid w:val="00B97121"/>
    <w:rsid w:val="00BA0D4D"/>
    <w:rsid w:val="00BA167B"/>
    <w:rsid w:val="00BA27ED"/>
    <w:rsid w:val="00BA3795"/>
    <w:rsid w:val="00BA5DC6"/>
    <w:rsid w:val="00BA6196"/>
    <w:rsid w:val="00BB1078"/>
    <w:rsid w:val="00BB10D8"/>
    <w:rsid w:val="00BC6D8C"/>
    <w:rsid w:val="00BC795D"/>
    <w:rsid w:val="00BC7D1C"/>
    <w:rsid w:val="00BD3E61"/>
    <w:rsid w:val="00BD47BD"/>
    <w:rsid w:val="00BE268B"/>
    <w:rsid w:val="00BE405C"/>
    <w:rsid w:val="00BE7601"/>
    <w:rsid w:val="00BF6207"/>
    <w:rsid w:val="00BF6804"/>
    <w:rsid w:val="00C03F63"/>
    <w:rsid w:val="00C05CC9"/>
    <w:rsid w:val="00C132D8"/>
    <w:rsid w:val="00C1480C"/>
    <w:rsid w:val="00C17976"/>
    <w:rsid w:val="00C21177"/>
    <w:rsid w:val="00C231C9"/>
    <w:rsid w:val="00C2328F"/>
    <w:rsid w:val="00C273B7"/>
    <w:rsid w:val="00C27608"/>
    <w:rsid w:val="00C32674"/>
    <w:rsid w:val="00C32FAE"/>
    <w:rsid w:val="00C34006"/>
    <w:rsid w:val="00C3575A"/>
    <w:rsid w:val="00C35939"/>
    <w:rsid w:val="00C36B4C"/>
    <w:rsid w:val="00C426B1"/>
    <w:rsid w:val="00C44FC0"/>
    <w:rsid w:val="00C4674B"/>
    <w:rsid w:val="00C46CBA"/>
    <w:rsid w:val="00C522D0"/>
    <w:rsid w:val="00C528DD"/>
    <w:rsid w:val="00C56D50"/>
    <w:rsid w:val="00C65A79"/>
    <w:rsid w:val="00C66160"/>
    <w:rsid w:val="00C70A08"/>
    <w:rsid w:val="00C70DBE"/>
    <w:rsid w:val="00C721AC"/>
    <w:rsid w:val="00C733EE"/>
    <w:rsid w:val="00C90B0B"/>
    <w:rsid w:val="00C90D6A"/>
    <w:rsid w:val="00C93DE1"/>
    <w:rsid w:val="00C97B2F"/>
    <w:rsid w:val="00C97D06"/>
    <w:rsid w:val="00CA152D"/>
    <w:rsid w:val="00CA247E"/>
    <w:rsid w:val="00CA46B2"/>
    <w:rsid w:val="00CA46F1"/>
    <w:rsid w:val="00CA63F3"/>
    <w:rsid w:val="00CA6D21"/>
    <w:rsid w:val="00CB1F36"/>
    <w:rsid w:val="00CB3FE6"/>
    <w:rsid w:val="00CB5B3F"/>
    <w:rsid w:val="00CC6BE4"/>
    <w:rsid w:val="00CC72B6"/>
    <w:rsid w:val="00CD2D5F"/>
    <w:rsid w:val="00CD4E8C"/>
    <w:rsid w:val="00CE1581"/>
    <w:rsid w:val="00CE4BA0"/>
    <w:rsid w:val="00CE67F6"/>
    <w:rsid w:val="00CE7D95"/>
    <w:rsid w:val="00CF2727"/>
    <w:rsid w:val="00D01885"/>
    <w:rsid w:val="00D0218D"/>
    <w:rsid w:val="00D04871"/>
    <w:rsid w:val="00D14C2E"/>
    <w:rsid w:val="00D1553C"/>
    <w:rsid w:val="00D17D07"/>
    <w:rsid w:val="00D225D0"/>
    <w:rsid w:val="00D25FB5"/>
    <w:rsid w:val="00D31247"/>
    <w:rsid w:val="00D316AA"/>
    <w:rsid w:val="00D34AE4"/>
    <w:rsid w:val="00D44223"/>
    <w:rsid w:val="00D450E8"/>
    <w:rsid w:val="00D475B6"/>
    <w:rsid w:val="00D52365"/>
    <w:rsid w:val="00D607A6"/>
    <w:rsid w:val="00D62F53"/>
    <w:rsid w:val="00D64161"/>
    <w:rsid w:val="00D700EA"/>
    <w:rsid w:val="00D70437"/>
    <w:rsid w:val="00D712E8"/>
    <w:rsid w:val="00D715EB"/>
    <w:rsid w:val="00D73F7C"/>
    <w:rsid w:val="00D747E7"/>
    <w:rsid w:val="00D8114C"/>
    <w:rsid w:val="00D834BA"/>
    <w:rsid w:val="00D845EE"/>
    <w:rsid w:val="00D9073C"/>
    <w:rsid w:val="00D9131C"/>
    <w:rsid w:val="00D94111"/>
    <w:rsid w:val="00D96B6C"/>
    <w:rsid w:val="00DA1BA4"/>
    <w:rsid w:val="00DA2160"/>
    <w:rsid w:val="00DA2529"/>
    <w:rsid w:val="00DA39D9"/>
    <w:rsid w:val="00DA4BB9"/>
    <w:rsid w:val="00DA739A"/>
    <w:rsid w:val="00DB0FB2"/>
    <w:rsid w:val="00DB130A"/>
    <w:rsid w:val="00DB26C3"/>
    <w:rsid w:val="00DB2EBB"/>
    <w:rsid w:val="00DB3734"/>
    <w:rsid w:val="00DB4CC8"/>
    <w:rsid w:val="00DC02B2"/>
    <w:rsid w:val="00DC0DD5"/>
    <w:rsid w:val="00DC10A1"/>
    <w:rsid w:val="00DC655F"/>
    <w:rsid w:val="00DC7B59"/>
    <w:rsid w:val="00DD000E"/>
    <w:rsid w:val="00DD0B59"/>
    <w:rsid w:val="00DD210E"/>
    <w:rsid w:val="00DD481B"/>
    <w:rsid w:val="00DD5BD4"/>
    <w:rsid w:val="00DD7EBD"/>
    <w:rsid w:val="00DE22DD"/>
    <w:rsid w:val="00DE440E"/>
    <w:rsid w:val="00DF0B32"/>
    <w:rsid w:val="00DF2B29"/>
    <w:rsid w:val="00DF62B6"/>
    <w:rsid w:val="00DF703B"/>
    <w:rsid w:val="00E00466"/>
    <w:rsid w:val="00E03C17"/>
    <w:rsid w:val="00E07225"/>
    <w:rsid w:val="00E13757"/>
    <w:rsid w:val="00E14A9C"/>
    <w:rsid w:val="00E14CEB"/>
    <w:rsid w:val="00E163F5"/>
    <w:rsid w:val="00E22B0A"/>
    <w:rsid w:val="00E24C56"/>
    <w:rsid w:val="00E2600D"/>
    <w:rsid w:val="00E269B0"/>
    <w:rsid w:val="00E26B76"/>
    <w:rsid w:val="00E31A3F"/>
    <w:rsid w:val="00E32962"/>
    <w:rsid w:val="00E3425C"/>
    <w:rsid w:val="00E34810"/>
    <w:rsid w:val="00E40631"/>
    <w:rsid w:val="00E414A9"/>
    <w:rsid w:val="00E455E7"/>
    <w:rsid w:val="00E47878"/>
    <w:rsid w:val="00E47BC5"/>
    <w:rsid w:val="00E52581"/>
    <w:rsid w:val="00E526E6"/>
    <w:rsid w:val="00E5316A"/>
    <w:rsid w:val="00E5409F"/>
    <w:rsid w:val="00E54FAA"/>
    <w:rsid w:val="00E55FE6"/>
    <w:rsid w:val="00E56DDB"/>
    <w:rsid w:val="00E60829"/>
    <w:rsid w:val="00E60F63"/>
    <w:rsid w:val="00E61F53"/>
    <w:rsid w:val="00E66B21"/>
    <w:rsid w:val="00E7276D"/>
    <w:rsid w:val="00E729B3"/>
    <w:rsid w:val="00E74384"/>
    <w:rsid w:val="00E750CD"/>
    <w:rsid w:val="00E8342D"/>
    <w:rsid w:val="00E842E8"/>
    <w:rsid w:val="00E84997"/>
    <w:rsid w:val="00E8573C"/>
    <w:rsid w:val="00E920E8"/>
    <w:rsid w:val="00E92B2E"/>
    <w:rsid w:val="00E94BED"/>
    <w:rsid w:val="00E94C69"/>
    <w:rsid w:val="00EA6769"/>
    <w:rsid w:val="00EA6878"/>
    <w:rsid w:val="00EA74B4"/>
    <w:rsid w:val="00EB6FF8"/>
    <w:rsid w:val="00EC34B0"/>
    <w:rsid w:val="00EC3627"/>
    <w:rsid w:val="00EC3EFF"/>
    <w:rsid w:val="00EC5F7E"/>
    <w:rsid w:val="00EC61D3"/>
    <w:rsid w:val="00ED176E"/>
    <w:rsid w:val="00ED4039"/>
    <w:rsid w:val="00ED4964"/>
    <w:rsid w:val="00EE144A"/>
    <w:rsid w:val="00EE317C"/>
    <w:rsid w:val="00EE4AE0"/>
    <w:rsid w:val="00EE5797"/>
    <w:rsid w:val="00EE6488"/>
    <w:rsid w:val="00EF140A"/>
    <w:rsid w:val="00F00D13"/>
    <w:rsid w:val="00F00F16"/>
    <w:rsid w:val="00F021FA"/>
    <w:rsid w:val="00F0527E"/>
    <w:rsid w:val="00F059EC"/>
    <w:rsid w:val="00F07DBD"/>
    <w:rsid w:val="00F11625"/>
    <w:rsid w:val="00F128C0"/>
    <w:rsid w:val="00F12CE5"/>
    <w:rsid w:val="00F13B38"/>
    <w:rsid w:val="00F1423F"/>
    <w:rsid w:val="00F1513C"/>
    <w:rsid w:val="00F21619"/>
    <w:rsid w:val="00F24031"/>
    <w:rsid w:val="00F244A6"/>
    <w:rsid w:val="00F24894"/>
    <w:rsid w:val="00F24E4E"/>
    <w:rsid w:val="00F272A3"/>
    <w:rsid w:val="00F30B21"/>
    <w:rsid w:val="00F30EB4"/>
    <w:rsid w:val="00F31D37"/>
    <w:rsid w:val="00F367AB"/>
    <w:rsid w:val="00F40C8E"/>
    <w:rsid w:val="00F442FE"/>
    <w:rsid w:val="00F4463E"/>
    <w:rsid w:val="00F506B1"/>
    <w:rsid w:val="00F5117E"/>
    <w:rsid w:val="00F52B26"/>
    <w:rsid w:val="00F52F2C"/>
    <w:rsid w:val="00F548DC"/>
    <w:rsid w:val="00F56134"/>
    <w:rsid w:val="00F62E97"/>
    <w:rsid w:val="00F64209"/>
    <w:rsid w:val="00F75EA2"/>
    <w:rsid w:val="00F76B48"/>
    <w:rsid w:val="00F81A55"/>
    <w:rsid w:val="00F8491E"/>
    <w:rsid w:val="00F92A7A"/>
    <w:rsid w:val="00F93BF5"/>
    <w:rsid w:val="00F94A27"/>
    <w:rsid w:val="00F94D4B"/>
    <w:rsid w:val="00F96984"/>
    <w:rsid w:val="00FA0425"/>
    <w:rsid w:val="00FA3C9A"/>
    <w:rsid w:val="00FA7830"/>
    <w:rsid w:val="00FB3403"/>
    <w:rsid w:val="00FC46FA"/>
    <w:rsid w:val="00FC711C"/>
    <w:rsid w:val="00FD24CD"/>
    <w:rsid w:val="00FE0F1C"/>
    <w:rsid w:val="00FE2B5B"/>
    <w:rsid w:val="00FE3B93"/>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