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3D791C" w:rsidRPr="0029562D" w:rsidP="003D791C" w14:paraId="30BD929D" w14:textId="1FFE9504">
      <w:pPr>
        <w:jc w:val="right"/>
        <w:rPr>
          <w:b/>
          <w:szCs w:val="22"/>
        </w:rPr>
      </w:pPr>
      <w:bookmarkStart w:id="0" w:name="TOChere"/>
      <w:r w:rsidRPr="0029562D">
        <w:rPr>
          <w:b/>
          <w:szCs w:val="22"/>
        </w:rPr>
        <w:t xml:space="preserve">DA </w:t>
      </w:r>
      <w:r>
        <w:rPr>
          <w:b/>
          <w:szCs w:val="22"/>
        </w:rPr>
        <w:t>2</w:t>
      </w:r>
      <w:r w:rsidR="004F6802">
        <w:rPr>
          <w:b/>
          <w:szCs w:val="22"/>
        </w:rPr>
        <w:t>1</w:t>
      </w:r>
      <w:r w:rsidRPr="0029562D">
        <w:rPr>
          <w:b/>
          <w:szCs w:val="22"/>
        </w:rPr>
        <w:t>-</w:t>
      </w:r>
      <w:r w:rsidR="000612FD">
        <w:rPr>
          <w:b/>
          <w:szCs w:val="22"/>
        </w:rPr>
        <w:t>255</w:t>
      </w:r>
    </w:p>
    <w:p w:rsidR="003D791C" w:rsidRPr="0029562D" w:rsidP="003D791C" w14:paraId="73AE5345" w14:textId="23B8E461">
      <w:pPr>
        <w:spacing w:before="60"/>
        <w:jc w:val="right"/>
        <w:rPr>
          <w:b/>
          <w:szCs w:val="22"/>
        </w:rPr>
      </w:pPr>
      <w:r>
        <w:rPr>
          <w:b/>
          <w:szCs w:val="22"/>
        </w:rPr>
        <w:t xml:space="preserve">Released: </w:t>
      </w:r>
      <w:r w:rsidR="000612FD">
        <w:rPr>
          <w:b/>
          <w:szCs w:val="22"/>
        </w:rPr>
        <w:t>March 2, 2021</w:t>
      </w:r>
    </w:p>
    <w:p w:rsidR="003D791C" w:rsidRPr="0029562D" w:rsidP="003D791C" w14:paraId="01BD6DCA" w14:textId="77777777">
      <w:pPr>
        <w:tabs>
          <w:tab w:val="left" w:pos="5900"/>
        </w:tabs>
        <w:rPr>
          <w:szCs w:val="22"/>
        </w:rPr>
      </w:pPr>
      <w:r w:rsidRPr="0029562D">
        <w:rPr>
          <w:szCs w:val="22"/>
        </w:rPr>
        <w:tab/>
      </w:r>
    </w:p>
    <w:p w:rsidR="003D791C" w:rsidP="003D791C" w14:paraId="5B298B43" w14:textId="4B7D8983">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034579">
        <w:rPr>
          <w:b/>
          <w:szCs w:val="22"/>
        </w:rPr>
        <w:t>TRUSTID,</w:t>
      </w:r>
      <w:r w:rsidR="00034579">
        <w:rPr>
          <w:b/>
          <w:szCs w:val="22"/>
        </w:rPr>
        <w:t xml:space="preserve"> INC.</w:t>
      </w:r>
      <w:r w:rsidR="003C4484">
        <w:rPr>
          <w:b/>
          <w:szCs w:val="22"/>
        </w:rPr>
        <w:t xml:space="preserve"> </w:t>
      </w:r>
      <w:r>
        <w:rPr>
          <w:b/>
          <w:szCs w:val="22"/>
        </w:rPr>
        <w:t>PURSUANT TO SECTION 52.15(g)(3) OF THE COMMISSION’S RULES</w:t>
      </w:r>
    </w:p>
    <w:p w:rsidR="003D791C" w:rsidRPr="0029562D" w:rsidP="003D791C" w14:paraId="63D081FA" w14:textId="77777777">
      <w:pPr>
        <w:jc w:val="center"/>
        <w:rPr>
          <w:b/>
          <w:szCs w:val="22"/>
        </w:rPr>
      </w:pPr>
    </w:p>
    <w:p w:rsidR="003D791C" w:rsidRPr="0029562D" w:rsidP="003D791C" w14:paraId="51172F3B" w14:textId="77777777">
      <w:pPr>
        <w:jc w:val="center"/>
        <w:rPr>
          <w:b/>
          <w:szCs w:val="22"/>
        </w:rPr>
      </w:pPr>
      <w:r>
        <w:rPr>
          <w:b/>
          <w:szCs w:val="22"/>
        </w:rPr>
        <w:t>NON-</w:t>
      </w:r>
      <w:r w:rsidRPr="0029562D">
        <w:rPr>
          <w:b/>
          <w:szCs w:val="22"/>
        </w:rPr>
        <w:t>STREAMLINED PLEADING CYCLE ESTABLISHED</w:t>
      </w:r>
    </w:p>
    <w:p w:rsidR="003D791C" w:rsidRPr="0029562D" w:rsidP="003D791C" w14:paraId="017BDB5B" w14:textId="77777777">
      <w:pPr>
        <w:jc w:val="center"/>
        <w:rPr>
          <w:b/>
          <w:szCs w:val="22"/>
        </w:rPr>
      </w:pPr>
    </w:p>
    <w:p w:rsidR="003D791C" w:rsidRPr="0029562D" w:rsidP="003D791C" w14:paraId="079ADB46" w14:textId="27C4F127">
      <w:pPr>
        <w:jc w:val="center"/>
        <w:rPr>
          <w:b/>
          <w:szCs w:val="22"/>
        </w:rPr>
      </w:pPr>
      <w:r w:rsidRPr="0029562D">
        <w:rPr>
          <w:b/>
          <w:szCs w:val="22"/>
        </w:rPr>
        <w:t xml:space="preserve">WC Docket No. </w:t>
      </w:r>
      <w:r w:rsidR="00034579">
        <w:rPr>
          <w:b/>
          <w:szCs w:val="22"/>
        </w:rPr>
        <w:t>20</w:t>
      </w:r>
      <w:r>
        <w:rPr>
          <w:b/>
          <w:szCs w:val="22"/>
        </w:rPr>
        <w:t>-</w:t>
      </w:r>
      <w:r w:rsidR="00034579">
        <w:rPr>
          <w:b/>
          <w:szCs w:val="22"/>
        </w:rPr>
        <w:t>132</w:t>
      </w:r>
      <w:r>
        <w:rPr>
          <w:rStyle w:val="FootnoteReference"/>
          <w:b/>
          <w:szCs w:val="22"/>
        </w:rPr>
        <w:footnoteReference w:id="3"/>
      </w:r>
    </w:p>
    <w:p w:rsidR="003D791C" w:rsidP="003D791C" w14:paraId="5ADABC29" w14:textId="77777777">
      <w:pPr>
        <w:jc w:val="center"/>
        <w:rPr>
          <w:szCs w:val="22"/>
        </w:rPr>
      </w:pPr>
    </w:p>
    <w:p w:rsidR="003D791C" w:rsidRPr="0029562D" w:rsidP="003D791C" w14:paraId="14714AED" w14:textId="77777777">
      <w:pPr>
        <w:jc w:val="center"/>
        <w:rPr>
          <w:szCs w:val="22"/>
        </w:rPr>
      </w:pPr>
    </w:p>
    <w:p w:rsidR="003D791C" w:rsidRPr="0029562D" w:rsidP="003D791C" w14:paraId="59540F9B" w14:textId="5D063A24">
      <w:pPr>
        <w:pStyle w:val="NoSpacing"/>
        <w:rPr>
          <w:b/>
          <w:szCs w:val="22"/>
        </w:rPr>
      </w:pPr>
      <w:r w:rsidRPr="0029562D">
        <w:rPr>
          <w:b/>
          <w:szCs w:val="22"/>
        </w:rPr>
        <w:t xml:space="preserve">Comments Due: </w:t>
      </w:r>
      <w:r w:rsidR="000612FD">
        <w:rPr>
          <w:b/>
          <w:szCs w:val="22"/>
        </w:rPr>
        <w:t>April 1, 2021</w:t>
      </w:r>
    </w:p>
    <w:p w:rsidR="003D791C" w:rsidRPr="0069551B" w:rsidP="003D791C" w14:paraId="08E79F47" w14:textId="77777777">
      <w:pPr>
        <w:pStyle w:val="NoSpacing"/>
        <w:rPr>
          <w:b/>
          <w:szCs w:val="22"/>
        </w:rPr>
      </w:pPr>
    </w:p>
    <w:p w:rsidR="00C94662" w:rsidP="00C94662" w14:paraId="6251C38F" w14:textId="47AD7606">
      <w:pPr>
        <w:autoSpaceDE w:val="0"/>
        <w:autoSpaceDN w:val="0"/>
        <w:adjustRightInd w:val="0"/>
        <w:ind w:firstLine="720"/>
        <w:rPr>
          <w:szCs w:val="22"/>
        </w:rPr>
      </w:pPr>
      <w:bookmarkStart w:id="1" w:name="_Hlk180835"/>
      <w:r>
        <w:rPr>
          <w:szCs w:val="24"/>
        </w:rPr>
        <w:t>TRUSTID, Inc.</w:t>
      </w:r>
      <w:r w:rsidR="004F6802">
        <w:rPr>
          <w:szCs w:val="24"/>
        </w:rPr>
        <w:t>,</w:t>
      </w:r>
      <w:r w:rsidRPr="00F00070" w:rsidR="003D791C">
        <w:t xml:space="preserve"> </w:t>
      </w:r>
      <w:bookmarkEnd w:id="1"/>
      <w:r w:rsidRPr="00F00070" w:rsidR="003D791C">
        <w:t>(</w:t>
      </w:r>
      <w:r>
        <w:t>TRUSTID</w:t>
      </w:r>
      <w:r w:rsidR="003D791C">
        <w:t>)</w:t>
      </w:r>
      <w:r w:rsidR="009C74F1">
        <w:t xml:space="preserve"> is</w:t>
      </w:r>
      <w:r w:rsidR="002908C8">
        <w:t xml:space="preserve"> an interconnected Voice over Internet Protocol </w:t>
      </w:r>
      <w:r w:rsidR="009C74F1">
        <w:t xml:space="preserve">(VoIP) </w:t>
      </w:r>
      <w:r w:rsidR="002908C8">
        <w:t>provider</w:t>
      </w:r>
      <w:r w:rsidR="009C74F1">
        <w:t xml:space="preserve"> </w:t>
      </w:r>
      <w:r w:rsidR="00CC1075">
        <w:t>with ten percent or greater foreign ownershi</w:t>
      </w:r>
      <w:r w:rsidR="009C74F1">
        <w:t>p.</w:t>
      </w:r>
      <w:r>
        <w:rPr>
          <w:rStyle w:val="FootnoteReference"/>
        </w:rPr>
        <w:footnoteReference w:id="4"/>
      </w:r>
      <w:r w:rsidR="009C74F1">
        <w:t xml:space="preserve">  </w:t>
      </w:r>
      <w:r>
        <w:t>TRUSTID</w:t>
      </w:r>
      <w:r w:rsidR="009C74F1">
        <w:t xml:space="preserve"> </w:t>
      </w:r>
      <w:r w:rsidR="002908C8">
        <w:t>has</w:t>
      </w:r>
      <w:r w:rsidR="003D791C">
        <w:t xml:space="preserve"> </w:t>
      </w:r>
      <w:r w:rsidRPr="0029562D" w:rsidR="003D791C">
        <w:rPr>
          <w:szCs w:val="22"/>
        </w:rPr>
        <w:t xml:space="preserve">filed an application, pursuant to </w:t>
      </w:r>
      <w:r w:rsidR="003D791C">
        <w:rPr>
          <w:szCs w:val="22"/>
        </w:rPr>
        <w:t>s</w:t>
      </w:r>
      <w:r w:rsidRPr="0029562D" w:rsidR="003D791C">
        <w:rPr>
          <w:szCs w:val="22"/>
        </w:rPr>
        <w:t>ection 52.15(g)(3) of the Commission’s rules,</w:t>
      </w:r>
      <w:r w:rsidR="003D791C">
        <w:rPr>
          <w:szCs w:val="22"/>
        </w:rPr>
        <w:t xml:space="preserve"> </w:t>
      </w:r>
      <w:r w:rsidRPr="0029562D" w:rsidR="003D791C">
        <w:rPr>
          <w:szCs w:val="22"/>
        </w:rPr>
        <w:t xml:space="preserve">seeking authorization to obtain </w:t>
      </w:r>
      <w:r w:rsidR="003D791C">
        <w:rPr>
          <w:szCs w:val="22"/>
        </w:rPr>
        <w:t xml:space="preserve">North American Numbering Plan </w:t>
      </w:r>
      <w:r w:rsidRPr="0029562D" w:rsidR="003D791C">
        <w:rPr>
          <w:szCs w:val="22"/>
        </w:rPr>
        <w:t>telephone numbers directly from the Numbering Administrators.</w:t>
      </w:r>
      <w:r>
        <w:rPr>
          <w:rStyle w:val="FootnoteReference"/>
          <w:szCs w:val="22"/>
        </w:rPr>
        <w:footnoteReference w:id="5"/>
      </w:r>
      <w:r w:rsidRPr="0029562D" w:rsidR="003D791C">
        <w:rPr>
          <w:szCs w:val="22"/>
        </w:rPr>
        <w:t xml:space="preserve">  </w:t>
      </w:r>
      <w:r w:rsidR="00C47CCF">
        <w:t xml:space="preserve">In its </w:t>
      </w:r>
      <w:r w:rsidR="009C74F1">
        <w:t>A</w:t>
      </w:r>
      <w:r w:rsidR="00C47CCF">
        <w:t xml:space="preserve">pplication, </w:t>
      </w:r>
      <w:r>
        <w:t>TRUSTID</w:t>
      </w:r>
      <w:r w:rsidR="00C47CCF">
        <w:t xml:space="preserve"> </w:t>
      </w:r>
      <w:r w:rsidR="00C47CCF">
        <w:rPr>
          <w:szCs w:val="22"/>
        </w:rPr>
        <w:t>indicate</w:t>
      </w:r>
      <w:r w:rsidR="009E42B0">
        <w:rPr>
          <w:szCs w:val="22"/>
        </w:rPr>
        <w:t>s</w:t>
      </w:r>
      <w:r w:rsidR="00C47CCF">
        <w:rPr>
          <w:szCs w:val="22"/>
        </w:rPr>
        <w:t xml:space="preserve"> that it intends to initially request numbers in </w:t>
      </w:r>
      <w:r>
        <w:rPr>
          <w:szCs w:val="22"/>
        </w:rPr>
        <w:t>Colorado and Texas</w:t>
      </w:r>
      <w:r w:rsidR="004F6802">
        <w:rPr>
          <w:szCs w:val="22"/>
        </w:rPr>
        <w:t>.</w:t>
      </w:r>
      <w:r>
        <w:rPr>
          <w:rStyle w:val="FootnoteReference"/>
          <w:szCs w:val="22"/>
        </w:rPr>
        <w:footnoteReference w:id="6"/>
      </w:r>
      <w:r>
        <w:rPr>
          <w:szCs w:val="22"/>
        </w:rPr>
        <w:t xml:space="preserve">  </w:t>
      </w:r>
      <w:r w:rsidR="009C74F1">
        <w:rPr>
          <w:szCs w:val="22"/>
        </w:rPr>
        <w:t xml:space="preserve">In light of </w:t>
      </w:r>
      <w:r>
        <w:rPr>
          <w:szCs w:val="22"/>
        </w:rPr>
        <w:t>TRUSTID</w:t>
      </w:r>
      <w:r w:rsidR="004F6802">
        <w:rPr>
          <w:szCs w:val="22"/>
        </w:rPr>
        <w:t>’</w:t>
      </w:r>
      <w:r w:rsidR="009C74F1">
        <w:rPr>
          <w:szCs w:val="22"/>
        </w:rPr>
        <w:t>s substantial foreign ownership, w</w:t>
      </w:r>
      <w:r w:rsidRPr="00704224">
        <w:rPr>
          <w:szCs w:val="22"/>
        </w:rPr>
        <w:t>e</w:t>
      </w:r>
      <w:r w:rsidR="009C74F1">
        <w:rPr>
          <w:szCs w:val="22"/>
        </w:rPr>
        <w:t xml:space="preserve"> find that </w:t>
      </w:r>
      <w:r>
        <w:rPr>
          <w:szCs w:val="22"/>
        </w:rPr>
        <w:t>TRUSTID</w:t>
      </w:r>
      <w:r w:rsidR="009C74F1">
        <w:rPr>
          <w:szCs w:val="22"/>
        </w:rPr>
        <w:t xml:space="preserve">’s </w:t>
      </w:r>
      <w:r w:rsidRPr="00704224">
        <w:rPr>
          <w:szCs w:val="22"/>
        </w:rPr>
        <w:t>appl</w:t>
      </w:r>
      <w:r w:rsidR="009C74F1">
        <w:rPr>
          <w:szCs w:val="22"/>
        </w:rPr>
        <w:t>ication</w:t>
      </w:r>
      <w:r w:rsidRPr="00704224">
        <w:rPr>
          <w:szCs w:val="22"/>
        </w:rPr>
        <w:t xml:space="preserve"> for authorization for direct access to</w:t>
      </w:r>
      <w:r w:rsidR="009C74F1">
        <w:rPr>
          <w:szCs w:val="22"/>
        </w:rPr>
        <w:t xml:space="preserve"> telephone</w:t>
      </w:r>
      <w:r w:rsidRPr="00704224">
        <w:rPr>
          <w:szCs w:val="22"/>
        </w:rPr>
        <w:t xml:space="preserve"> numbers</w:t>
      </w:r>
      <w:r w:rsidR="009C74F1">
        <w:rPr>
          <w:szCs w:val="22"/>
        </w:rPr>
        <w:t xml:space="preserve"> requires further analysis to determine whether granting the Application</w:t>
      </w:r>
      <w:r w:rsidRPr="00704224">
        <w:rPr>
          <w:szCs w:val="22"/>
        </w:rPr>
        <w:t xml:space="preserve"> w</w:t>
      </w:r>
      <w:r w:rsidR="00AF53A2">
        <w:rPr>
          <w:szCs w:val="22"/>
        </w:rPr>
        <w:t>ill</w:t>
      </w:r>
      <w:r w:rsidRPr="00704224">
        <w:rPr>
          <w:szCs w:val="22"/>
        </w:rPr>
        <w:t xml:space="preserve"> serve the public interest, and we hereby notify </w:t>
      </w:r>
      <w:r>
        <w:rPr>
          <w:szCs w:val="22"/>
        </w:rPr>
        <w:t>TRUSTID</w:t>
      </w:r>
      <w:r w:rsidRPr="00704224">
        <w:rPr>
          <w:szCs w:val="22"/>
        </w:rPr>
        <w:t xml:space="preserve"> that the application</w:t>
      </w:r>
      <w:r w:rsidR="00AF53A2">
        <w:rPr>
          <w:szCs w:val="22"/>
        </w:rPr>
        <w:t xml:space="preserve"> is being accepted on a non-streamlined basis and</w:t>
      </w:r>
      <w:r w:rsidRPr="00704224">
        <w:rPr>
          <w:szCs w:val="22"/>
        </w:rPr>
        <w:t xml:space="preserve"> will not be granted automatically.</w:t>
      </w:r>
      <w:r>
        <w:rPr>
          <w:rStyle w:val="FootnoteReference"/>
          <w:szCs w:val="22"/>
        </w:rPr>
        <w:footnoteReference w:id="7"/>
      </w:r>
      <w:r>
        <w:rPr>
          <w:szCs w:val="22"/>
        </w:rPr>
        <w:t xml:space="preserve">  </w:t>
      </w:r>
    </w:p>
    <w:p w:rsidR="000E4E11" w:rsidP="00B82244" w14:paraId="6AF53363" w14:textId="75C82CDF">
      <w:pPr>
        <w:autoSpaceDE w:val="0"/>
        <w:autoSpaceDN w:val="0"/>
        <w:adjustRightInd w:val="0"/>
        <w:ind w:firstLine="720"/>
        <w:rPr>
          <w:szCs w:val="22"/>
        </w:rPr>
      </w:pPr>
    </w:p>
    <w:p w:rsidR="00CC1075" w:rsidP="00B82244" w14:paraId="7CB9E998" w14:textId="35A1CE46">
      <w:pPr>
        <w:autoSpaceDE w:val="0"/>
        <w:autoSpaceDN w:val="0"/>
        <w:adjustRightInd w:val="0"/>
        <w:ind w:firstLine="720"/>
        <w:rPr>
          <w:szCs w:val="22"/>
        </w:rPr>
      </w:pPr>
      <w:r>
        <w:rPr>
          <w:szCs w:val="22"/>
        </w:rPr>
        <w:t>I</w:t>
      </w:r>
      <w:r w:rsidR="003D791C">
        <w:rPr>
          <w:szCs w:val="22"/>
        </w:rPr>
        <w:t xml:space="preserve">n its application, </w:t>
      </w:r>
      <w:r w:rsidR="00034579">
        <w:rPr>
          <w:szCs w:val="22"/>
        </w:rPr>
        <w:t>TRUSTID</w:t>
      </w:r>
      <w:r w:rsidR="002908C8">
        <w:rPr>
          <w:szCs w:val="22"/>
        </w:rPr>
        <w:t xml:space="preserve"> </w:t>
      </w:r>
      <w:r w:rsidR="003D791C">
        <w:rPr>
          <w:szCs w:val="22"/>
        </w:rPr>
        <w:t>include</w:t>
      </w:r>
      <w:r w:rsidR="009E42B0">
        <w:rPr>
          <w:szCs w:val="22"/>
        </w:rPr>
        <w:t>s</w:t>
      </w:r>
      <w:r w:rsidR="003D791C">
        <w:rPr>
          <w:szCs w:val="22"/>
        </w:rPr>
        <w:t xml:space="preserve"> the contact information and acknowledgements required by section 52.15(g)(3)(</w:t>
      </w:r>
      <w:r w:rsidR="003D791C">
        <w:rPr>
          <w:szCs w:val="22"/>
        </w:rPr>
        <w:t>i</w:t>
      </w:r>
      <w:r w:rsidR="003D791C">
        <w:rPr>
          <w:szCs w:val="22"/>
        </w:rPr>
        <w:t>) of the Commission’s rules.</w:t>
      </w:r>
      <w:r>
        <w:rPr>
          <w:rStyle w:val="FootnoteReference"/>
          <w:szCs w:val="22"/>
        </w:rPr>
        <w:footnoteReference w:id="8"/>
      </w:r>
      <w:r w:rsidRPr="0029562D" w:rsidR="003D791C">
        <w:rPr>
          <w:szCs w:val="22"/>
        </w:rPr>
        <w:t xml:space="preserve"> </w:t>
      </w:r>
      <w:r w:rsidR="003D791C">
        <w:rPr>
          <w:szCs w:val="22"/>
        </w:rPr>
        <w:t xml:space="preserve"> </w:t>
      </w:r>
      <w:r w:rsidR="00034579">
        <w:rPr>
          <w:szCs w:val="22"/>
        </w:rPr>
        <w:t>TRUSTID</w:t>
      </w:r>
      <w:r w:rsidRPr="0064696E" w:rsidR="003D791C">
        <w:t xml:space="preserve"> </w:t>
      </w:r>
      <w:r w:rsidRPr="00B86A2A" w:rsidR="003D791C">
        <w:rPr>
          <w:szCs w:val="22"/>
        </w:rPr>
        <w:t>provide</w:t>
      </w:r>
      <w:r w:rsidR="009E42B0">
        <w:rPr>
          <w:szCs w:val="22"/>
        </w:rPr>
        <w:t>s</w:t>
      </w:r>
      <w:r w:rsidRPr="00B86A2A" w:rsidR="003D791C">
        <w:rPr>
          <w:szCs w:val="22"/>
        </w:rPr>
        <w:t xml:space="preserve"> </w:t>
      </w:r>
      <w:r w:rsidR="003D791C">
        <w:rPr>
          <w:szCs w:val="22"/>
        </w:rPr>
        <w:t>evidence</w:t>
      </w:r>
      <w:r w:rsidRPr="00B86A2A" w:rsidR="003D791C">
        <w:rPr>
          <w:szCs w:val="22"/>
        </w:rPr>
        <w:t xml:space="preserve"> </w:t>
      </w:r>
      <w:r w:rsidR="003D791C">
        <w:rPr>
          <w:szCs w:val="22"/>
        </w:rPr>
        <w:t>that it will be capable</w:t>
      </w:r>
      <w:bookmarkStart w:id="2" w:name="_GoBack"/>
      <w:bookmarkEnd w:id="2"/>
      <w:r w:rsidR="003D791C">
        <w:rPr>
          <w:szCs w:val="22"/>
        </w:rPr>
        <w:t xml:space="preserve"> of providing service within 60 days of the numbering resources activation date</w:t>
      </w:r>
      <w:r w:rsidR="00622B17">
        <w:rPr>
          <w:szCs w:val="22"/>
        </w:rPr>
        <w:t>.</w:t>
      </w:r>
      <w:r>
        <w:rPr>
          <w:rStyle w:val="FootnoteReference"/>
          <w:szCs w:val="22"/>
        </w:rPr>
        <w:footnoteReference w:id="9"/>
      </w:r>
      <w:r w:rsidRPr="00B86A2A" w:rsidR="003D791C">
        <w:rPr>
          <w:szCs w:val="22"/>
        </w:rPr>
        <w:t xml:space="preserve"> </w:t>
      </w:r>
      <w:r w:rsidR="00622B17">
        <w:rPr>
          <w:szCs w:val="22"/>
        </w:rPr>
        <w:t xml:space="preserve"> </w:t>
      </w:r>
      <w:r w:rsidR="00034579">
        <w:rPr>
          <w:szCs w:val="22"/>
        </w:rPr>
        <w:t>TRUSTID</w:t>
      </w:r>
      <w:r w:rsidR="00622B17">
        <w:rPr>
          <w:szCs w:val="22"/>
        </w:rPr>
        <w:t xml:space="preserve"> also </w:t>
      </w:r>
      <w:r w:rsidRPr="00B86A2A" w:rsidR="003D791C">
        <w:rPr>
          <w:szCs w:val="22"/>
        </w:rPr>
        <w:t>certifie</w:t>
      </w:r>
      <w:r w:rsidR="009E42B0">
        <w:rPr>
          <w:szCs w:val="22"/>
        </w:rPr>
        <w:t>s</w:t>
      </w:r>
      <w:r w:rsidRPr="00B86A2A" w:rsidR="003D791C">
        <w:rPr>
          <w:szCs w:val="22"/>
        </w:rPr>
        <w:t xml:space="preserve"> that it </w:t>
      </w:r>
      <w:r w:rsidR="003D791C">
        <w:rPr>
          <w:szCs w:val="22"/>
        </w:rPr>
        <w:t>complies with the contribution, regulatory fee, and 911 obligations set forth in section 52.15(g)(3)(</w:t>
      </w:r>
      <w:r w:rsidR="003D791C">
        <w:rPr>
          <w:szCs w:val="22"/>
        </w:rPr>
        <w:t>i</w:t>
      </w:r>
      <w:r w:rsidR="003D791C">
        <w:rPr>
          <w:szCs w:val="22"/>
        </w:rPr>
        <w:t>)(E)</w:t>
      </w:r>
      <w:r w:rsidRPr="00B86A2A" w:rsidR="003D791C">
        <w:rPr>
          <w:szCs w:val="22"/>
        </w:rPr>
        <w:t>.</w:t>
      </w:r>
      <w:r>
        <w:rPr>
          <w:rStyle w:val="FootnoteReference"/>
          <w:szCs w:val="22"/>
        </w:rPr>
        <w:footnoteReference w:id="10"/>
      </w:r>
      <w:r w:rsidR="003D791C">
        <w:rPr>
          <w:szCs w:val="22"/>
        </w:rPr>
        <w:t xml:space="preserve">  </w:t>
      </w:r>
      <w:r w:rsidR="002908C8">
        <w:rPr>
          <w:szCs w:val="22"/>
        </w:rPr>
        <w:t xml:space="preserve"> </w:t>
      </w:r>
      <w:r w:rsidR="00622B17">
        <w:rPr>
          <w:szCs w:val="22"/>
        </w:rPr>
        <w:t xml:space="preserve">In addition, </w:t>
      </w:r>
      <w:r w:rsidR="00034579">
        <w:rPr>
          <w:szCs w:val="22"/>
        </w:rPr>
        <w:t>TRUSTID</w:t>
      </w:r>
      <w:r w:rsidRPr="0064696E" w:rsidR="003D791C">
        <w:t xml:space="preserve"> </w:t>
      </w:r>
      <w:r w:rsidR="003D791C">
        <w:rPr>
          <w:szCs w:val="22"/>
        </w:rPr>
        <w:t>certifie</w:t>
      </w:r>
      <w:r w:rsidR="009E42B0">
        <w:rPr>
          <w:szCs w:val="22"/>
        </w:rPr>
        <w:t>s</w:t>
      </w:r>
      <w:r w:rsidR="003D791C">
        <w:rPr>
          <w:szCs w:val="22"/>
        </w:rPr>
        <w:t xml:space="preserve"> that it </w:t>
      </w:r>
      <w:r w:rsidRPr="00B86A2A" w:rsidR="003D791C">
        <w:rPr>
          <w:szCs w:val="22"/>
        </w:rPr>
        <w:t>has the financial, managerial, and technical expertise to provide reliable service</w:t>
      </w:r>
      <w:r w:rsidR="00622B17">
        <w:rPr>
          <w:szCs w:val="22"/>
        </w:rPr>
        <w:t>.</w:t>
      </w:r>
      <w:r>
        <w:rPr>
          <w:rStyle w:val="FootnoteReference"/>
          <w:szCs w:val="22"/>
        </w:rPr>
        <w:footnoteReference w:id="11"/>
      </w:r>
      <w:r w:rsidR="003D791C">
        <w:rPr>
          <w:szCs w:val="22"/>
        </w:rPr>
        <w:t xml:space="preserve"> </w:t>
      </w:r>
      <w:r w:rsidR="00622B17">
        <w:rPr>
          <w:szCs w:val="22"/>
        </w:rPr>
        <w:t xml:space="preserve"> </w:t>
      </w:r>
      <w:r w:rsidR="00034579">
        <w:rPr>
          <w:szCs w:val="22"/>
        </w:rPr>
        <w:t>TRUSTID</w:t>
      </w:r>
      <w:r w:rsidR="004F6802">
        <w:rPr>
          <w:szCs w:val="22"/>
        </w:rPr>
        <w:t xml:space="preserve"> </w:t>
      </w:r>
      <w:r w:rsidR="009E42B0">
        <w:rPr>
          <w:szCs w:val="22"/>
        </w:rPr>
        <w:t xml:space="preserve">further </w:t>
      </w:r>
      <w:r w:rsidR="00622B17">
        <w:rPr>
          <w:szCs w:val="22"/>
        </w:rPr>
        <w:t>certifie</w:t>
      </w:r>
      <w:r w:rsidR="009E42B0">
        <w:rPr>
          <w:szCs w:val="22"/>
        </w:rPr>
        <w:t>s</w:t>
      </w:r>
      <w:r w:rsidR="00622B17">
        <w:rPr>
          <w:szCs w:val="22"/>
        </w:rPr>
        <w:t xml:space="preserve"> </w:t>
      </w:r>
      <w:r w:rsidR="003D791C">
        <w:rPr>
          <w:szCs w:val="22"/>
        </w:rPr>
        <w:t>that none of its key management and technical personnel are being or have been investigated by the Federal Communications Commission, or any law enforcement or regulatory agency, for failure to comply with any law, rule, or order</w:t>
      </w:r>
      <w:r w:rsidR="00622B17">
        <w:rPr>
          <w:szCs w:val="22"/>
        </w:rPr>
        <w:t>,</w:t>
      </w:r>
      <w:r>
        <w:rPr>
          <w:rStyle w:val="FootnoteReference"/>
          <w:szCs w:val="22"/>
        </w:rPr>
        <w:footnoteReference w:id="12"/>
      </w:r>
      <w:r w:rsidR="003D791C">
        <w:rPr>
          <w:szCs w:val="22"/>
        </w:rPr>
        <w:t xml:space="preserve"> </w:t>
      </w:r>
      <w:r w:rsidR="00622B17">
        <w:rPr>
          <w:szCs w:val="22"/>
        </w:rPr>
        <w:t xml:space="preserve"> Finally, </w:t>
      </w:r>
      <w:r w:rsidR="00034579">
        <w:rPr>
          <w:szCs w:val="22"/>
        </w:rPr>
        <w:t>TRUSTID</w:t>
      </w:r>
      <w:r w:rsidR="00622B17">
        <w:rPr>
          <w:szCs w:val="22"/>
        </w:rPr>
        <w:t xml:space="preserve"> certifie</w:t>
      </w:r>
      <w:r w:rsidR="009E42B0">
        <w:rPr>
          <w:szCs w:val="22"/>
        </w:rPr>
        <w:t>s</w:t>
      </w:r>
      <w:r w:rsidR="00622B17">
        <w:rPr>
          <w:szCs w:val="22"/>
        </w:rPr>
        <w:t xml:space="preserve"> </w:t>
      </w:r>
      <w:r w:rsidR="003D791C">
        <w:rPr>
          <w:szCs w:val="22"/>
        </w:rPr>
        <w:t>that no party to the application is subject to a denial of Federal benefits pursuant to section 5301 of the Anti-Drug Abuse Act of 1988.</w:t>
      </w:r>
      <w:r>
        <w:rPr>
          <w:rStyle w:val="FootnoteReference"/>
          <w:szCs w:val="22"/>
        </w:rPr>
        <w:footnoteReference w:id="13"/>
      </w:r>
      <w:r w:rsidR="003D791C">
        <w:rPr>
          <w:szCs w:val="22"/>
        </w:rPr>
        <w:t xml:space="preserve"> </w:t>
      </w:r>
      <w:r w:rsidR="00A85781">
        <w:rPr>
          <w:szCs w:val="22"/>
        </w:rPr>
        <w:t xml:space="preserve"> </w:t>
      </w:r>
    </w:p>
    <w:p w:rsidR="00CC1075" w:rsidP="00B82244" w14:paraId="4D77F369" w14:textId="77777777">
      <w:pPr>
        <w:autoSpaceDE w:val="0"/>
        <w:autoSpaceDN w:val="0"/>
        <w:adjustRightInd w:val="0"/>
        <w:ind w:firstLine="720"/>
        <w:rPr>
          <w:szCs w:val="22"/>
        </w:rPr>
      </w:pPr>
    </w:p>
    <w:p w:rsidR="00CC1075" w:rsidP="00CC1075" w14:paraId="0DC1E575" w14:textId="3EF6614F">
      <w:pPr>
        <w:autoSpaceDE w:val="0"/>
        <w:autoSpaceDN w:val="0"/>
        <w:adjustRightInd w:val="0"/>
        <w:ind w:firstLine="720"/>
        <w:rPr>
          <w:szCs w:val="22"/>
        </w:rPr>
      </w:pPr>
      <w:r w:rsidRPr="009B2114">
        <w:rPr>
          <w:szCs w:val="22"/>
        </w:rPr>
        <w:t xml:space="preserve">  </w:t>
      </w:r>
      <w:r w:rsidR="009E42B0">
        <w:rPr>
          <w:szCs w:val="22"/>
        </w:rPr>
        <w:t>In addition to</w:t>
      </w:r>
      <w:r w:rsidR="00114365">
        <w:rPr>
          <w:szCs w:val="22"/>
        </w:rPr>
        <w:t xml:space="preserve"> establishing a non-streamlined comment cycle for the </w:t>
      </w:r>
      <w:r w:rsidR="00034579">
        <w:rPr>
          <w:szCs w:val="22"/>
        </w:rPr>
        <w:t>TRUSTID</w:t>
      </w:r>
      <w:r w:rsidR="003C4484">
        <w:rPr>
          <w:szCs w:val="22"/>
        </w:rPr>
        <w:t xml:space="preserve"> </w:t>
      </w:r>
      <w:r w:rsidR="009E42B0">
        <w:rPr>
          <w:szCs w:val="22"/>
        </w:rPr>
        <w:t xml:space="preserve">Application </w:t>
      </w:r>
      <w:r w:rsidR="00AF53A2">
        <w:rPr>
          <w:szCs w:val="22"/>
        </w:rPr>
        <w:t xml:space="preserve">because </w:t>
      </w:r>
      <w:r>
        <w:rPr>
          <w:szCs w:val="22"/>
        </w:rPr>
        <w:t xml:space="preserve">of </w:t>
      </w:r>
      <w:r w:rsidR="00034579">
        <w:rPr>
          <w:szCs w:val="22"/>
        </w:rPr>
        <w:t>TRUSTID</w:t>
      </w:r>
      <w:r w:rsidR="003C4484">
        <w:rPr>
          <w:szCs w:val="22"/>
        </w:rPr>
        <w:t>’</w:t>
      </w:r>
      <w:r>
        <w:rPr>
          <w:szCs w:val="22"/>
        </w:rPr>
        <w:t>s substantial foreign ownership, we are referring t</w:t>
      </w:r>
      <w:r w:rsidRPr="00F55C04">
        <w:rPr>
          <w:szCs w:val="22"/>
        </w:rPr>
        <w:t>h</w:t>
      </w:r>
      <w:r w:rsidR="009C74F1">
        <w:rPr>
          <w:szCs w:val="22"/>
        </w:rPr>
        <w:t>e A</w:t>
      </w:r>
      <w:r w:rsidRPr="00F55C04">
        <w:rPr>
          <w:szCs w:val="22"/>
        </w:rPr>
        <w:t>pplication to the relevant Executive Branch agencies for their views on any national security, law enforcement, foreign policy</w:t>
      </w:r>
      <w:r>
        <w:rPr>
          <w:szCs w:val="22"/>
        </w:rPr>
        <w:t>,</w:t>
      </w:r>
      <w:r w:rsidRPr="00F55C04">
        <w:rPr>
          <w:szCs w:val="22"/>
        </w:rPr>
        <w:t xml:space="preserve"> or trade policy concerns related to the foreign ownership of the </w:t>
      </w:r>
      <w:r>
        <w:rPr>
          <w:szCs w:val="22"/>
        </w:rPr>
        <w:t>a</w:t>
      </w:r>
      <w:r w:rsidRPr="00F55C04">
        <w:rPr>
          <w:szCs w:val="22"/>
        </w:rPr>
        <w:t>pplicant</w:t>
      </w:r>
      <w:r w:rsidRPr="00F55C04">
        <w:rPr>
          <w:rStyle w:val="EquationCaption"/>
          <w:szCs w:val="22"/>
        </w:rPr>
        <w:t xml:space="preserve"> </w:t>
      </w:r>
      <w:r>
        <w:rPr>
          <w:rStyle w:val="FootnoteReference"/>
          <w:szCs w:val="22"/>
        </w:rPr>
        <w:footnoteReference w:id="14"/>
      </w:r>
      <w:r>
        <w:rPr>
          <w:rStyle w:val="EquationCaption"/>
          <w:szCs w:val="22"/>
        </w:rPr>
        <w:t xml:space="preserve">  </w:t>
      </w:r>
      <w:r>
        <w:rPr>
          <w:szCs w:val="22"/>
        </w:rPr>
        <w:t xml:space="preserve">Following our referral, the Executive Branch agencies may follow up directly with </w:t>
      </w:r>
      <w:r w:rsidR="00034579">
        <w:rPr>
          <w:szCs w:val="22"/>
        </w:rPr>
        <w:t>TRUSTID</w:t>
      </w:r>
      <w:r>
        <w:rPr>
          <w:szCs w:val="22"/>
        </w:rPr>
        <w:t xml:space="preserve"> for additional information.</w:t>
      </w:r>
    </w:p>
    <w:p w:rsidR="00813843" w:rsidP="00B82244" w14:paraId="7B59BB19" w14:textId="77777777">
      <w:pPr>
        <w:autoSpaceDE w:val="0"/>
        <w:autoSpaceDN w:val="0"/>
        <w:adjustRightInd w:val="0"/>
        <w:ind w:firstLine="720"/>
        <w:rPr>
          <w:szCs w:val="22"/>
        </w:rPr>
      </w:pPr>
    </w:p>
    <w:p w:rsidR="00DE2983" w:rsidP="003D791C" w14:paraId="0A4FE882" w14:textId="77777777">
      <w:pPr>
        <w:autoSpaceDE w:val="0"/>
        <w:autoSpaceDN w:val="0"/>
        <w:adjustRightInd w:val="0"/>
        <w:ind w:firstLine="720"/>
        <w:rPr>
          <w:szCs w:val="22"/>
        </w:rPr>
      </w:pPr>
    </w:p>
    <w:p w:rsidR="003D791C" w:rsidRPr="0029562D" w:rsidP="003D791C" w14:paraId="369770A2" w14:textId="77777777">
      <w:pPr>
        <w:ind w:right="720"/>
        <w:rPr>
          <w:szCs w:val="22"/>
        </w:rPr>
      </w:pPr>
      <w:r w:rsidRPr="0029562D">
        <w:rPr>
          <w:b/>
          <w:szCs w:val="22"/>
          <w:u w:val="single"/>
        </w:rPr>
        <w:t>GENERAL INFORMATION</w:t>
      </w:r>
    </w:p>
    <w:p w:rsidR="003D791C" w:rsidRPr="0029562D" w:rsidP="003D791C" w14:paraId="6AC8D389" w14:textId="77777777">
      <w:pPr>
        <w:ind w:right="720"/>
        <w:rPr>
          <w:szCs w:val="22"/>
        </w:rPr>
      </w:pPr>
    </w:p>
    <w:p w:rsidR="003D791C" w:rsidRPr="0029562D" w:rsidP="003D791C" w14:paraId="3568230F" w14:textId="71452E29">
      <w:pPr>
        <w:ind w:firstLine="720"/>
        <w:rPr>
          <w:szCs w:val="22"/>
        </w:rPr>
      </w:pPr>
      <w:r w:rsidRPr="0029562D">
        <w:rPr>
          <w:szCs w:val="22"/>
        </w:rPr>
        <w:t>The Numbering Authorization Application identified herein has been found, upon initial review, to be acceptable for filing</w:t>
      </w:r>
      <w:r>
        <w:rPr>
          <w:szCs w:val="22"/>
        </w:rPr>
        <w:t xml:space="preserve"> as a </w:t>
      </w:r>
      <w:r w:rsidR="00722008">
        <w:rPr>
          <w:szCs w:val="22"/>
        </w:rPr>
        <w:t>non-</w:t>
      </w:r>
      <w:r>
        <w:rPr>
          <w:szCs w:val="22"/>
        </w:rPr>
        <w:t>streamlined application</w:t>
      </w:r>
      <w:r w:rsidRPr="0029562D">
        <w:rPr>
          <w:szCs w:val="22"/>
        </w:rPr>
        <w:t xml:space="preserve">.  The Commission reserves the right to return any </w:t>
      </w:r>
      <w:r w:rsidR="00722008">
        <w:rPr>
          <w:szCs w:val="22"/>
        </w:rPr>
        <w:t xml:space="preserve">interconnected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w:t>
      </w:r>
      <w:r w:rsidRPr="009B2114">
        <w:rPr>
          <w:szCs w:val="22"/>
        </w:rPr>
        <w:t>ission’s rules,</w:t>
      </w:r>
      <w:r>
        <w:rPr>
          <w:rStyle w:val="FootnoteReference"/>
          <w:szCs w:val="22"/>
        </w:rPr>
        <w:footnoteReference w:id="15"/>
      </w:r>
      <w:r w:rsidRPr="009B2114">
        <w:rPr>
          <w:szCs w:val="22"/>
        </w:rPr>
        <w:t xml:space="preserve"> interested parties may file comments in WC Docket No. </w:t>
      </w:r>
      <w:r w:rsidR="00042D71">
        <w:rPr>
          <w:szCs w:val="22"/>
        </w:rPr>
        <w:t>20</w:t>
      </w:r>
      <w:r w:rsidRPr="009B2114">
        <w:rPr>
          <w:szCs w:val="22"/>
        </w:rPr>
        <w:t>-</w:t>
      </w:r>
      <w:r w:rsidR="00042D71">
        <w:rPr>
          <w:szCs w:val="22"/>
        </w:rPr>
        <w:t>132</w:t>
      </w:r>
      <w:r w:rsidRPr="009B2114">
        <w:rPr>
          <w:szCs w:val="22"/>
        </w:rPr>
        <w:t xml:space="preserve"> </w:t>
      </w:r>
      <w:r w:rsidRPr="009B2114">
        <w:rPr>
          <w:b/>
          <w:szCs w:val="22"/>
        </w:rPr>
        <w:t>on or before</w:t>
      </w:r>
      <w:r w:rsidR="000612FD">
        <w:rPr>
          <w:b/>
          <w:szCs w:val="22"/>
        </w:rPr>
        <w:t xml:space="preserve"> April 1, 2021</w:t>
      </w:r>
      <w:r w:rsidRPr="009B2114">
        <w:rPr>
          <w:szCs w:val="22"/>
        </w:rPr>
        <w:t>.</w:t>
      </w:r>
      <w:r>
        <w:rPr>
          <w:szCs w:val="22"/>
        </w:rPr>
        <w:t xml:space="preserve">  Commenters must serve a copy of comments on </w:t>
      </w:r>
      <w:r w:rsidR="00034579">
        <w:rPr>
          <w:szCs w:val="22"/>
        </w:rPr>
        <w:t>TRUSTID</w:t>
      </w:r>
      <w:r>
        <w:rPr>
          <w:szCs w:val="22"/>
        </w:rPr>
        <w:t xml:space="preserve"> no later than the above comment filing date.</w:t>
      </w:r>
      <w:r w:rsidRPr="0029562D">
        <w:rPr>
          <w:szCs w:val="22"/>
        </w:rPr>
        <w:t xml:space="preserve">  </w:t>
      </w:r>
    </w:p>
    <w:p w:rsidR="003D791C" w:rsidRPr="0029562D" w:rsidP="003D791C" w14:paraId="7715CCB0" w14:textId="77777777">
      <w:pPr>
        <w:rPr>
          <w:szCs w:val="22"/>
        </w:rPr>
      </w:pPr>
    </w:p>
    <w:p w:rsidR="003D791C" w:rsidRPr="0029562D" w:rsidP="003D791C" w14:paraId="1A5A7EC4" w14:textId="1F0075E6">
      <w:pPr>
        <w:ind w:firstLine="720"/>
        <w:rPr>
          <w:szCs w:val="22"/>
        </w:rPr>
      </w:pPr>
      <w:r>
        <w:rPr>
          <w:szCs w:val="22"/>
        </w:rPr>
        <w:t>I</w:t>
      </w:r>
      <w:r>
        <w:rPr>
          <w:szCs w:val="22"/>
        </w:rPr>
        <w:t xml:space="preserve">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w:t>
      </w:r>
      <w:r>
        <w:rPr>
          <w:rStyle w:val="FootnoteReference"/>
          <w:szCs w:val="22"/>
        </w:rPr>
        <w:footnoteReference w:id="16"/>
      </w:r>
      <w:r w:rsidRPr="0029562D">
        <w:rPr>
          <w:szCs w:val="22"/>
        </w:rPr>
        <w:t xml:space="preserve">  </w:t>
      </w:r>
    </w:p>
    <w:p w:rsidR="003D791C" w:rsidRPr="0029562D" w:rsidP="003D791C" w14:paraId="1CBDDE60" w14:textId="77777777">
      <w:pPr>
        <w:rPr>
          <w:szCs w:val="22"/>
        </w:rPr>
      </w:pPr>
    </w:p>
    <w:p w:rsidR="003D791C" w:rsidRPr="0029562D" w:rsidP="003D791C" w14:paraId="3B08D30E" w14:textId="77777777">
      <w:pPr>
        <w:rPr>
          <w:b/>
          <w:szCs w:val="22"/>
        </w:rPr>
      </w:pPr>
      <w:r w:rsidRPr="0029562D">
        <w:rPr>
          <w:b/>
          <w:szCs w:val="22"/>
        </w:rPr>
        <w:t>In addition, e-mail one copy of each pleading to each of the following:</w:t>
      </w:r>
    </w:p>
    <w:p w:rsidR="003D791C" w:rsidRPr="0029562D" w:rsidP="003D791C" w14:paraId="5C95932E" w14:textId="77777777">
      <w:pPr>
        <w:rPr>
          <w:szCs w:val="22"/>
        </w:rPr>
      </w:pPr>
    </w:p>
    <w:p w:rsidR="003D791C" w:rsidRPr="0029562D" w:rsidP="003D791C" w14:paraId="713C3668" w14:textId="77777777">
      <w:pPr>
        <w:numPr>
          <w:ilvl w:val="0"/>
          <w:numId w:val="7"/>
        </w:numPr>
        <w:rPr>
          <w:szCs w:val="22"/>
        </w:rPr>
      </w:pPr>
      <w:r w:rsidRPr="0029562D">
        <w:rPr>
          <w:szCs w:val="22"/>
        </w:rPr>
        <w:t xml:space="preserve">Margoux </w:t>
      </w:r>
      <w:r w:rsidR="009A0DC9">
        <w:rPr>
          <w:szCs w:val="22"/>
        </w:rPr>
        <w:t>Newman</w:t>
      </w:r>
      <w:r w:rsidRPr="0029562D">
        <w:rPr>
          <w:szCs w:val="22"/>
        </w:rPr>
        <w:t>, Competition Policy Division, Wireline Competition Bureau, margoux.</w:t>
      </w:r>
      <w:r w:rsidR="009A0DC9">
        <w:rPr>
          <w:szCs w:val="22"/>
        </w:rPr>
        <w:t>newman</w:t>
      </w:r>
      <w:r w:rsidRPr="0029562D">
        <w:rPr>
          <w:szCs w:val="22"/>
        </w:rPr>
        <w:t>@fcc.gov;</w:t>
      </w:r>
    </w:p>
    <w:p w:rsidR="003D791C" w:rsidRPr="0029562D" w:rsidP="003D791C" w14:paraId="2E0026CC" w14:textId="77777777">
      <w:pPr>
        <w:rPr>
          <w:szCs w:val="22"/>
        </w:rPr>
      </w:pPr>
    </w:p>
    <w:p w:rsidR="003D791C" w:rsidRPr="00A368D3" w:rsidP="003D791C" w14:paraId="56DD330E" w14:textId="19BEE6CC">
      <w:pPr>
        <w:numPr>
          <w:ilvl w:val="0"/>
          <w:numId w:val="7"/>
        </w:numPr>
        <w:rPr>
          <w:szCs w:val="22"/>
        </w:rPr>
      </w:pPr>
      <w:r>
        <w:rPr>
          <w:szCs w:val="22"/>
        </w:rPr>
        <w:t>Jordan Marie Reth</w:t>
      </w:r>
      <w:r w:rsidRPr="0029562D">
        <w:rPr>
          <w:szCs w:val="22"/>
        </w:rPr>
        <w:t xml:space="preserve">, Competition Policy Division, Wireline Competition Bureau, </w:t>
      </w:r>
      <w:r w:rsidRPr="00BA21CC">
        <w:rPr>
          <w:szCs w:val="22"/>
        </w:rPr>
        <w:t>jordan.reth@fcc.gov</w:t>
      </w:r>
      <w:r w:rsidR="002E2809">
        <w:rPr>
          <w:szCs w:val="22"/>
        </w:rPr>
        <w:t>;</w:t>
      </w:r>
    </w:p>
    <w:p w:rsidR="003D791C" w:rsidP="003D791C" w14:paraId="7EFC7CD8" w14:textId="77777777">
      <w:pPr>
        <w:pStyle w:val="ListParagraph"/>
        <w:rPr>
          <w:szCs w:val="22"/>
        </w:rPr>
      </w:pPr>
    </w:p>
    <w:p w:rsidR="003D791C" w:rsidRPr="0029562D" w:rsidP="003D791C" w14:paraId="374E65BA" w14:textId="4BA8E724">
      <w:pPr>
        <w:numPr>
          <w:ilvl w:val="0"/>
          <w:numId w:val="7"/>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r w:rsidR="002E2809">
        <w:rPr>
          <w:szCs w:val="22"/>
        </w:rPr>
        <w:t>.</w:t>
      </w:r>
    </w:p>
    <w:p w:rsidR="003D791C" w:rsidRPr="0029562D" w:rsidP="003D791C" w14:paraId="55A162C4" w14:textId="77777777">
      <w:pPr>
        <w:rPr>
          <w:szCs w:val="22"/>
        </w:rPr>
      </w:pPr>
    </w:p>
    <w:p w:rsidR="003D791C" w:rsidRPr="0029562D" w:rsidP="003D791C" w14:paraId="2B56DD02" w14:textId="77777777">
      <w:pPr>
        <w:ind w:firstLine="72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3D791C" w:rsidRPr="0029562D" w:rsidP="003D791C" w14:paraId="3E696D78" w14:textId="77777777">
      <w:pPr>
        <w:rPr>
          <w:szCs w:val="22"/>
        </w:rPr>
      </w:pPr>
    </w:p>
    <w:p w:rsidR="003D791C" w:rsidRPr="0029562D" w:rsidP="003D791C" w14:paraId="6D9962F7" w14:textId="7777777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7"/>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3D791C" w:rsidRPr="0029562D" w:rsidP="003D791C" w14:paraId="30769DC9" w14:textId="77777777">
      <w:pPr>
        <w:rPr>
          <w:szCs w:val="22"/>
        </w:rPr>
      </w:pPr>
    </w:p>
    <w:p w:rsidR="003D791C" w:rsidP="003D791C" w14:paraId="19570C9E" w14:textId="5B48C822">
      <w:pPr>
        <w:rPr>
          <w:szCs w:val="22"/>
        </w:rPr>
      </w:pPr>
      <w:r w:rsidRPr="0029562D">
        <w:rPr>
          <w:szCs w:val="22"/>
        </w:rPr>
        <w:tab/>
        <w:t xml:space="preserve">For further information, please </w:t>
      </w:r>
      <w:r>
        <w:rPr>
          <w:szCs w:val="22"/>
        </w:rPr>
        <w:t xml:space="preserve">contact </w:t>
      </w:r>
      <w:r w:rsidRPr="0029562D">
        <w:rPr>
          <w:szCs w:val="22"/>
        </w:rPr>
        <w:t xml:space="preserve">Margoux </w:t>
      </w:r>
      <w:r w:rsidR="009A0DC9">
        <w:rPr>
          <w:szCs w:val="22"/>
        </w:rPr>
        <w:t>Newman</w:t>
      </w:r>
      <w:r w:rsidRPr="0029562D">
        <w:rPr>
          <w:szCs w:val="22"/>
        </w:rPr>
        <w:t xml:space="preserve"> at</w:t>
      </w:r>
      <w:r>
        <w:rPr>
          <w:szCs w:val="22"/>
        </w:rPr>
        <w:t xml:space="preserve"> </w:t>
      </w:r>
      <w:r w:rsidR="003C4484">
        <w:rPr>
          <w:szCs w:val="22"/>
        </w:rPr>
        <w:t>margoux.newman@fcc.gov</w:t>
      </w:r>
      <w:r>
        <w:rPr>
          <w:szCs w:val="22"/>
        </w:rPr>
        <w:t xml:space="preserve">, Jordan Reth at </w:t>
      </w:r>
      <w:r w:rsidR="003C4484">
        <w:rPr>
          <w:szCs w:val="22"/>
        </w:rPr>
        <w:t>jordan.reth@fcc.gov</w:t>
      </w:r>
      <w:r>
        <w:rPr>
          <w:szCs w:val="22"/>
        </w:rPr>
        <w:t xml:space="preserve">, </w:t>
      </w:r>
      <w:r w:rsidRPr="0029562D">
        <w:rPr>
          <w:szCs w:val="22"/>
        </w:rPr>
        <w:t>or</w:t>
      </w:r>
      <w:r>
        <w:rPr>
          <w:szCs w:val="22"/>
        </w:rPr>
        <w:t xml:space="preserve"> Michelle Sclater</w:t>
      </w:r>
      <w:r w:rsidRPr="0029562D">
        <w:rPr>
          <w:szCs w:val="22"/>
        </w:rPr>
        <w:t xml:space="preserve"> at </w:t>
      </w:r>
      <w:r w:rsidR="003C4484">
        <w:rPr>
          <w:szCs w:val="22"/>
        </w:rPr>
        <w:t>michelle.sclater@fcc.gov</w:t>
      </w:r>
      <w:r w:rsidRPr="0029562D">
        <w:rPr>
          <w:szCs w:val="22"/>
        </w:rPr>
        <w:t>.</w:t>
      </w:r>
    </w:p>
    <w:p w:rsidR="003D791C" w:rsidP="003D791C" w14:paraId="3B8BD2C1" w14:textId="77777777">
      <w:pPr>
        <w:rPr>
          <w:szCs w:val="22"/>
        </w:rPr>
      </w:pPr>
    </w:p>
    <w:p w:rsidR="003D791C" w:rsidRPr="0029562D" w:rsidP="003D791C" w14:paraId="7E210948" w14:textId="77777777">
      <w:pPr>
        <w:rPr>
          <w:szCs w:val="22"/>
        </w:rPr>
      </w:pPr>
    </w:p>
    <w:p w:rsidR="00930ECF" w:rsidRPr="00930ECF" w:rsidP="00F55C04" w14:paraId="546E00D2" w14:textId="77777777">
      <w:pPr>
        <w:jc w:val="center"/>
        <w:rPr>
          <w:sz w:val="24"/>
        </w:rPr>
      </w:pPr>
      <w:r w:rsidRPr="0029562D">
        <w:rPr>
          <w:b/>
          <w:szCs w:val="22"/>
        </w:rPr>
        <w:t xml:space="preserve">- FCC </w:t>
      </w:r>
      <w:bookmarkEnd w:id="0"/>
      <w:r w:rsidR="00534D66">
        <w:rPr>
          <w:szCs w:val="22"/>
        </w:rPr>
        <w:t>-</w:t>
      </w:r>
    </w:p>
    <w:sectPr w:rsidSect="003D791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4E7567" w14:paraId="44614028" w14:textId="77777777">
      <w:r>
        <w:separator/>
      </w:r>
    </w:p>
  </w:footnote>
  <w:footnote w:type="continuationSeparator" w:id="1">
    <w:p w:rsidR="004E7567" w14:paraId="7BE92BCC" w14:textId="77777777">
      <w:pPr>
        <w:rPr>
          <w:sz w:val="20"/>
        </w:rPr>
      </w:pPr>
      <w:r>
        <w:rPr>
          <w:sz w:val="20"/>
        </w:rPr>
        <w:t xml:space="preserve">(Continued from previous page)  </w:t>
      </w:r>
      <w:r>
        <w:rPr>
          <w:sz w:val="20"/>
        </w:rPr>
        <w:separator/>
      </w:r>
    </w:p>
  </w:footnote>
  <w:footnote w:type="continuationNotice" w:id="2">
    <w:p w:rsidR="004E7567" w:rsidP="00910F12" w14:paraId="75D7D6E4" w14:textId="77777777">
      <w:pPr>
        <w:jc w:val="right"/>
        <w:rPr>
          <w:sz w:val="20"/>
        </w:rPr>
      </w:pPr>
      <w:r>
        <w:rPr>
          <w:sz w:val="20"/>
        </w:rPr>
        <w:t>(continued….)</w:t>
      </w:r>
    </w:p>
  </w:footnote>
  <w:footnote w:id="3">
    <w:p w:rsidR="009C74F1" w14:paraId="33EF7942" w14:textId="0B9356C6">
      <w:pPr>
        <w:pStyle w:val="FootnoteText"/>
      </w:pPr>
      <w:r>
        <w:rPr>
          <w:rStyle w:val="FootnoteReference"/>
        </w:rPr>
        <w:footnoteRef/>
      </w:r>
      <w:r>
        <w:t xml:space="preserve"> </w:t>
      </w:r>
      <w:r w:rsidRPr="00CD4954">
        <w:t xml:space="preserve">We assign WC Docket No. </w:t>
      </w:r>
      <w:r w:rsidR="00030763">
        <w:t>20</w:t>
      </w:r>
      <w:r w:rsidRPr="00CD4954">
        <w:t>-</w:t>
      </w:r>
      <w:r w:rsidR="00030763">
        <w:t>132</w:t>
      </w:r>
      <w:r w:rsidRPr="00CD4954">
        <w:t xml:space="preserve"> for this application and all related filings by the applicant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9C74F1" w:rsidRPr="00030763" w14:paraId="4B4A4CDC" w14:textId="42B4A67D">
      <w:pPr>
        <w:pStyle w:val="FootnoteText"/>
        <w:rPr>
          <w:i/>
          <w:iCs/>
        </w:rPr>
      </w:pPr>
      <w:r>
        <w:rPr>
          <w:rStyle w:val="FootnoteReference"/>
        </w:rPr>
        <w:footnoteRef/>
      </w:r>
      <w:r>
        <w:t xml:space="preserve"> </w:t>
      </w:r>
      <w:r w:rsidRPr="009C74F1">
        <w:rPr>
          <w:i/>
        </w:rPr>
        <w:t xml:space="preserve"> </w:t>
      </w:r>
      <w:r w:rsidRPr="00CD4954">
        <w:rPr>
          <w:i/>
        </w:rPr>
        <w:t>See</w:t>
      </w:r>
      <w:r w:rsidRPr="00CD4954">
        <w:t xml:space="preserve"> Application of </w:t>
      </w:r>
      <w:r w:rsidR="00034579">
        <w:t>TRUSTID</w:t>
      </w:r>
      <w:r w:rsidRPr="00CD4954">
        <w:t xml:space="preserve"> for Authorization to Obtain Numbering Resources, WC Docket No. </w:t>
      </w:r>
      <w:r w:rsidR="00030763">
        <w:t>20</w:t>
      </w:r>
      <w:r w:rsidR="004F6802">
        <w:t>-</w:t>
      </w:r>
      <w:r w:rsidR="00030763">
        <w:t>132</w:t>
      </w:r>
      <w:r w:rsidRPr="00CD4954">
        <w:t xml:space="preserve"> (filed </w:t>
      </w:r>
      <w:r w:rsidR="00030763">
        <w:t>May 7, 2020</w:t>
      </w:r>
      <w:r w:rsidRPr="00CD4954">
        <w:t>),</w:t>
      </w:r>
      <w:r w:rsidR="004F6802">
        <w:t xml:space="preserve"> </w:t>
      </w:r>
      <w:hyperlink r:id="rId1" w:history="1">
        <w:r w:rsidRPr="00E77E35" w:rsidR="00030763">
          <w:rPr>
            <w:rStyle w:val="Hyperlink"/>
          </w:rPr>
          <w:t>https://www.fcc.gov/ecfs/filing/1050732674916</w:t>
        </w:r>
      </w:hyperlink>
      <w:r w:rsidR="004F6802">
        <w:t xml:space="preserve"> </w:t>
      </w:r>
      <w:r w:rsidRPr="00CD4954">
        <w:t>(</w:t>
      </w:r>
      <w:r w:rsidR="00034579">
        <w:t>TRUSTID</w:t>
      </w:r>
      <w:r w:rsidR="004F6802">
        <w:t xml:space="preserve"> A</w:t>
      </w:r>
      <w:r w:rsidRPr="00CD4954">
        <w:t>pplication)</w:t>
      </w:r>
      <w:r w:rsidR="00961E92">
        <w:t xml:space="preserve">; </w:t>
      </w:r>
      <w:r w:rsidRPr="00594EA9" w:rsidR="00961E92">
        <w:rPr>
          <w:i/>
          <w:iCs/>
        </w:rPr>
        <w:t xml:space="preserve">see also </w:t>
      </w:r>
      <w:r w:rsidRPr="00594EA9" w:rsidR="00907DD6">
        <w:t xml:space="preserve">TRUSTID Application at 2 (TRUSTID is a subsidiary of Neustar, Inc.); </w:t>
      </w:r>
      <w:r w:rsidRPr="00594EA9" w:rsidR="00907DD6">
        <w:rPr>
          <w:i/>
          <w:iCs/>
        </w:rPr>
        <w:t>Nu</w:t>
      </w:r>
      <w:r w:rsidRPr="00594EA9" w:rsidR="00030763">
        <w:rPr>
          <w:i/>
          <w:iCs/>
        </w:rPr>
        <w:t xml:space="preserve">mber Resource </w:t>
      </w:r>
      <w:r w:rsidRPr="00594EA9" w:rsidR="0057443B">
        <w:rPr>
          <w:i/>
          <w:iCs/>
        </w:rPr>
        <w:t>Optimization et al.</w:t>
      </w:r>
      <w:r w:rsidRPr="00594EA9" w:rsidR="0057443B">
        <w:rPr>
          <w:iCs/>
        </w:rPr>
        <w:t xml:space="preserve">, Memorandum Opinion and Order, 32 FCC </w:t>
      </w:r>
      <w:r w:rsidRPr="00594EA9" w:rsidR="0057443B">
        <w:rPr>
          <w:iCs/>
        </w:rPr>
        <w:t>Rcd</w:t>
      </w:r>
      <w:r w:rsidRPr="00594EA9" w:rsidR="0057443B">
        <w:rPr>
          <w:iCs/>
        </w:rPr>
        <w:t xml:space="preserve"> 5855</w:t>
      </w:r>
      <w:r w:rsidRPr="00594EA9" w:rsidR="00961E92">
        <w:rPr>
          <w:iCs/>
        </w:rPr>
        <w:t>, 585</w:t>
      </w:r>
      <w:r w:rsidRPr="00594EA9" w:rsidR="006069F7">
        <w:rPr>
          <w:iCs/>
        </w:rPr>
        <w:t>6</w:t>
      </w:r>
      <w:r w:rsidRPr="00594EA9" w:rsidR="00961E92">
        <w:rPr>
          <w:iCs/>
        </w:rPr>
        <w:t>, para</w:t>
      </w:r>
      <w:r w:rsidRPr="00594EA9" w:rsidR="006069F7">
        <w:rPr>
          <w:iCs/>
        </w:rPr>
        <w:t>s</w:t>
      </w:r>
      <w:r w:rsidRPr="00594EA9" w:rsidR="00961E92">
        <w:rPr>
          <w:iCs/>
        </w:rPr>
        <w:t xml:space="preserve"> </w:t>
      </w:r>
      <w:r w:rsidRPr="00594EA9" w:rsidR="006069F7">
        <w:rPr>
          <w:iCs/>
        </w:rPr>
        <w:t>1-2</w:t>
      </w:r>
      <w:r w:rsidRPr="00594EA9" w:rsidR="00961E92">
        <w:rPr>
          <w:iCs/>
        </w:rPr>
        <w:t>,  n.</w:t>
      </w:r>
      <w:r w:rsidRPr="00594EA9" w:rsidR="006069F7">
        <w:rPr>
          <w:iCs/>
        </w:rPr>
        <w:t>1, 9</w:t>
      </w:r>
      <w:r w:rsidRPr="00594EA9" w:rsidR="00961E92">
        <w:rPr>
          <w:iCs/>
        </w:rPr>
        <w:t xml:space="preserve"> (2017) (describing </w:t>
      </w:r>
      <w:r w:rsidRPr="00594EA9" w:rsidR="00961E92">
        <w:rPr>
          <w:iCs/>
        </w:rPr>
        <w:t>Hux</w:t>
      </w:r>
      <w:r w:rsidRPr="00594EA9" w:rsidR="00961E92">
        <w:rPr>
          <w:iCs/>
        </w:rPr>
        <w:t xml:space="preserve"> Investment Pte. Ltd.</w:t>
      </w:r>
      <w:r w:rsidRPr="00594EA9" w:rsidR="006069F7">
        <w:rPr>
          <w:iCs/>
        </w:rPr>
        <w:t xml:space="preserve">, </w:t>
      </w:r>
      <w:r w:rsidRPr="00594EA9" w:rsidR="00907DD6">
        <w:rPr>
          <w:iCs/>
        </w:rPr>
        <w:t xml:space="preserve">also </w:t>
      </w:r>
      <w:r w:rsidRPr="00594EA9" w:rsidR="006069F7">
        <w:rPr>
          <w:iCs/>
        </w:rPr>
        <w:t>referred to as “GIC Investor</w:t>
      </w:r>
      <w:r w:rsidRPr="00594EA9" w:rsidR="00907DD6">
        <w:rPr>
          <w:iCs/>
        </w:rPr>
        <w:t>,</w:t>
      </w:r>
      <w:r w:rsidRPr="00594EA9" w:rsidR="006069F7">
        <w:rPr>
          <w:iCs/>
        </w:rPr>
        <w:t xml:space="preserve">” as </w:t>
      </w:r>
      <w:r w:rsidRPr="00594EA9" w:rsidR="00961E92">
        <w:rPr>
          <w:iCs/>
        </w:rPr>
        <w:t>a “private limited company organized under the laws of Singapore”</w:t>
      </w:r>
      <w:r w:rsidRPr="00594EA9" w:rsidR="006069F7">
        <w:rPr>
          <w:iCs/>
        </w:rPr>
        <w:t xml:space="preserve"> that has approximately 31% ownership interest in Neustar</w:t>
      </w:r>
      <w:r w:rsidRPr="00594EA9" w:rsidR="00961E92">
        <w:rPr>
          <w:iCs/>
        </w:rPr>
        <w:t>)</w:t>
      </w:r>
      <w:r w:rsidRPr="00594EA9" w:rsidR="00907DD6">
        <w:rPr>
          <w:iCs/>
        </w:rPr>
        <w:t>.</w:t>
      </w:r>
    </w:p>
  </w:footnote>
  <w:footnote w:id="5">
    <w:p w:rsidR="00BC4100" w:rsidP="00CD4954" w14:paraId="711F19C3" w14:textId="11D4AC5C">
      <w:pPr>
        <w:pStyle w:val="FootnoteText"/>
      </w:pPr>
      <w:r w:rsidRPr="00CD4954">
        <w:rPr>
          <w:rStyle w:val="FootnoteReference"/>
          <w:sz w:val="20"/>
        </w:rPr>
        <w:footnoteRef/>
      </w:r>
      <w:r w:rsidRPr="00CD4954">
        <w:t xml:space="preserve"> </w:t>
      </w:r>
      <w:r w:rsidR="00C94662">
        <w:t xml:space="preserve"> </w:t>
      </w:r>
      <w:r w:rsidR="00034579">
        <w:t>TRUSTID</w:t>
      </w:r>
      <w:r w:rsidR="004F6802">
        <w:t xml:space="preserve"> </w:t>
      </w:r>
      <w:r w:rsidR="009C74F1">
        <w:t>Application</w:t>
      </w:r>
      <w:r w:rsidR="004F6802">
        <w:t xml:space="preserve"> at </w:t>
      </w:r>
      <w:r w:rsidR="00030763">
        <w:t>1</w:t>
      </w:r>
      <w:r w:rsidR="009C74F1">
        <w:t xml:space="preserve">; </w:t>
      </w:r>
      <w:r w:rsidRPr="00CD4954" w:rsidR="00C94662">
        <w:t>47 CFR § 52.15(g)(3).</w:t>
      </w:r>
      <w:r w:rsidR="00C94662">
        <w:t xml:space="preserve">  </w:t>
      </w:r>
      <w:r w:rsidRPr="00CD4954">
        <w:t xml:space="preserve">For purposes of this Public Notice, the Numbering Administrators include the North American Numbering Plan Administrator and the Pooling Administrator.  </w:t>
      </w:r>
    </w:p>
  </w:footnote>
  <w:footnote w:id="6">
    <w:p w:rsidR="00C47CCF" w:rsidP="00C47CCF" w14:paraId="00BC236D" w14:textId="70A7F056">
      <w:pPr>
        <w:pStyle w:val="FootnoteText"/>
      </w:pPr>
      <w:r w:rsidRPr="00CD4954">
        <w:rPr>
          <w:rStyle w:val="FootnoteReference"/>
          <w:sz w:val="20"/>
        </w:rPr>
        <w:footnoteRef/>
      </w:r>
      <w:r w:rsidRPr="00CD4954">
        <w:t xml:space="preserve"> </w:t>
      </w:r>
      <w:r w:rsidRPr="00CD4954">
        <w:rPr>
          <w:i/>
        </w:rPr>
        <w:t>See</w:t>
      </w:r>
      <w:r w:rsidRPr="00CD4954">
        <w:t xml:space="preserve"> </w:t>
      </w:r>
      <w:r w:rsidR="00034579">
        <w:t>TRUSTID</w:t>
      </w:r>
      <w:r w:rsidR="004F6802">
        <w:t xml:space="preserve"> </w:t>
      </w:r>
      <w:r w:rsidRPr="00CD4954">
        <w:t xml:space="preserve">Application at </w:t>
      </w:r>
      <w:r w:rsidR="00034579">
        <w:t>2</w:t>
      </w:r>
      <w:r w:rsidRPr="00CD4954">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 xml:space="preserve">). </w:t>
      </w:r>
    </w:p>
  </w:footnote>
  <w:footnote w:id="7">
    <w:p w:rsidR="00C94662" w:rsidRPr="00471D57" w:rsidP="00C94662" w14:paraId="751B9F11" w14:textId="77777777">
      <w:pPr>
        <w:pStyle w:val="FootnoteText"/>
      </w:pPr>
      <w:r w:rsidRPr="00CD4954">
        <w:rPr>
          <w:rStyle w:val="FootnoteReference"/>
          <w:sz w:val="20"/>
        </w:rPr>
        <w:footnoteRef/>
      </w:r>
      <w:r w:rsidRPr="00CD4954">
        <w:t xml:space="preserve"> 47 CFR § 52.15(g)(3)(iii)</w:t>
      </w:r>
      <w:r>
        <w:t xml:space="preserve">(D); </w:t>
      </w:r>
      <w:r>
        <w:rPr>
          <w:i/>
          <w:iCs/>
        </w:rPr>
        <w:t>see also VoIP Direct Access to Numbers Order</w:t>
      </w:r>
      <w:r>
        <w:t xml:space="preserve">, 30 FCC </w:t>
      </w:r>
      <w:r>
        <w:t>Rcd</w:t>
      </w:r>
      <w:r>
        <w:t xml:space="preserve"> at 6858, para. 40; </w:t>
      </w:r>
      <w:r>
        <w:rPr>
          <w:i/>
          <w:iCs/>
        </w:rPr>
        <w:t xml:space="preserve">see also </w:t>
      </w:r>
      <w:r>
        <w:t xml:space="preserve">North American Numbering Council, Report on Foreign Ownership of Interconnected Voice over Internet Protocol Applicants, at 3-5 (Jun. 29, 2017), </w:t>
      </w:r>
      <w:hyperlink r:id="rId2" w:history="1">
        <w:r w:rsidRPr="003C6877">
          <w:rPr>
            <w:rStyle w:val="Hyperlink"/>
          </w:rPr>
          <w:t>http://nanc-chair.org/docs/mtg_docs/Jun17_NANC_Report_on_Foreign_Ownership_of_Interconnected_VOIP_Applicants.pdf</w:t>
        </w:r>
      </w:hyperlink>
      <w:r>
        <w:t xml:space="preserve"> (citing potential public interest concerns, including fraud and exhaust of numbering resources, and concerns surrounding consumer protection and U.S. telecommunications network operations). </w:t>
      </w:r>
    </w:p>
  </w:footnote>
  <w:footnote w:id="8">
    <w:p w:rsidR="00BC4100" w:rsidRPr="005E0B91" w:rsidP="005E0B91" w14:paraId="512C3CF5" w14:textId="0621AF2C">
      <w:pPr>
        <w:pStyle w:val="FootnoteText"/>
      </w:pPr>
      <w:r w:rsidRPr="005E0B91">
        <w:rPr>
          <w:rStyle w:val="FootnoteReference"/>
          <w:sz w:val="20"/>
        </w:rPr>
        <w:footnoteRef/>
      </w:r>
      <w:r w:rsidRPr="005E0B91">
        <w:rPr>
          <w:rStyle w:val="FootnoteReference"/>
          <w:sz w:val="20"/>
          <w:vertAlign w:val="baseline"/>
        </w:rPr>
        <w:t xml:space="preserve"> </w:t>
      </w:r>
      <w:r w:rsidRPr="005E0B91" w:rsidR="00034579">
        <w:t>TRUSTID</w:t>
      </w:r>
      <w:r w:rsidRPr="005E0B91" w:rsidR="004F6802">
        <w:t xml:space="preserve"> </w:t>
      </w:r>
      <w:r w:rsidRPr="005E0B91" w:rsidR="00C94662">
        <w:t xml:space="preserve">Application at </w:t>
      </w:r>
      <w:r w:rsidR="00042D71">
        <w:t>1</w:t>
      </w:r>
      <w:r w:rsidRPr="005E0B91" w:rsidR="0001004F">
        <w:t xml:space="preserve">; </w:t>
      </w:r>
      <w:r w:rsidRPr="005E0B91" w:rsidR="0001004F">
        <w:rPr>
          <w:i/>
          <w:iCs/>
        </w:rPr>
        <w:t>see</w:t>
      </w:r>
      <w:r w:rsidRPr="005E0B91" w:rsidR="002908C8">
        <w:t xml:space="preserve"> </w:t>
      </w:r>
      <w:r w:rsidRPr="005E0B91">
        <w:rPr>
          <w:rStyle w:val="FootnoteReference"/>
          <w:sz w:val="20"/>
          <w:vertAlign w:val="baseline"/>
        </w:rPr>
        <w:t>47 CFR § 52.15(g)(3)(</w:t>
      </w:r>
      <w:r w:rsidRPr="005E0B91">
        <w:rPr>
          <w:rStyle w:val="FootnoteReference"/>
          <w:sz w:val="20"/>
          <w:vertAlign w:val="baseline"/>
        </w:rPr>
        <w:t>i</w:t>
      </w:r>
      <w:r w:rsidRPr="005E0B91">
        <w:rPr>
          <w:rStyle w:val="FootnoteReference"/>
          <w:sz w:val="20"/>
          <w:vertAlign w:val="baseline"/>
        </w:rPr>
        <w:t>)(A)-(C), (F).</w:t>
      </w:r>
    </w:p>
  </w:footnote>
  <w:footnote w:id="9">
    <w:p w:rsidR="00BC4100" w:rsidRPr="005E0B91" w:rsidP="005E0B91" w14:paraId="292B6B3B" w14:textId="7E56D452">
      <w:pPr>
        <w:pStyle w:val="FootnoteText"/>
      </w:pPr>
      <w:r w:rsidRPr="005E0B91">
        <w:rPr>
          <w:rStyle w:val="FootnoteReference"/>
          <w:sz w:val="20"/>
        </w:rPr>
        <w:footnoteRef/>
      </w:r>
      <w:r w:rsidRPr="005E0B91">
        <w:t xml:space="preserve"> </w:t>
      </w:r>
      <w:r w:rsidRPr="005E0B91" w:rsidR="00034579">
        <w:t>TRUSTID</w:t>
      </w:r>
      <w:r w:rsidRPr="005E0B91" w:rsidR="00FA6E49">
        <w:t xml:space="preserve"> Application at </w:t>
      </w:r>
      <w:r w:rsidR="00042D71">
        <w:t>2</w:t>
      </w:r>
      <w:r w:rsidRPr="005E0B91" w:rsidR="0001004F">
        <w:t xml:space="preserve">; </w:t>
      </w:r>
      <w:r w:rsidRPr="005E0B91" w:rsidR="0001004F">
        <w:rPr>
          <w:i/>
          <w:iCs/>
        </w:rPr>
        <w:t>see</w:t>
      </w:r>
      <w:r w:rsidRPr="005E0B91" w:rsidR="00FA6E49">
        <w:t xml:space="preserve"> </w:t>
      </w:r>
      <w:r w:rsidRPr="005E0B91">
        <w:t>47 CFR § 52.15(g)(3)(</w:t>
      </w:r>
      <w:r w:rsidRPr="005E0B91">
        <w:t>i</w:t>
      </w:r>
      <w:r w:rsidRPr="005E0B91">
        <w:t>)(D).</w:t>
      </w:r>
    </w:p>
  </w:footnote>
  <w:footnote w:id="10">
    <w:p w:rsidR="00BC4100" w:rsidRPr="005E0B91" w:rsidP="005E0B91" w14:paraId="01BD8350" w14:textId="0BDAC41E">
      <w:pPr>
        <w:pStyle w:val="FootnoteText"/>
      </w:pPr>
      <w:r w:rsidRPr="005E0B91">
        <w:rPr>
          <w:rStyle w:val="FootnoteReference"/>
          <w:sz w:val="20"/>
        </w:rPr>
        <w:footnoteRef/>
      </w:r>
      <w:r w:rsidRPr="005E0B91">
        <w:t xml:space="preserve"> </w:t>
      </w:r>
      <w:r w:rsidRPr="005E0B91" w:rsidR="00034579">
        <w:t>TRUSTID</w:t>
      </w:r>
      <w:r w:rsidRPr="005E0B91" w:rsidR="003C4484">
        <w:t xml:space="preserve"> </w:t>
      </w:r>
      <w:r w:rsidRPr="005E0B91" w:rsidR="00FA6E49">
        <w:t xml:space="preserve">Application at </w:t>
      </w:r>
      <w:r w:rsidR="00042D71">
        <w:t>2</w:t>
      </w:r>
      <w:r w:rsidRPr="005E0B91" w:rsidR="0001004F">
        <w:t xml:space="preserve">; </w:t>
      </w:r>
      <w:r w:rsidRPr="005E0B91" w:rsidR="0001004F">
        <w:rPr>
          <w:i/>
          <w:iCs/>
        </w:rPr>
        <w:t>see</w:t>
      </w:r>
      <w:r w:rsidRPr="005E0B91" w:rsidR="00FA6E49">
        <w:t xml:space="preserve"> </w:t>
      </w:r>
      <w:r w:rsidRPr="005E0B91">
        <w:t>47 CFR § 52.15(g)(3)(</w:t>
      </w:r>
      <w:r w:rsidRPr="005E0B91">
        <w:t>i</w:t>
      </w:r>
      <w:r w:rsidRPr="005E0B91">
        <w:t xml:space="preserve">)(E); </w:t>
      </w:r>
      <w:r w:rsidRPr="005E0B91">
        <w:rPr>
          <w:i/>
        </w:rPr>
        <w:t>see also</w:t>
      </w:r>
      <w:r w:rsidRPr="005E0B91">
        <w:t xml:space="preserve"> 47 CFR §§ 1.1154, 52.17, 52.32, 64.604(c)(5)(iii); 47 CFR pts. 9 and 54, </w:t>
      </w:r>
      <w:r w:rsidRPr="005E0B91">
        <w:t>subpt</w:t>
      </w:r>
      <w:r w:rsidRPr="005E0B91">
        <w:t>. H.</w:t>
      </w:r>
    </w:p>
  </w:footnote>
  <w:footnote w:id="11">
    <w:p w:rsidR="00BC4100" w:rsidRPr="005E0B91" w:rsidP="005E0B91" w14:paraId="5E635579" w14:textId="474AD9E7">
      <w:pPr>
        <w:pStyle w:val="FootnoteText"/>
      </w:pPr>
      <w:r w:rsidRPr="005E0B91">
        <w:rPr>
          <w:rStyle w:val="FootnoteReference"/>
          <w:sz w:val="20"/>
        </w:rPr>
        <w:footnoteRef/>
      </w:r>
      <w:r w:rsidRPr="005E0B91">
        <w:t xml:space="preserve"> </w:t>
      </w:r>
      <w:r w:rsidRPr="005E0B91" w:rsidR="00034579">
        <w:t>TRUSTID</w:t>
      </w:r>
      <w:r w:rsidRPr="005E0B91" w:rsidR="003C4484">
        <w:t xml:space="preserve"> </w:t>
      </w:r>
      <w:r w:rsidRPr="005E0B91" w:rsidR="00FA6E49">
        <w:t xml:space="preserve">Application at </w:t>
      </w:r>
      <w:r w:rsidR="00042D71">
        <w:t>2</w:t>
      </w:r>
      <w:r w:rsidRPr="005E0B91" w:rsidR="0001004F">
        <w:t xml:space="preserve">; </w:t>
      </w:r>
      <w:r w:rsidRPr="005E0B91" w:rsidR="0001004F">
        <w:rPr>
          <w:i/>
          <w:iCs/>
        </w:rPr>
        <w:t>see</w:t>
      </w:r>
      <w:r w:rsidRPr="005E0B91" w:rsidR="00FA6E49">
        <w:t xml:space="preserve"> </w:t>
      </w:r>
      <w:r w:rsidRPr="005E0B91">
        <w:t>47 CFR § 52.15(g)(3)(</w:t>
      </w:r>
      <w:r w:rsidRPr="005E0B91">
        <w:t>i</w:t>
      </w:r>
      <w:r w:rsidRPr="005E0B91">
        <w:t>)(F).</w:t>
      </w:r>
    </w:p>
  </w:footnote>
  <w:footnote w:id="12">
    <w:p w:rsidR="00BC4100" w:rsidRPr="005E0B91" w:rsidP="005E0B91" w14:paraId="23D2F2C1" w14:textId="77777777">
      <w:pPr>
        <w:pStyle w:val="FootnoteText"/>
      </w:pPr>
      <w:r w:rsidRPr="005E0B91">
        <w:rPr>
          <w:rStyle w:val="FootnoteReference"/>
          <w:sz w:val="20"/>
        </w:rPr>
        <w:footnoteRef/>
      </w:r>
      <w:r w:rsidRPr="005E0B91">
        <w:t xml:space="preserve"> </w:t>
      </w:r>
      <w:r w:rsidRPr="005E0B91">
        <w:rPr>
          <w:i/>
        </w:rPr>
        <w:t>Id</w:t>
      </w:r>
      <w:r w:rsidRPr="005E0B91">
        <w:t>.</w:t>
      </w:r>
    </w:p>
  </w:footnote>
  <w:footnote w:id="13">
    <w:p w:rsidR="00BC4100" w:rsidRPr="005E0B91" w:rsidP="005E0B91" w14:paraId="6EB7A0E4" w14:textId="1A2CF06E">
      <w:pPr>
        <w:pStyle w:val="FootnoteText"/>
      </w:pPr>
      <w:r w:rsidRPr="005E0B91">
        <w:rPr>
          <w:rStyle w:val="FootnoteReference"/>
          <w:sz w:val="20"/>
        </w:rPr>
        <w:footnoteRef/>
      </w:r>
      <w:r w:rsidRPr="005E0B91">
        <w:t xml:space="preserve"> </w:t>
      </w:r>
      <w:r w:rsidRPr="005E0B91" w:rsidR="00034579">
        <w:t>TRUSTID</w:t>
      </w:r>
      <w:r w:rsidRPr="005E0B91" w:rsidR="003C4484">
        <w:t xml:space="preserve"> </w:t>
      </w:r>
      <w:r w:rsidRPr="005E0B91" w:rsidR="00FA6E49">
        <w:t xml:space="preserve">Application at </w:t>
      </w:r>
      <w:r w:rsidR="00042D71">
        <w:t>3</w:t>
      </w:r>
      <w:r w:rsidRPr="005E0B91" w:rsidR="0001004F">
        <w:t xml:space="preserve">; </w:t>
      </w:r>
      <w:r w:rsidRPr="005E0B91" w:rsidR="0001004F">
        <w:rPr>
          <w:i/>
          <w:iCs/>
        </w:rPr>
        <w:t>see</w:t>
      </w:r>
      <w:r w:rsidRPr="005E0B91" w:rsidR="00FA6E49">
        <w:t xml:space="preserve"> </w:t>
      </w:r>
      <w:r w:rsidRPr="005E0B91">
        <w:t>47 CFR § 52.15(g)(3)(</w:t>
      </w:r>
      <w:r w:rsidRPr="005E0B91">
        <w:t>i</w:t>
      </w:r>
      <w:r w:rsidRPr="005E0B91">
        <w:t xml:space="preserve">)(G); </w:t>
      </w:r>
      <w:r w:rsidRPr="005E0B91">
        <w:rPr>
          <w:i/>
        </w:rPr>
        <w:t>see also</w:t>
      </w:r>
      <w:r w:rsidRPr="005E0B91">
        <w:t xml:space="preserve"> 21 U.S.C. § 862.</w:t>
      </w:r>
    </w:p>
  </w:footnote>
  <w:footnote w:id="14">
    <w:p w:rsidR="00CC1075" w:rsidRPr="005E0B91" w:rsidP="005E0B91" w14:paraId="366FCFDE" w14:textId="13C08DA1">
      <w:pPr>
        <w:autoSpaceDE w:val="0"/>
        <w:autoSpaceDN w:val="0"/>
        <w:adjustRightInd w:val="0"/>
        <w:spacing w:after="120"/>
        <w:rPr>
          <w:sz w:val="20"/>
        </w:rPr>
      </w:pPr>
      <w:r w:rsidRPr="005E0B91">
        <w:rPr>
          <w:rStyle w:val="FootnoteReference"/>
          <w:sz w:val="20"/>
        </w:rPr>
        <w:footnoteRef/>
      </w:r>
      <w:r w:rsidRPr="005E0B91">
        <w:rPr>
          <w:sz w:val="20"/>
        </w:rPr>
        <w:t xml:space="preserve"> </w:t>
      </w:r>
      <w:r w:rsidRPr="005E0B91">
        <w:rPr>
          <w:i/>
          <w:iCs/>
          <w:sz w:val="20"/>
        </w:rPr>
        <w:t>See</w:t>
      </w:r>
      <w:r w:rsidRPr="005E0B91">
        <w:rPr>
          <w:sz w:val="20"/>
        </w:rPr>
        <w:t xml:space="preserve"> </w:t>
      </w:r>
      <w:r w:rsidRPr="005E0B91">
        <w:rPr>
          <w:i/>
          <w:iCs/>
          <w:sz w:val="20"/>
        </w:rPr>
        <w:t>Process Reform for Executive Branch Review of Certain FCC Applications and Petitions Involving Foreign Ownership</w:t>
      </w:r>
      <w:r w:rsidRPr="005E0B91">
        <w:rPr>
          <w:sz w:val="20"/>
        </w:rPr>
        <w:t xml:space="preserve">, IB Docket No. 16-155, Report and Order, </w:t>
      </w:r>
      <w:r w:rsidRPr="005E0B91">
        <w:rPr>
          <w:snapToGrid w:val="0"/>
          <w:sz w:val="20"/>
        </w:rPr>
        <w:t xml:space="preserve">35 FCC </w:t>
      </w:r>
      <w:r w:rsidRPr="005E0B91">
        <w:rPr>
          <w:snapToGrid w:val="0"/>
          <w:sz w:val="20"/>
        </w:rPr>
        <w:t>Rcd</w:t>
      </w:r>
      <w:r w:rsidRPr="005E0B91">
        <w:rPr>
          <w:snapToGrid w:val="0"/>
          <w:sz w:val="20"/>
        </w:rPr>
        <w:t xml:space="preserve"> 10927, 10935-36, para. 24 (2020) (</w:t>
      </w:r>
      <w:r w:rsidRPr="005E0B91">
        <w:rPr>
          <w:i/>
          <w:iCs/>
          <w:snapToGrid w:val="0"/>
          <w:sz w:val="20"/>
        </w:rPr>
        <w:t>Executive Branch Review Order</w:t>
      </w:r>
      <w:r w:rsidRPr="005E0B91">
        <w:rPr>
          <w:snapToGrid w:val="0"/>
          <w:sz w:val="20"/>
        </w:rPr>
        <w:t xml:space="preserve">); </w:t>
      </w:r>
      <w:r w:rsidRPr="005E0B91">
        <w:rPr>
          <w:i/>
          <w:iCs/>
          <w:snapToGrid w:val="0"/>
          <w:sz w:val="20"/>
        </w:rPr>
        <w:t xml:space="preserve">Erratum </w:t>
      </w:r>
      <w:r w:rsidRPr="005E0B91">
        <w:rPr>
          <w:snapToGrid w:val="0"/>
          <w:sz w:val="20"/>
        </w:rPr>
        <w:t>(Appendix B – Final Rules),</w:t>
      </w:r>
      <w:r w:rsidRPr="005E0B91">
        <w:rPr>
          <w:i/>
          <w:iCs/>
          <w:snapToGrid w:val="0"/>
          <w:sz w:val="20"/>
        </w:rPr>
        <w:t xml:space="preserve"> </w:t>
      </w:r>
      <w:r w:rsidRPr="005E0B91">
        <w:rPr>
          <w:snapToGrid w:val="0"/>
          <w:sz w:val="20"/>
        </w:rPr>
        <w:t xml:space="preserve">DA 20-1404 (OMD/IB rel. Nov. 27, 2020); </w:t>
      </w:r>
      <w:r w:rsidRPr="005E0B91">
        <w:rPr>
          <w:i/>
          <w:iCs/>
          <w:snapToGrid w:val="0"/>
          <w:sz w:val="20"/>
        </w:rPr>
        <w:t xml:space="preserve">see id. </w:t>
      </w:r>
      <w:r w:rsidRPr="005E0B91">
        <w:rPr>
          <w:sz w:val="20"/>
        </w:rPr>
        <w:t xml:space="preserve">at 10935-38, paras. 24-28 (setting out which types of applications will generally be referred to the Executive Branch, but noting the Commission has the discretion to refer additional types of applications if it finds that the specific circumstances of an application require the input of the Executive Branch as part of the Commission’s public interest determination); </w:t>
      </w:r>
      <w:r w:rsidRPr="005E0B91">
        <w:rPr>
          <w:i/>
          <w:iCs/>
          <w:sz w:val="20"/>
        </w:rPr>
        <w:t>see also Erratum</w:t>
      </w:r>
      <w:r w:rsidRPr="005E0B91">
        <w:rPr>
          <w:sz w:val="20"/>
        </w:rPr>
        <w:t xml:space="preserve">, 47 CFR § 1.40001(a)(1).  </w:t>
      </w:r>
      <w:r w:rsidRPr="005E0B91" w:rsidR="005E0B91">
        <w:rPr>
          <w:i/>
          <w:iCs/>
          <w:sz w:val="20"/>
        </w:rPr>
        <w:t xml:space="preserve">See </w:t>
      </w:r>
      <w:r w:rsidRPr="00594EA9" w:rsidR="005E0B91">
        <w:rPr>
          <w:sz w:val="20"/>
        </w:rPr>
        <w:t xml:space="preserve">TRUSTID Application at 2 (TRUSTID is a subsidiary of Neustar, Inc.); </w:t>
      </w:r>
      <w:r w:rsidRPr="00594EA9" w:rsidR="005E0B91">
        <w:rPr>
          <w:i/>
          <w:iCs/>
          <w:sz w:val="20"/>
        </w:rPr>
        <w:t>Number Resource Optimization et al.</w:t>
      </w:r>
      <w:r w:rsidRPr="00594EA9" w:rsidR="005E0B91">
        <w:rPr>
          <w:iCs/>
          <w:sz w:val="20"/>
        </w:rPr>
        <w:t xml:space="preserve">, Memorandum Opinion and Order, 32 FCC </w:t>
      </w:r>
      <w:r w:rsidRPr="00594EA9" w:rsidR="005E0B91">
        <w:rPr>
          <w:iCs/>
          <w:sz w:val="20"/>
        </w:rPr>
        <w:t>Rcd</w:t>
      </w:r>
      <w:r w:rsidRPr="00594EA9" w:rsidR="005E0B91">
        <w:rPr>
          <w:iCs/>
          <w:sz w:val="20"/>
        </w:rPr>
        <w:t xml:space="preserve"> 5855, 5856, paras 1-2,  n.1, 9 (2017) (describing </w:t>
      </w:r>
      <w:r w:rsidRPr="00594EA9" w:rsidR="005E0B91">
        <w:rPr>
          <w:iCs/>
          <w:sz w:val="20"/>
        </w:rPr>
        <w:t>Hux</w:t>
      </w:r>
      <w:r w:rsidRPr="00594EA9" w:rsidR="005E0B91">
        <w:rPr>
          <w:iCs/>
          <w:sz w:val="20"/>
        </w:rPr>
        <w:t xml:space="preserve"> Investment Pte. Ltd., also referred to as “GIC Investor,” as a “private limited company organized under the laws of Singapore” that has approximately 31% ownership interest in Neustar).</w:t>
      </w:r>
    </w:p>
  </w:footnote>
  <w:footnote w:id="15">
    <w:p w:rsidR="00BC4100" w:rsidP="005E0B91" w14:paraId="7E93719F" w14:textId="77777777">
      <w:pPr>
        <w:pStyle w:val="FootnoteText"/>
      </w:pPr>
      <w:r w:rsidRPr="005E0B91">
        <w:rPr>
          <w:rStyle w:val="FootnoteReference"/>
          <w:sz w:val="20"/>
        </w:rPr>
        <w:footnoteRef/>
      </w:r>
      <w:r w:rsidRPr="005E0B91">
        <w:t xml:space="preserve"> 47 CFR § 52.15(g)(3)(ii).</w:t>
      </w:r>
    </w:p>
  </w:footnote>
  <w:footnote w:id="16">
    <w:p w:rsidR="005443EF" w:rsidRPr="003C4484" w:rsidP="005443EF" w14:paraId="0D4ED87F" w14:textId="1EAD75B1">
      <w:pPr>
        <w:pStyle w:val="FootnoteText"/>
      </w:pPr>
      <w:r w:rsidRPr="00CD4954">
        <w:rPr>
          <w:rStyle w:val="FootnoteReference"/>
          <w:sz w:val="20"/>
        </w:rPr>
        <w:footnoteRef/>
      </w:r>
      <w:r w:rsidRPr="00CD4954">
        <w:t xml:space="preserve"> </w:t>
      </w:r>
      <w:r w:rsidR="003C4484">
        <w:rPr>
          <w:i/>
          <w:iCs/>
        </w:rPr>
        <w:t xml:space="preserve">See </w:t>
      </w:r>
      <w:r w:rsidRPr="00CD4954" w:rsidR="003C4484">
        <w:rPr>
          <w:i/>
        </w:rPr>
        <w:t>VoIP Direct Access to Numbers Order</w:t>
      </w:r>
      <w:r w:rsidRPr="00CD4954" w:rsidR="003C4484">
        <w:rPr>
          <w:color w:val="020100"/>
        </w:rPr>
        <w:t>, 3</w:t>
      </w:r>
      <w:r w:rsidR="003C4484">
        <w:rPr>
          <w:color w:val="020100"/>
        </w:rPr>
        <w:t>0</w:t>
      </w:r>
      <w:r w:rsidRPr="00CD4954" w:rsidR="003C4484">
        <w:rPr>
          <w:color w:val="020100"/>
        </w:rPr>
        <w:t xml:space="preserve"> FCC </w:t>
      </w:r>
      <w:r w:rsidRPr="00CD4954" w:rsidR="003C4484">
        <w:rPr>
          <w:color w:val="020100"/>
        </w:rPr>
        <w:t>Rcd</w:t>
      </w:r>
      <w:r w:rsidRPr="00CD4954" w:rsidR="003C4484">
        <w:rPr>
          <w:color w:val="020100"/>
        </w:rPr>
        <w:t xml:space="preserve"> </w:t>
      </w:r>
      <w:r w:rsidR="003C4484">
        <w:rPr>
          <w:color w:val="020100"/>
        </w:rPr>
        <w:t xml:space="preserve">at 6858, para. 39; </w:t>
      </w:r>
      <w:r w:rsidR="003C4484">
        <w:rPr>
          <w:i/>
          <w:iCs/>
          <w:color w:val="020100"/>
        </w:rPr>
        <w:t xml:space="preserve">see also </w:t>
      </w:r>
      <w:r w:rsidRPr="00BC7AFD" w:rsidR="003C4484">
        <w:t>47 CFR § 52.15(g)(3)(ii).</w:t>
      </w:r>
    </w:p>
  </w:footnote>
  <w:footnote w:id="17">
    <w:p w:rsidR="00BC4100" w:rsidP="00CD4954" w14:paraId="77D36F8B" w14:textId="77777777">
      <w:pPr>
        <w:pStyle w:val="FootnoteText"/>
      </w:pPr>
      <w:r w:rsidRPr="00CD4954">
        <w:rPr>
          <w:rStyle w:val="FootnoteReference"/>
          <w:sz w:val="20"/>
        </w:rPr>
        <w:footnoteRef/>
      </w:r>
      <w:r w:rsidRPr="00CD4954">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4BC0174F" w14:textId="757D59AE">
    <w:pPr>
      <w:tabs>
        <w:tab w:val="center" w:pos="4680"/>
        <w:tab w:val="right" w:pos="9360"/>
      </w:tabs>
    </w:pPr>
    <w:r w:rsidRPr="009838BC">
      <w:rPr>
        <w:b/>
      </w:rPr>
      <w:tab/>
      <w:t>Federal Communications Commission</w:t>
    </w:r>
    <w:r w:rsidRPr="009838BC">
      <w:rPr>
        <w:b/>
      </w:rPr>
      <w:tab/>
    </w:r>
    <w:r w:rsidR="000612FD">
      <w:rPr>
        <w:b/>
      </w:rPr>
      <w:t>DA 21-255</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26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3EAE67B" w14:textId="77777777">
                    <w:pPr>
                      <w:jc w:val="right"/>
                    </w:pPr>
                    <w:r>
                      <w:rPr>
                        <w:rFonts w:ascii="Arial" w:hAnsi="Arial"/>
                        <w:b/>
                        <w:sz w:val="16"/>
                      </w:rPr>
                      <w:t>TTY: 1-888-835-5322</w:t>
                    </w:r>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0763"/>
    <w:rsid w:val="00034579"/>
    <w:rsid w:val="00036039"/>
    <w:rsid w:val="00037F90"/>
    <w:rsid w:val="00037FDF"/>
    <w:rsid w:val="0004041D"/>
    <w:rsid w:val="00041DD0"/>
    <w:rsid w:val="00042D71"/>
    <w:rsid w:val="0005565B"/>
    <w:rsid w:val="000612FD"/>
    <w:rsid w:val="000872DC"/>
    <w:rsid w:val="000875BF"/>
    <w:rsid w:val="00096D8C"/>
    <w:rsid w:val="000A31FD"/>
    <w:rsid w:val="000C0B65"/>
    <w:rsid w:val="000D65DC"/>
    <w:rsid w:val="000E3D42"/>
    <w:rsid w:val="000E4E11"/>
    <w:rsid w:val="000E5884"/>
    <w:rsid w:val="00114365"/>
    <w:rsid w:val="00120448"/>
    <w:rsid w:val="00122BD5"/>
    <w:rsid w:val="00127C3A"/>
    <w:rsid w:val="001541AC"/>
    <w:rsid w:val="001863D7"/>
    <w:rsid w:val="0018796E"/>
    <w:rsid w:val="00194ECA"/>
    <w:rsid w:val="001979D9"/>
    <w:rsid w:val="001B4BAD"/>
    <w:rsid w:val="001B5F8A"/>
    <w:rsid w:val="001D6BCF"/>
    <w:rsid w:val="001E01CA"/>
    <w:rsid w:val="002005F7"/>
    <w:rsid w:val="00200653"/>
    <w:rsid w:val="0020139B"/>
    <w:rsid w:val="00202F4C"/>
    <w:rsid w:val="0020453D"/>
    <w:rsid w:val="002060D9"/>
    <w:rsid w:val="00226822"/>
    <w:rsid w:val="00260594"/>
    <w:rsid w:val="00285017"/>
    <w:rsid w:val="0028751F"/>
    <w:rsid w:val="002908C8"/>
    <w:rsid w:val="0029562D"/>
    <w:rsid w:val="002A2D2E"/>
    <w:rsid w:val="002B3E5B"/>
    <w:rsid w:val="002C6C9C"/>
    <w:rsid w:val="002E2809"/>
    <w:rsid w:val="002F4409"/>
    <w:rsid w:val="003037F1"/>
    <w:rsid w:val="00343749"/>
    <w:rsid w:val="00347892"/>
    <w:rsid w:val="00352050"/>
    <w:rsid w:val="00357D50"/>
    <w:rsid w:val="00366F59"/>
    <w:rsid w:val="003925DC"/>
    <w:rsid w:val="00394E6F"/>
    <w:rsid w:val="003B0550"/>
    <w:rsid w:val="003B5310"/>
    <w:rsid w:val="003B694F"/>
    <w:rsid w:val="003C22B4"/>
    <w:rsid w:val="003C4484"/>
    <w:rsid w:val="003C6877"/>
    <w:rsid w:val="003D0F22"/>
    <w:rsid w:val="003D4DC1"/>
    <w:rsid w:val="003D791C"/>
    <w:rsid w:val="003F171C"/>
    <w:rsid w:val="00412FC5"/>
    <w:rsid w:val="00422276"/>
    <w:rsid w:val="004242F1"/>
    <w:rsid w:val="004459A9"/>
    <w:rsid w:val="00445A00"/>
    <w:rsid w:val="00451B0F"/>
    <w:rsid w:val="0046125F"/>
    <w:rsid w:val="00471D57"/>
    <w:rsid w:val="00475FD8"/>
    <w:rsid w:val="00487524"/>
    <w:rsid w:val="00496106"/>
    <w:rsid w:val="004C12D0"/>
    <w:rsid w:val="004C2EE3"/>
    <w:rsid w:val="004D60BD"/>
    <w:rsid w:val="004D6273"/>
    <w:rsid w:val="004E4A22"/>
    <w:rsid w:val="004E7567"/>
    <w:rsid w:val="004F6802"/>
    <w:rsid w:val="0050255F"/>
    <w:rsid w:val="00511968"/>
    <w:rsid w:val="00534D66"/>
    <w:rsid w:val="005443EF"/>
    <w:rsid w:val="0055614C"/>
    <w:rsid w:val="0057443B"/>
    <w:rsid w:val="00594EA9"/>
    <w:rsid w:val="005C0517"/>
    <w:rsid w:val="005E0B91"/>
    <w:rsid w:val="006069F7"/>
    <w:rsid w:val="00607BA5"/>
    <w:rsid w:val="00614D3D"/>
    <w:rsid w:val="00622B17"/>
    <w:rsid w:val="006242E5"/>
    <w:rsid w:val="00626EB6"/>
    <w:rsid w:val="006308FF"/>
    <w:rsid w:val="00634980"/>
    <w:rsid w:val="006353A3"/>
    <w:rsid w:val="0064696E"/>
    <w:rsid w:val="00655D03"/>
    <w:rsid w:val="00671DE9"/>
    <w:rsid w:val="00683F84"/>
    <w:rsid w:val="00686E06"/>
    <w:rsid w:val="0069551B"/>
    <w:rsid w:val="006A6A81"/>
    <w:rsid w:val="006C5342"/>
    <w:rsid w:val="006C6610"/>
    <w:rsid w:val="006D157E"/>
    <w:rsid w:val="006E26AF"/>
    <w:rsid w:val="006E7CB2"/>
    <w:rsid w:val="006F7393"/>
    <w:rsid w:val="0070224F"/>
    <w:rsid w:val="00703844"/>
    <w:rsid w:val="00704224"/>
    <w:rsid w:val="007115F7"/>
    <w:rsid w:val="00722008"/>
    <w:rsid w:val="007370A1"/>
    <w:rsid w:val="00751C0E"/>
    <w:rsid w:val="00761FD0"/>
    <w:rsid w:val="00785689"/>
    <w:rsid w:val="0079754B"/>
    <w:rsid w:val="007A1E6D"/>
    <w:rsid w:val="007B7802"/>
    <w:rsid w:val="007C7B8D"/>
    <w:rsid w:val="007F679E"/>
    <w:rsid w:val="00813843"/>
    <w:rsid w:val="00822CE0"/>
    <w:rsid w:val="00837C62"/>
    <w:rsid w:val="00841AB1"/>
    <w:rsid w:val="00864FE4"/>
    <w:rsid w:val="008B6239"/>
    <w:rsid w:val="008C22FD"/>
    <w:rsid w:val="008E2A38"/>
    <w:rsid w:val="00907DD6"/>
    <w:rsid w:val="00910F12"/>
    <w:rsid w:val="00926503"/>
    <w:rsid w:val="00930ECF"/>
    <w:rsid w:val="0095628F"/>
    <w:rsid w:val="00961E92"/>
    <w:rsid w:val="00963073"/>
    <w:rsid w:val="009838BC"/>
    <w:rsid w:val="00985D77"/>
    <w:rsid w:val="009977B8"/>
    <w:rsid w:val="009A0DC9"/>
    <w:rsid w:val="009A1E99"/>
    <w:rsid w:val="009B2114"/>
    <w:rsid w:val="009C74F1"/>
    <w:rsid w:val="009D2070"/>
    <w:rsid w:val="009D5D80"/>
    <w:rsid w:val="009E42B0"/>
    <w:rsid w:val="009F5ABE"/>
    <w:rsid w:val="00A033A6"/>
    <w:rsid w:val="00A368D3"/>
    <w:rsid w:val="00A45F4F"/>
    <w:rsid w:val="00A47F58"/>
    <w:rsid w:val="00A600A9"/>
    <w:rsid w:val="00A85781"/>
    <w:rsid w:val="00A866AC"/>
    <w:rsid w:val="00AA3367"/>
    <w:rsid w:val="00AA55B7"/>
    <w:rsid w:val="00AA5B9E"/>
    <w:rsid w:val="00AB2407"/>
    <w:rsid w:val="00AB53DF"/>
    <w:rsid w:val="00AF53A2"/>
    <w:rsid w:val="00B07E5C"/>
    <w:rsid w:val="00B326E3"/>
    <w:rsid w:val="00B42FDC"/>
    <w:rsid w:val="00B811F7"/>
    <w:rsid w:val="00B82244"/>
    <w:rsid w:val="00B86A2A"/>
    <w:rsid w:val="00B96952"/>
    <w:rsid w:val="00BA21CC"/>
    <w:rsid w:val="00BA5DC6"/>
    <w:rsid w:val="00BA6196"/>
    <w:rsid w:val="00BC4100"/>
    <w:rsid w:val="00BC6D8C"/>
    <w:rsid w:val="00BC7AFD"/>
    <w:rsid w:val="00BD44FA"/>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F30A9"/>
    <w:rsid w:val="00CF502F"/>
    <w:rsid w:val="00D0218D"/>
    <w:rsid w:val="00D14884"/>
    <w:rsid w:val="00D216CD"/>
    <w:rsid w:val="00D34E77"/>
    <w:rsid w:val="00D40F38"/>
    <w:rsid w:val="00D43769"/>
    <w:rsid w:val="00D87164"/>
    <w:rsid w:val="00DA1CA8"/>
    <w:rsid w:val="00DA2529"/>
    <w:rsid w:val="00DA7B17"/>
    <w:rsid w:val="00DB130A"/>
    <w:rsid w:val="00DB4A21"/>
    <w:rsid w:val="00DC10A1"/>
    <w:rsid w:val="00DC5D6A"/>
    <w:rsid w:val="00DC655F"/>
    <w:rsid w:val="00DD5165"/>
    <w:rsid w:val="00DD7EBD"/>
    <w:rsid w:val="00DE2983"/>
    <w:rsid w:val="00DF62B6"/>
    <w:rsid w:val="00DF7F52"/>
    <w:rsid w:val="00E07225"/>
    <w:rsid w:val="00E1019C"/>
    <w:rsid w:val="00E155B7"/>
    <w:rsid w:val="00E21C65"/>
    <w:rsid w:val="00E32A1D"/>
    <w:rsid w:val="00E4034E"/>
    <w:rsid w:val="00E441B8"/>
    <w:rsid w:val="00E530C5"/>
    <w:rsid w:val="00E5409F"/>
    <w:rsid w:val="00E7527A"/>
    <w:rsid w:val="00E77E35"/>
    <w:rsid w:val="00E932E5"/>
    <w:rsid w:val="00E9433A"/>
    <w:rsid w:val="00EA585B"/>
    <w:rsid w:val="00EC0185"/>
    <w:rsid w:val="00EC3AC6"/>
    <w:rsid w:val="00ED48BD"/>
    <w:rsid w:val="00EF3370"/>
    <w:rsid w:val="00F00070"/>
    <w:rsid w:val="00F008AD"/>
    <w:rsid w:val="00F021FA"/>
    <w:rsid w:val="00F125E4"/>
    <w:rsid w:val="00F275EC"/>
    <w:rsid w:val="00F32483"/>
    <w:rsid w:val="00F55C04"/>
    <w:rsid w:val="00F57ACA"/>
    <w:rsid w:val="00F62E97"/>
    <w:rsid w:val="00F64209"/>
    <w:rsid w:val="00F93BF5"/>
    <w:rsid w:val="00F96F63"/>
    <w:rsid w:val="00FA6E49"/>
    <w:rsid w:val="00FA7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6EA21E2-3782-43E3-880F-E3D586B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semiHidden/>
    <w:unhideWhenUsed/>
    <w:rsid w:val="001863D7"/>
    <w:rPr>
      <w:sz w:val="20"/>
    </w:rPr>
  </w:style>
  <w:style w:type="character" w:customStyle="1" w:styleId="CommentTextChar">
    <w:name w:val="Comment Text Char"/>
    <w:link w:val="CommentText"/>
    <w:uiPriority w:val="99"/>
    <w:semiHidden/>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customStyle="1"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0732674916" TargetMode="External" /><Relationship Id="rId2" Type="http://schemas.openxmlformats.org/officeDocument/2006/relationships/hyperlink" Target="http://nanc-chair.org/docs/mtg_docs/Jun17_NANC_Report_on_Foreign_Ownership_of_Interconnected_VOIP_Applicants.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