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AA5440" w:rsidP="006D64F8" w14:paraId="760BCC40" w14:textId="77777777">
      <w:pPr>
        <w:widowControl/>
        <w:jc w:val="center"/>
        <w:rPr>
          <w:b/>
        </w:rPr>
      </w:pPr>
      <w:r w:rsidRPr="0070224F">
        <w:rPr>
          <w:rFonts w:ascii="Times New Roman Bold" w:hAnsi="Times New Roman Bold"/>
          <w:b/>
          <w:kern w:val="0"/>
          <w:szCs w:val="22"/>
        </w:rPr>
        <w:t>Before</w:t>
      </w:r>
      <w:r>
        <w:rPr>
          <w:b/>
        </w:rPr>
        <w:t xml:space="preserve"> the</w:t>
      </w:r>
    </w:p>
    <w:p w:rsidR="00AA5440" w:rsidP="006D64F8" w14:paraId="3DA7B6D3" w14:textId="77777777">
      <w:pPr>
        <w:pStyle w:val="StyleBoldCentered"/>
        <w:widowControl/>
      </w:pPr>
      <w:r>
        <w:t>F</w:t>
      </w:r>
      <w:r>
        <w:rPr>
          <w:caps w:val="0"/>
        </w:rPr>
        <w:t>ederal Communications Commission</w:t>
      </w:r>
    </w:p>
    <w:p w:rsidR="00AA5440" w:rsidP="006D64F8" w14:paraId="661D94FE" w14:textId="77777777">
      <w:pPr>
        <w:pStyle w:val="StyleBoldCentered"/>
        <w:widowControl/>
      </w:pPr>
      <w:r>
        <w:rPr>
          <w:caps w:val="0"/>
        </w:rPr>
        <w:t>Washington, D.C. 20554</w:t>
      </w:r>
    </w:p>
    <w:p w:rsidR="00AA5440" w:rsidP="006D64F8" w14:paraId="17E9B409" w14:textId="77777777">
      <w:pPr>
        <w:widowControl/>
      </w:pPr>
    </w:p>
    <w:p w:rsidR="00AA5440" w:rsidP="006D64F8" w14:paraId="7BAC75FD" w14:textId="77777777">
      <w:pPr>
        <w:widowControl/>
      </w:pPr>
    </w:p>
    <w:tbl>
      <w:tblPr>
        <w:tblW w:w="0" w:type="auto"/>
        <w:tblLayout w:type="fixed"/>
        <w:tblLook w:val="0000"/>
      </w:tblPr>
      <w:tblGrid>
        <w:gridCol w:w="4698"/>
        <w:gridCol w:w="630"/>
        <w:gridCol w:w="4248"/>
      </w:tblGrid>
      <w:tr w14:paraId="60CC6865" w14:textId="77777777" w:rsidTr="00B217CA">
        <w:tblPrEx>
          <w:tblW w:w="0" w:type="auto"/>
          <w:tblLayout w:type="fixed"/>
          <w:tblLook w:val="0000"/>
        </w:tblPrEx>
        <w:tc>
          <w:tcPr>
            <w:tcW w:w="4698" w:type="dxa"/>
          </w:tcPr>
          <w:p w:rsidR="00AA5440" w:rsidP="006D64F8" w14:paraId="22375802" w14:textId="77777777">
            <w:pPr>
              <w:widowControl/>
              <w:tabs>
                <w:tab w:val="center" w:pos="4680"/>
              </w:tabs>
              <w:suppressAutoHyphens/>
              <w:rPr>
                <w:spacing w:val="-2"/>
              </w:rPr>
            </w:pPr>
            <w:r>
              <w:rPr>
                <w:spacing w:val="-2"/>
              </w:rPr>
              <w:t>In the Matter of</w:t>
            </w:r>
          </w:p>
          <w:p w:rsidR="00AA5440" w:rsidP="006D64F8" w14:paraId="40380A2F" w14:textId="77777777">
            <w:pPr>
              <w:widowControl/>
              <w:tabs>
                <w:tab w:val="center" w:pos="4680"/>
              </w:tabs>
              <w:suppressAutoHyphens/>
              <w:rPr>
                <w:spacing w:val="-2"/>
              </w:rPr>
            </w:pPr>
          </w:p>
          <w:p w:rsidR="00376B3F" w:rsidP="006D64F8" w14:paraId="4C169628" w14:textId="77777777">
            <w:pPr>
              <w:widowControl/>
              <w:tabs>
                <w:tab w:val="center" w:pos="4680"/>
              </w:tabs>
              <w:suppressAutoHyphens/>
              <w:rPr>
                <w:szCs w:val="22"/>
              </w:rPr>
            </w:pPr>
            <w:bookmarkStart w:id="0" w:name="_Hlk31634982"/>
            <w:r>
              <w:rPr>
                <w:szCs w:val="22"/>
              </w:rPr>
              <w:t>Town of Acus</w:t>
            </w:r>
            <w:r>
              <w:rPr>
                <w:szCs w:val="22"/>
              </w:rPr>
              <w:t>hnet, Massachusetts</w:t>
            </w:r>
          </w:p>
          <w:p w:rsidR="00AA5440" w:rsidP="006D64F8" w14:paraId="28D41776" w14:textId="60A74B37">
            <w:pPr>
              <w:widowControl/>
              <w:tabs>
                <w:tab w:val="center" w:pos="4680"/>
              </w:tabs>
              <w:suppressAutoHyphens/>
              <w:rPr>
                <w:szCs w:val="22"/>
              </w:rPr>
            </w:pPr>
            <w:r>
              <w:rPr>
                <w:szCs w:val="22"/>
              </w:rPr>
              <w:t>Town of Fairhave</w:t>
            </w:r>
            <w:r w:rsidR="009A3AB8">
              <w:rPr>
                <w:szCs w:val="22"/>
              </w:rPr>
              <w:t>n, Massachusetts</w:t>
            </w:r>
          </w:p>
          <w:p w:rsidR="00376B3F" w:rsidP="006D64F8" w14:paraId="70348E39" w14:textId="3616995F">
            <w:pPr>
              <w:widowControl/>
              <w:tabs>
                <w:tab w:val="center" w:pos="4680"/>
              </w:tabs>
              <w:suppressAutoHyphens/>
              <w:rPr>
                <w:szCs w:val="22"/>
              </w:rPr>
            </w:pPr>
            <w:r>
              <w:rPr>
                <w:szCs w:val="22"/>
              </w:rPr>
              <w:t xml:space="preserve">Town of </w:t>
            </w:r>
            <w:r w:rsidR="00BA3D45">
              <w:rPr>
                <w:szCs w:val="22"/>
              </w:rPr>
              <w:t>Mattapoisett</w:t>
            </w:r>
            <w:r>
              <w:rPr>
                <w:szCs w:val="22"/>
              </w:rPr>
              <w:t>, Massachusetts</w:t>
            </w:r>
          </w:p>
          <w:bookmarkEnd w:id="0"/>
          <w:p w:rsidR="00AA5440" w:rsidP="006D64F8" w14:paraId="6B94E547" w14:textId="77777777">
            <w:pPr>
              <w:widowControl/>
              <w:tabs>
                <w:tab w:val="center" w:pos="4680"/>
              </w:tabs>
              <w:suppressAutoHyphens/>
              <w:rPr>
                <w:szCs w:val="22"/>
              </w:rPr>
            </w:pPr>
          </w:p>
          <w:p w:rsidR="00AA5440" w:rsidRPr="007115F7" w:rsidP="006D64F8" w14:paraId="4A2CC5B6" w14:textId="25681D7B">
            <w:pPr>
              <w:widowControl/>
              <w:tabs>
                <w:tab w:val="center" w:pos="4680"/>
              </w:tabs>
              <w:suppressAutoHyphens/>
              <w:rPr>
                <w:spacing w:val="-2"/>
              </w:rPr>
            </w:pPr>
            <w:r>
              <w:rPr>
                <w:spacing w:val="-2"/>
              </w:rPr>
              <w:t>Request for Waiver of T-Band Suspension Notice</w:t>
            </w:r>
          </w:p>
        </w:tc>
        <w:tc>
          <w:tcPr>
            <w:tcW w:w="630" w:type="dxa"/>
          </w:tcPr>
          <w:p w:rsidR="00AA5440" w:rsidP="006D64F8" w14:paraId="32A9A6C4" w14:textId="77777777">
            <w:pPr>
              <w:widowControl/>
              <w:tabs>
                <w:tab w:val="center" w:pos="4680"/>
              </w:tabs>
              <w:suppressAutoHyphens/>
              <w:rPr>
                <w:b/>
                <w:spacing w:val="-2"/>
              </w:rPr>
            </w:pPr>
            <w:r>
              <w:rPr>
                <w:b/>
                <w:spacing w:val="-2"/>
              </w:rPr>
              <w:t>)</w:t>
            </w:r>
          </w:p>
          <w:p w:rsidR="00AA5440" w:rsidP="006D64F8" w14:paraId="316F8A44" w14:textId="77777777">
            <w:pPr>
              <w:widowControl/>
              <w:tabs>
                <w:tab w:val="center" w:pos="4680"/>
              </w:tabs>
              <w:suppressAutoHyphens/>
              <w:rPr>
                <w:b/>
                <w:spacing w:val="-2"/>
              </w:rPr>
            </w:pPr>
            <w:r>
              <w:rPr>
                <w:b/>
                <w:spacing w:val="-2"/>
              </w:rPr>
              <w:t>)</w:t>
            </w:r>
          </w:p>
          <w:p w:rsidR="00AA5440" w:rsidP="006D64F8" w14:paraId="1F181D1C" w14:textId="77777777">
            <w:pPr>
              <w:widowControl/>
              <w:tabs>
                <w:tab w:val="center" w:pos="4680"/>
              </w:tabs>
              <w:suppressAutoHyphens/>
              <w:rPr>
                <w:b/>
                <w:spacing w:val="-2"/>
              </w:rPr>
            </w:pPr>
            <w:r>
              <w:rPr>
                <w:b/>
                <w:spacing w:val="-2"/>
              </w:rPr>
              <w:t>)</w:t>
            </w:r>
          </w:p>
          <w:p w:rsidR="00AA5440" w:rsidP="006D64F8" w14:paraId="679B289E" w14:textId="667979EC">
            <w:pPr>
              <w:widowControl/>
              <w:tabs>
                <w:tab w:val="center" w:pos="4680"/>
              </w:tabs>
              <w:suppressAutoHyphens/>
              <w:rPr>
                <w:b/>
                <w:spacing w:val="-2"/>
              </w:rPr>
            </w:pPr>
            <w:r>
              <w:rPr>
                <w:b/>
                <w:spacing w:val="-2"/>
              </w:rPr>
              <w:t>)</w:t>
            </w:r>
          </w:p>
          <w:p w:rsidR="00AA5440" w:rsidP="006D64F8" w14:paraId="5DEC9BB8" w14:textId="77777777">
            <w:pPr>
              <w:widowControl/>
              <w:tabs>
                <w:tab w:val="center" w:pos="4680"/>
              </w:tabs>
              <w:suppressAutoHyphens/>
              <w:rPr>
                <w:b/>
                <w:spacing w:val="-2"/>
              </w:rPr>
            </w:pPr>
            <w:r>
              <w:rPr>
                <w:b/>
                <w:spacing w:val="-2"/>
              </w:rPr>
              <w:t>)</w:t>
            </w:r>
          </w:p>
          <w:p w:rsidR="00AC7027" w:rsidP="006D64F8" w14:paraId="5BD50F65" w14:textId="77777777">
            <w:pPr>
              <w:widowControl/>
              <w:tabs>
                <w:tab w:val="center" w:pos="4680"/>
              </w:tabs>
              <w:suppressAutoHyphens/>
              <w:rPr>
                <w:b/>
                <w:spacing w:val="-2"/>
              </w:rPr>
            </w:pPr>
            <w:r>
              <w:rPr>
                <w:b/>
                <w:spacing w:val="-2"/>
              </w:rPr>
              <w:t>)</w:t>
            </w:r>
          </w:p>
          <w:p w:rsidR="000437EE" w:rsidRPr="00D87909" w:rsidP="006D64F8" w14:paraId="46722B09" w14:textId="776489B9">
            <w:pPr>
              <w:widowControl/>
              <w:tabs>
                <w:tab w:val="center" w:pos="4680"/>
              </w:tabs>
              <w:suppressAutoHyphens/>
              <w:rPr>
                <w:b/>
                <w:spacing w:val="-2"/>
              </w:rPr>
            </w:pPr>
            <w:r>
              <w:rPr>
                <w:b/>
                <w:spacing w:val="-2"/>
              </w:rPr>
              <w:t>)</w:t>
            </w:r>
          </w:p>
        </w:tc>
        <w:tc>
          <w:tcPr>
            <w:tcW w:w="4248" w:type="dxa"/>
          </w:tcPr>
          <w:p w:rsidR="00AA5440" w:rsidP="006D64F8" w14:paraId="24E9D8DB" w14:textId="77777777">
            <w:pPr>
              <w:widowControl/>
              <w:tabs>
                <w:tab w:val="center" w:pos="4680"/>
              </w:tabs>
              <w:suppressAutoHyphens/>
              <w:rPr>
                <w:spacing w:val="-2"/>
              </w:rPr>
            </w:pPr>
          </w:p>
          <w:p w:rsidR="00AA5440" w:rsidP="006D64F8" w14:paraId="3A310234" w14:textId="77777777">
            <w:pPr>
              <w:pStyle w:val="TOAHeading"/>
              <w:widowControl/>
              <w:tabs>
                <w:tab w:val="center" w:pos="4680"/>
                <w:tab w:val="clear" w:pos="9360"/>
              </w:tabs>
              <w:rPr>
                <w:spacing w:val="-2"/>
              </w:rPr>
            </w:pPr>
          </w:p>
          <w:p w:rsidR="00AA5440" w:rsidP="006D64F8" w14:paraId="5A574E1E" w14:textId="77777777">
            <w:pPr>
              <w:widowControl/>
              <w:tabs>
                <w:tab w:val="center" w:pos="4680"/>
              </w:tabs>
              <w:suppressAutoHyphens/>
            </w:pPr>
            <w:bookmarkStart w:id="1" w:name="_Hlk31628773"/>
            <w:r w:rsidRPr="00351CBF">
              <w:t>File No.</w:t>
            </w:r>
            <w:r>
              <w:t xml:space="preserve"> </w:t>
            </w:r>
            <w:r w:rsidR="00D95C3C">
              <w:t>0008810812</w:t>
            </w:r>
          </w:p>
          <w:p w:rsidR="00D95C3C" w:rsidP="006D64F8" w14:paraId="26BF1256" w14:textId="77777777">
            <w:pPr>
              <w:widowControl/>
              <w:tabs>
                <w:tab w:val="center" w:pos="4680"/>
              </w:tabs>
              <w:suppressAutoHyphens/>
            </w:pPr>
            <w:r w:rsidRPr="00351CBF">
              <w:t>File No.</w:t>
            </w:r>
            <w:r>
              <w:t xml:space="preserve"> 0008810821</w:t>
            </w:r>
          </w:p>
          <w:p w:rsidR="00A71B50" w:rsidRPr="00D95C3C" w:rsidP="006D64F8" w14:paraId="052E6B06" w14:textId="7938EAE7">
            <w:pPr>
              <w:widowControl/>
              <w:tabs>
                <w:tab w:val="center" w:pos="4680"/>
              </w:tabs>
              <w:suppressAutoHyphens/>
            </w:pPr>
            <w:r w:rsidRPr="00351CBF">
              <w:t>File No.</w:t>
            </w:r>
            <w:r>
              <w:t xml:space="preserve"> 000881081</w:t>
            </w:r>
            <w:r w:rsidR="0080250C">
              <w:t>5</w:t>
            </w:r>
            <w:bookmarkEnd w:id="1"/>
          </w:p>
        </w:tc>
      </w:tr>
    </w:tbl>
    <w:p w:rsidR="00AA5440" w:rsidP="006D64F8" w14:paraId="1CCDD2C5" w14:textId="77777777">
      <w:pPr>
        <w:widowControl/>
      </w:pPr>
    </w:p>
    <w:p w:rsidR="00AA5440" w:rsidP="006D64F8" w14:paraId="1F1B8E82" w14:textId="77777777">
      <w:pPr>
        <w:pStyle w:val="StyleBoldCentered"/>
        <w:widowControl/>
      </w:pPr>
      <w:r>
        <w:t>ORDER</w:t>
      </w:r>
    </w:p>
    <w:p w:rsidR="00AA5440" w:rsidP="006D64F8" w14:paraId="7F36DAE1" w14:textId="77777777">
      <w:pPr>
        <w:widowControl/>
        <w:tabs>
          <w:tab w:val="left" w:pos="-720"/>
        </w:tabs>
        <w:suppressAutoHyphens/>
        <w:spacing w:line="227" w:lineRule="auto"/>
        <w:rPr>
          <w:spacing w:val="-2"/>
        </w:rPr>
      </w:pPr>
    </w:p>
    <w:p w:rsidR="00AA5440" w:rsidP="006D64F8" w14:paraId="7677D8C7" w14:textId="6DF2D57B">
      <w:pPr>
        <w:widowControl/>
        <w:tabs>
          <w:tab w:val="left" w:pos="720"/>
          <w:tab w:val="right" w:pos="9360"/>
        </w:tabs>
        <w:suppressAutoHyphens/>
        <w:spacing w:line="227" w:lineRule="auto"/>
        <w:rPr>
          <w:spacing w:val="-2"/>
        </w:rPr>
      </w:pPr>
      <w:r>
        <w:rPr>
          <w:b/>
          <w:spacing w:val="-2"/>
        </w:rPr>
        <w:t xml:space="preserve">Adopted:  </w:t>
      </w:r>
      <w:r w:rsidR="00040697">
        <w:rPr>
          <w:b/>
          <w:spacing w:val="-2"/>
        </w:rPr>
        <w:t>March 12</w:t>
      </w:r>
      <w:r w:rsidR="002D554A">
        <w:rPr>
          <w:b/>
          <w:spacing w:val="-2"/>
        </w:rPr>
        <w:t xml:space="preserve">, </w:t>
      </w:r>
      <w:r w:rsidR="009A3AB8">
        <w:rPr>
          <w:b/>
          <w:spacing w:val="-2"/>
        </w:rPr>
        <w:t>202</w:t>
      </w:r>
      <w:r w:rsidR="00002A54">
        <w:rPr>
          <w:b/>
          <w:spacing w:val="-2"/>
        </w:rPr>
        <w:t>1</w:t>
      </w:r>
      <w:r>
        <w:rPr>
          <w:b/>
          <w:spacing w:val="-2"/>
        </w:rPr>
        <w:tab/>
        <w:t xml:space="preserve">Released:  </w:t>
      </w:r>
      <w:r w:rsidR="00040697">
        <w:rPr>
          <w:b/>
          <w:spacing w:val="-2"/>
        </w:rPr>
        <w:t>March 12</w:t>
      </w:r>
      <w:r w:rsidR="002D554A">
        <w:rPr>
          <w:b/>
          <w:spacing w:val="-2"/>
        </w:rPr>
        <w:t xml:space="preserve">, </w:t>
      </w:r>
      <w:r w:rsidR="009A3AB8">
        <w:rPr>
          <w:b/>
          <w:spacing w:val="-2"/>
        </w:rPr>
        <w:t>202</w:t>
      </w:r>
      <w:r w:rsidR="00002A54">
        <w:rPr>
          <w:b/>
          <w:spacing w:val="-2"/>
        </w:rPr>
        <w:t>1</w:t>
      </w:r>
    </w:p>
    <w:p w:rsidR="00AA5440" w:rsidP="006D64F8" w14:paraId="6EC451FC" w14:textId="77777777">
      <w:pPr>
        <w:widowControl/>
      </w:pPr>
    </w:p>
    <w:p w:rsidR="00AA5440" w:rsidP="006D64F8" w14:paraId="7C8A2EF3" w14:textId="3AA63588">
      <w:pPr>
        <w:widowControl/>
        <w:rPr>
          <w:spacing w:val="-2"/>
        </w:rPr>
      </w:pPr>
      <w:r>
        <w:t xml:space="preserve">By the </w:t>
      </w:r>
      <w:r>
        <w:rPr>
          <w:spacing w:val="-2"/>
        </w:rPr>
        <w:t>Chief, Policy and Licensing Division</w:t>
      </w:r>
      <w:r w:rsidR="000437EE">
        <w:rPr>
          <w:spacing w:val="-2"/>
        </w:rPr>
        <w:t>,</w:t>
      </w:r>
      <w:r>
        <w:rPr>
          <w:spacing w:val="-2"/>
        </w:rPr>
        <w:t xml:space="preserve"> Public Safety and Homeland Security Bureau:</w:t>
      </w:r>
    </w:p>
    <w:p w:rsidR="00AA5440" w:rsidP="006D64F8" w14:paraId="5C380A99" w14:textId="77777777">
      <w:pPr>
        <w:widowControl/>
      </w:pPr>
    </w:p>
    <w:p w:rsidR="00AA5440" w:rsidP="006D64F8" w14:paraId="0857F440" w14:textId="31FF99D2">
      <w:pPr>
        <w:pStyle w:val="ParaNum"/>
        <w:widowControl/>
      </w:pPr>
      <w:r w:rsidRPr="00EF3325">
        <w:t xml:space="preserve">On </w:t>
      </w:r>
      <w:r w:rsidR="00345D1A">
        <w:t>September 20, 2019</w:t>
      </w:r>
      <w:r w:rsidRPr="00EF3325">
        <w:t xml:space="preserve">, the </w:t>
      </w:r>
      <w:r w:rsidR="00015E1F">
        <w:t>Town</w:t>
      </w:r>
      <w:r w:rsidR="0080250C">
        <w:t>s</w:t>
      </w:r>
      <w:r w:rsidR="00015E1F">
        <w:t xml:space="preserve"> of </w:t>
      </w:r>
      <w:r w:rsidR="0080250C">
        <w:t xml:space="preserve">Acushnet, </w:t>
      </w:r>
      <w:r w:rsidR="00015E1F">
        <w:t xml:space="preserve">Fairhaven, </w:t>
      </w:r>
      <w:r w:rsidR="0080250C">
        <w:t>and Mattapoisett</w:t>
      </w:r>
      <w:r w:rsidR="00CA0D0F">
        <w:t xml:space="preserve">, </w:t>
      </w:r>
      <w:r w:rsidR="00F96611">
        <w:t>Massachusetts</w:t>
      </w:r>
      <w:r w:rsidR="004E1A05">
        <w:t xml:space="preserve"> </w:t>
      </w:r>
      <w:r w:rsidR="00F96611">
        <w:t>(</w:t>
      </w:r>
      <w:r w:rsidR="00F9045B">
        <w:t>collectively, the Town</w:t>
      </w:r>
      <w:r w:rsidR="002A3207">
        <w:t>s</w:t>
      </w:r>
      <w:r w:rsidR="00F96611">
        <w:t xml:space="preserve">) </w:t>
      </w:r>
      <w:r w:rsidR="004E1A05">
        <w:t xml:space="preserve">filed </w:t>
      </w:r>
      <w:r w:rsidR="002A3207">
        <w:t>modification</w:t>
      </w:r>
      <w:r w:rsidR="004E1A05">
        <w:t xml:space="preserve"> application</w:t>
      </w:r>
      <w:r w:rsidR="002A3207">
        <w:t>s</w:t>
      </w:r>
      <w:r w:rsidR="00267A80">
        <w:t xml:space="preserve"> and waiver requests </w:t>
      </w:r>
      <w:r w:rsidR="005D481E">
        <w:t>for stations KZM468, WBN818, and WBN819</w:t>
      </w:r>
      <w:r w:rsidR="008F4BFE">
        <w:t xml:space="preserve"> which operate </w:t>
      </w:r>
      <w:r w:rsidRPr="00EF3325">
        <w:t>in the 470-512 MHz band (T-Band)</w:t>
      </w:r>
      <w:r w:rsidR="00267A80">
        <w:t>.</w:t>
      </w:r>
      <w:r>
        <w:rPr>
          <w:rStyle w:val="FootnoteReference"/>
        </w:rPr>
        <w:footnoteReference w:id="3"/>
      </w:r>
      <w:r w:rsidRPr="00EF3325">
        <w:t xml:space="preserve"> </w:t>
      </w:r>
      <w:r w:rsidR="00192F9C">
        <w:t xml:space="preserve"> </w:t>
      </w:r>
      <w:r w:rsidR="00F46BB6">
        <w:t>Th</w:t>
      </w:r>
      <w:r w:rsidR="006206D7">
        <w:t xml:space="preserve">e Towns </w:t>
      </w:r>
      <w:r w:rsidR="008069A3">
        <w:t>s</w:t>
      </w:r>
      <w:r w:rsidR="006206D7">
        <w:t>eek</w:t>
      </w:r>
      <w:r w:rsidRPr="00EF3325">
        <w:t xml:space="preserve"> </w:t>
      </w:r>
      <w:r w:rsidR="006206D7">
        <w:t xml:space="preserve">a </w:t>
      </w:r>
      <w:r w:rsidRPr="00EF3325">
        <w:t>waiver of the Wireless Telecommunications Bureau’s and the Public Safety and Homeland Security Bureau’s (Bureaus) suspension of t</w:t>
      </w:r>
      <w:bookmarkStart w:id="2" w:name="_GoBack"/>
      <w:bookmarkEnd w:id="2"/>
      <w:r w:rsidRPr="00EF3325">
        <w:t>he processing of certain T-Band applications</w:t>
      </w:r>
      <w:r w:rsidR="0010718C">
        <w:t>.</w:t>
      </w:r>
      <w:r>
        <w:rPr>
          <w:vertAlign w:val="superscript"/>
        </w:rPr>
        <w:footnoteReference w:id="4"/>
      </w:r>
      <w:r w:rsidR="0010718C">
        <w:t xml:space="preserve">  </w:t>
      </w:r>
      <w:r w:rsidR="00B36DE8">
        <w:t>W</w:t>
      </w:r>
      <w:r w:rsidR="0010718C">
        <w:t xml:space="preserve">e </w:t>
      </w:r>
      <w:r w:rsidR="00002A54">
        <w:t xml:space="preserve">dismiss the </w:t>
      </w:r>
      <w:r w:rsidR="00951E2B">
        <w:t xml:space="preserve">waiver requests and </w:t>
      </w:r>
      <w:r w:rsidR="00002A54">
        <w:t>applications without prejudice</w:t>
      </w:r>
      <w:r w:rsidR="0010718C">
        <w:t>.</w:t>
      </w:r>
      <w:r>
        <w:t xml:space="preserve">  </w:t>
      </w:r>
    </w:p>
    <w:p w:rsidR="00B36DE8" w:rsidRPr="00D0136C" w:rsidP="00002A54" w14:paraId="5D122267" w14:textId="17D6BC0B">
      <w:pPr>
        <w:pStyle w:val="ParaNum"/>
        <w:rPr>
          <w:snapToGrid/>
          <w:kern w:val="0"/>
        </w:rPr>
      </w:pPr>
      <w:r>
        <w:t>T</w:t>
      </w:r>
      <w:r>
        <w:t>he Bureaus r</w:t>
      </w:r>
      <w:r>
        <w:t>ecently r</w:t>
      </w:r>
      <w:r>
        <w:t>eleased a Public Notice announcing that requests for waiver of the T-Band application suspension would be dismissed in order to provide equal opportunity to all applicants and establish a stable spectral environment in advance of the incumbent T-Band application filing window</w:t>
      </w:r>
      <w:r>
        <w:t>,</w:t>
      </w:r>
      <w:r>
        <w:t xml:space="preserve"> opening on March 22, 2021.</w:t>
      </w:r>
      <w:r>
        <w:rPr>
          <w:rStyle w:val="FootnoteReference"/>
        </w:rPr>
        <w:footnoteReference w:id="5"/>
      </w:r>
      <w:r>
        <w:t xml:space="preserve">  </w:t>
      </w:r>
      <w:r w:rsidR="00002A54">
        <w:t>Because the</w:t>
      </w:r>
      <w:r>
        <w:t xml:space="preserve"> Towns’</w:t>
      </w:r>
      <w:r w:rsidR="00002A54">
        <w:t xml:space="preserve"> applications include a request for waiver of the suspension on acceptance of T-Band applications, they are, hereby, dismissed without prejudice</w:t>
      </w:r>
      <w:r>
        <w:rPr>
          <w:rStyle w:val="FootnoteReference"/>
        </w:rPr>
        <w:footnoteReference w:id="6"/>
      </w:r>
      <w:r w:rsidR="00002A54">
        <w:t xml:space="preserve"> </w:t>
      </w:r>
      <w:r>
        <w:t xml:space="preserve">consistent with the </w:t>
      </w:r>
      <w:r w:rsidR="00002A54">
        <w:t>Public Notice</w:t>
      </w:r>
      <w:r w:rsidR="00D0136C">
        <w:t>.</w:t>
      </w:r>
    </w:p>
    <w:p w:rsidR="00002A54" w:rsidRPr="00002A54" w:rsidP="00002A54" w14:paraId="1B31599C" w14:textId="5E180892">
      <w:pPr>
        <w:pStyle w:val="ParaNum"/>
        <w:rPr>
          <w:snapToGrid/>
          <w:kern w:val="0"/>
        </w:rPr>
      </w:pPr>
      <w:r>
        <w:t>As incumbent T-Band licensees, t</w:t>
      </w:r>
      <w:r>
        <w:t xml:space="preserve">he </w:t>
      </w:r>
      <w:r>
        <w:t xml:space="preserve">Towns’ </w:t>
      </w:r>
      <w:r>
        <w:t xml:space="preserve">applications may be re-submitted during the filing window opening on March 22, 2021 and closing June 21, 2021.  </w:t>
      </w:r>
    </w:p>
    <w:p w:rsidR="00AA5440" w:rsidP="009C35AB" w14:paraId="1B36E6BF" w14:textId="2ED34B1C">
      <w:pPr>
        <w:pStyle w:val="ParaNum"/>
        <w:widowControl/>
        <w:tabs>
          <w:tab w:val="num" w:pos="1440"/>
        </w:tabs>
      </w:pPr>
      <w:r>
        <w:t xml:space="preserve">Accordingly, </w:t>
      </w:r>
      <w:r w:rsidRPr="009C35AB">
        <w:rPr>
          <w:b/>
          <w:bCs/>
        </w:rPr>
        <w:t>IT IS ORDERED</w:t>
      </w:r>
      <w:r>
        <w:t xml:space="preserve"> that, pursuant to Sections 1, 4(</w:t>
      </w:r>
      <w:r>
        <w:t>i</w:t>
      </w:r>
      <w:r>
        <w:t>) and 303(r) of the Communications Act of 1934, as amended, 47 U.S.C. §§ 151, 154(</w:t>
      </w:r>
      <w:r>
        <w:t>i</w:t>
      </w:r>
      <w:r>
        <w:t xml:space="preserve">), and 303(r), and </w:t>
      </w:r>
      <w:r>
        <w:t>s</w:t>
      </w:r>
      <w:r>
        <w:t>ection 1.925 of the Commission’s rules, 47 CFR § 1.925, the Waiver Request</w:t>
      </w:r>
      <w:r w:rsidR="00031080">
        <w:t>s</w:t>
      </w:r>
      <w:r>
        <w:t xml:space="preserve"> filed by the </w:t>
      </w:r>
      <w:r w:rsidR="001978D1">
        <w:t>Town of Acushnet, Massachusetts</w:t>
      </w:r>
      <w:r w:rsidR="00031080">
        <w:t xml:space="preserve">, the </w:t>
      </w:r>
      <w:r w:rsidR="001978D1">
        <w:t>Town of Fairhaven, Massachusetts</w:t>
      </w:r>
      <w:r w:rsidR="00031080">
        <w:t xml:space="preserve">, and the </w:t>
      </w:r>
      <w:r w:rsidR="001978D1">
        <w:t>Town of Mattapoisett, Massachusetts</w:t>
      </w:r>
      <w:r>
        <w:t xml:space="preserve">, </w:t>
      </w:r>
      <w:r w:rsidRPr="008809A2" w:rsidR="008809A2">
        <w:t>and associated File Nos. 0008810812, 0008810821, and 0008810815</w:t>
      </w:r>
      <w:r w:rsidR="008809A2">
        <w:t xml:space="preserve">, </w:t>
      </w:r>
      <w:r w:rsidRPr="000437EE" w:rsidR="008F7760">
        <w:rPr>
          <w:b/>
          <w:bCs/>
        </w:rPr>
        <w:t xml:space="preserve">ARE DISMISSED </w:t>
      </w:r>
      <w:r w:rsidRPr="000437EE" w:rsidR="00002A54">
        <w:rPr>
          <w:b/>
          <w:bCs/>
        </w:rPr>
        <w:t>WITHOUT PREJUDICE</w:t>
      </w:r>
      <w:r w:rsidR="00002A54">
        <w:t>.</w:t>
      </w:r>
    </w:p>
    <w:p w:rsidR="00AA5440" w:rsidRPr="00EF3325" w14:paraId="1AE95419" w14:textId="77777777">
      <w:pPr>
        <w:pStyle w:val="ParaNum"/>
        <w:keepNext/>
        <w:keepLines/>
        <w:widowControl/>
      </w:pPr>
      <w:r>
        <w:t>This action is taken under delegated authority pursuant to Sections 0.191(f) and 0.392 of the Commission’s rules, 47 CFR §§ 0.191(f) and 0.392.</w:t>
      </w:r>
    </w:p>
    <w:p w:rsidR="00AA5440" w:rsidRPr="0098599D" w:rsidP="009C35AB" w14:paraId="044C06E5" w14:textId="77777777">
      <w:pPr>
        <w:pStyle w:val="ParaNum"/>
        <w:keepNext/>
        <w:keepLines/>
        <w:widowControl/>
        <w:numPr>
          <w:ilvl w:val="0"/>
          <w:numId w:val="0"/>
        </w:numPr>
        <w:spacing w:after="0"/>
        <w:ind w:firstLine="720"/>
        <w:rPr>
          <w:szCs w:val="22"/>
        </w:rPr>
      </w:pPr>
    </w:p>
    <w:p w:rsidR="00AA5440" w:rsidRPr="0098599D" w14:paraId="73B1416D" w14:textId="77777777">
      <w:pPr>
        <w:keepNext/>
        <w:keepLines/>
        <w:widowControl/>
        <w:ind w:left="4320"/>
        <w:rPr>
          <w:szCs w:val="22"/>
        </w:rPr>
      </w:pPr>
      <w:r w:rsidRPr="0098599D">
        <w:rPr>
          <w:szCs w:val="22"/>
        </w:rPr>
        <w:t>FEDERAL COMMUNICATIONS COMMISSION</w:t>
      </w:r>
    </w:p>
    <w:p w:rsidR="00AA5440" w14:paraId="7227E250" w14:textId="77777777">
      <w:pPr>
        <w:keepNext/>
        <w:keepLines/>
        <w:widowControl/>
        <w:ind w:left="4320"/>
        <w:rPr>
          <w:szCs w:val="22"/>
        </w:rPr>
      </w:pPr>
    </w:p>
    <w:p w:rsidR="00AA5440" w14:paraId="7F2210AB" w14:textId="77777777">
      <w:pPr>
        <w:keepNext/>
        <w:keepLines/>
        <w:widowControl/>
        <w:ind w:left="4320"/>
        <w:rPr>
          <w:szCs w:val="22"/>
        </w:rPr>
      </w:pPr>
    </w:p>
    <w:p w:rsidR="00AA5440" w14:paraId="58E668D4" w14:textId="77777777">
      <w:pPr>
        <w:keepNext/>
        <w:keepLines/>
        <w:widowControl/>
        <w:ind w:left="4320"/>
        <w:rPr>
          <w:szCs w:val="22"/>
        </w:rPr>
      </w:pPr>
    </w:p>
    <w:p w:rsidR="00AA5440" w:rsidRPr="0098599D" w14:paraId="1A507ED6" w14:textId="77777777">
      <w:pPr>
        <w:keepNext/>
        <w:keepLines/>
        <w:widowControl/>
        <w:ind w:left="4320"/>
        <w:rPr>
          <w:szCs w:val="22"/>
        </w:rPr>
      </w:pPr>
    </w:p>
    <w:p w:rsidR="00AA5440" w:rsidRPr="0098599D" w14:paraId="1D1E87D9" w14:textId="77777777">
      <w:pPr>
        <w:keepNext/>
        <w:keepLines/>
        <w:widowControl/>
        <w:ind w:left="4320"/>
        <w:rPr>
          <w:szCs w:val="22"/>
        </w:rPr>
      </w:pPr>
      <w:r w:rsidRPr="0098599D">
        <w:rPr>
          <w:szCs w:val="22"/>
        </w:rPr>
        <w:t>Michael J. Wilhelm</w:t>
      </w:r>
    </w:p>
    <w:p w:rsidR="00AA5440" w:rsidRPr="0098599D" w14:paraId="374E5AD6" w14:textId="77777777">
      <w:pPr>
        <w:keepNext/>
        <w:keepLines/>
        <w:widowControl/>
        <w:ind w:left="4320"/>
        <w:rPr>
          <w:szCs w:val="22"/>
        </w:rPr>
      </w:pPr>
      <w:r w:rsidRPr="0098599D">
        <w:rPr>
          <w:szCs w:val="22"/>
        </w:rPr>
        <w:t>Chief, Policy and Licensing Division</w:t>
      </w:r>
    </w:p>
    <w:p w:rsidR="00412FC5" w:rsidRPr="00AA5440" w14:paraId="53FF96C3" w14:textId="77777777">
      <w:pPr>
        <w:keepNext/>
        <w:keepLines/>
        <w:widowControl/>
        <w:ind w:left="4320"/>
        <w:rPr>
          <w:szCs w:val="22"/>
        </w:rPr>
      </w:pPr>
      <w:r w:rsidRPr="0098599D">
        <w:rPr>
          <w:szCs w:val="22"/>
        </w:rPr>
        <w:t>Public Safety and Homeland Security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DDD671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1C891B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737BCE" w14:textId="77777777">
    <w:pPr>
      <w:pStyle w:val="Footer"/>
      <w:jc w:val="center"/>
    </w:pPr>
    <w:r>
      <w:fldChar w:fldCharType="begin"/>
    </w:r>
    <w:r>
      <w:instrText xml:space="preserve"> PAGE   \* MERGEFORMAT </w:instrText>
    </w:r>
    <w:r>
      <w:fldChar w:fldCharType="separate"/>
    </w:r>
    <w:r w:rsidR="002A41A7">
      <w:rPr>
        <w:noProof/>
      </w:rPr>
      <w:t>2</w:t>
    </w:r>
    <w:r>
      <w:rPr>
        <w:noProof/>
      </w:rPr>
      <w:fldChar w:fldCharType="end"/>
    </w:r>
  </w:p>
  <w:p w:rsidR="00D25FB5" w14:paraId="1361513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2C99A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64784" w14:paraId="651FB7EF" w14:textId="77777777">
      <w:r>
        <w:separator/>
      </w:r>
    </w:p>
  </w:footnote>
  <w:footnote w:type="continuationSeparator" w:id="1">
    <w:p w:rsidR="00764784" w:rsidP="00C721AC" w14:paraId="103F6358" w14:textId="77777777">
      <w:pPr>
        <w:spacing w:before="120"/>
        <w:rPr>
          <w:sz w:val="20"/>
        </w:rPr>
      </w:pPr>
      <w:r>
        <w:rPr>
          <w:sz w:val="20"/>
        </w:rPr>
        <w:t xml:space="preserve">(Continued from previous page)  </w:t>
      </w:r>
      <w:r>
        <w:rPr>
          <w:sz w:val="20"/>
        </w:rPr>
        <w:separator/>
      </w:r>
    </w:p>
  </w:footnote>
  <w:footnote w:type="continuationNotice" w:id="2">
    <w:p w:rsidR="00764784" w:rsidP="00C721AC" w14:paraId="36ED8F42" w14:textId="77777777">
      <w:pPr>
        <w:jc w:val="right"/>
        <w:rPr>
          <w:sz w:val="20"/>
        </w:rPr>
      </w:pPr>
      <w:r>
        <w:rPr>
          <w:sz w:val="20"/>
        </w:rPr>
        <w:t>(continued….)</w:t>
      </w:r>
    </w:p>
  </w:footnote>
  <w:footnote w:id="3">
    <w:p w:rsidR="00AA5440" w:rsidP="0076770D" w14:paraId="029B5226" w14:textId="10C9BC43">
      <w:pPr>
        <w:pStyle w:val="FootnoteText"/>
      </w:pPr>
      <w:r>
        <w:rPr>
          <w:rStyle w:val="FootnoteReference"/>
        </w:rPr>
        <w:footnoteRef/>
      </w:r>
      <w:r>
        <w:t xml:space="preserve"> </w:t>
      </w:r>
      <w:r w:rsidR="00983B8C">
        <w:rPr>
          <w:i/>
          <w:iCs/>
        </w:rPr>
        <w:t xml:space="preserve">See </w:t>
      </w:r>
      <w:r w:rsidR="003802E2">
        <w:t xml:space="preserve">Waiver- Expedited Action Requested attached to </w:t>
      </w:r>
      <w:r w:rsidR="0076770D">
        <w:t>File Nos. 0008810812, 0008810821</w:t>
      </w:r>
      <w:r w:rsidR="000E1D26">
        <w:t>, and</w:t>
      </w:r>
      <w:r w:rsidR="0076770D">
        <w:t xml:space="preserve"> 0008810815</w:t>
      </w:r>
      <w:r w:rsidR="003802E2">
        <w:t xml:space="preserve"> (Waiver Request)</w:t>
      </w:r>
      <w:r w:rsidR="004E6833">
        <w:t>.</w:t>
      </w:r>
      <w:r w:rsidR="00465085">
        <w:t xml:space="preserve">  </w:t>
      </w:r>
    </w:p>
  </w:footnote>
  <w:footnote w:id="4">
    <w:p w:rsidR="0010718C" w:rsidRPr="00000196" w:rsidP="0010718C" w14:paraId="2875FFFF" w14:textId="2F1D8E2A">
      <w:pPr>
        <w:pStyle w:val="FootnoteText"/>
      </w:pPr>
      <w:r>
        <w:rPr>
          <w:rStyle w:val="FootnoteReference"/>
        </w:rPr>
        <w:footnoteRef/>
      </w:r>
      <w:r>
        <w:rPr>
          <w:i/>
        </w:rPr>
        <w:t xml:space="preserve"> </w:t>
      </w:r>
      <w:r w:rsidRPr="00945734">
        <w:rPr>
          <w:i/>
        </w:rPr>
        <w:t xml:space="preserve">See </w:t>
      </w:r>
      <w:r w:rsidRPr="009F452A">
        <w:rPr>
          <w:i/>
        </w:rPr>
        <w:t>Wireless Telecommunications Bureau and Public Safety and Homeland Security Bureau Suspend the Acceptance and Processing of Certain Part 22 and 90 Applications for 470-512 MHz (</w:t>
      </w:r>
      <w:r w:rsidRPr="009F452A">
        <w:rPr>
          <w:bCs/>
          <w:i/>
        </w:rPr>
        <w:t>T</w:t>
      </w:r>
      <w:r w:rsidRPr="009F452A">
        <w:rPr>
          <w:i/>
        </w:rPr>
        <w:t>-</w:t>
      </w:r>
      <w:r w:rsidRPr="009F452A">
        <w:rPr>
          <w:bCs/>
          <w:i/>
        </w:rPr>
        <w:t>Band</w:t>
      </w:r>
      <w:r w:rsidRPr="009F452A">
        <w:rPr>
          <w:i/>
        </w:rPr>
        <w:t>) Spectrum</w:t>
      </w:r>
      <w:r w:rsidRPr="009F452A">
        <w:t xml:space="preserve">, </w:t>
      </w:r>
      <w:r w:rsidRPr="009F452A">
        <w:rPr>
          <w:iCs/>
        </w:rPr>
        <w:t>Public Notice</w:t>
      </w:r>
      <w:r w:rsidRPr="009F452A">
        <w:t xml:space="preserve">, </w:t>
      </w:r>
      <w:r>
        <w:t xml:space="preserve">27 FCC </w:t>
      </w:r>
      <w:r>
        <w:t>Rcd</w:t>
      </w:r>
      <w:r>
        <w:t xml:space="preserve"> 4218</w:t>
      </w:r>
      <w:r w:rsidRPr="009F452A">
        <w:t xml:space="preserve"> (WTB/PSHSB</w:t>
      </w:r>
      <w:r>
        <w:t xml:space="preserve"> 2012) (</w:t>
      </w:r>
      <w:r w:rsidRPr="00031AC0">
        <w:rPr>
          <w:i/>
          <w:iCs/>
        </w:rPr>
        <w:t>201</w:t>
      </w:r>
      <w:r>
        <w:rPr>
          <w:i/>
          <w:iCs/>
        </w:rPr>
        <w:t>2</w:t>
      </w:r>
      <w:r w:rsidRPr="00031AC0">
        <w:rPr>
          <w:i/>
          <w:iCs/>
        </w:rPr>
        <w:t xml:space="preserve"> </w:t>
      </w:r>
      <w:r w:rsidRPr="00A24DEA">
        <w:rPr>
          <w:i/>
        </w:rPr>
        <w:t>Suspension Notice</w:t>
      </w:r>
      <w:r>
        <w:t>) (freezing applications for new and modification authorizations in the T-Band)</w:t>
      </w:r>
      <w:r w:rsidRPr="009F452A">
        <w:rPr>
          <w:i/>
        </w:rPr>
        <w:t>.</w:t>
      </w:r>
      <w:r>
        <w:t xml:space="preserve">  </w:t>
      </w:r>
      <w:r>
        <w:rPr>
          <w:i/>
          <w:iCs/>
        </w:rPr>
        <w:t xml:space="preserve">See also </w:t>
      </w:r>
      <w:r w:rsidRPr="009F452A">
        <w:rPr>
          <w:i/>
        </w:rPr>
        <w:t xml:space="preserve">Wireless Telecommunications Bureau and Public Safety and Homeland Security Bureau Suspend the Processing of Applications </w:t>
      </w:r>
      <w:r w:rsidR="00180C4A">
        <w:rPr>
          <w:i/>
        </w:rPr>
        <w:t xml:space="preserve">to Renew </w:t>
      </w:r>
      <w:r w:rsidRPr="009F452A" w:rsidR="00180C4A">
        <w:rPr>
          <w:i/>
        </w:rPr>
        <w:t xml:space="preserve">Part 22 and 90 </w:t>
      </w:r>
      <w:r w:rsidR="00180C4A">
        <w:rPr>
          <w:i/>
        </w:rPr>
        <w:t>Licenses for Systems Operating on</w:t>
      </w:r>
      <w:r w:rsidRPr="009F452A">
        <w:rPr>
          <w:i/>
        </w:rPr>
        <w:t xml:space="preserve"> 470-512 MHz (</w:t>
      </w:r>
      <w:r w:rsidRPr="009F452A">
        <w:rPr>
          <w:bCs/>
          <w:i/>
        </w:rPr>
        <w:t>T</w:t>
      </w:r>
      <w:r w:rsidRPr="009F452A">
        <w:rPr>
          <w:i/>
        </w:rPr>
        <w:t>-</w:t>
      </w:r>
      <w:r w:rsidRPr="009F452A">
        <w:rPr>
          <w:bCs/>
          <w:i/>
        </w:rPr>
        <w:t>Band</w:t>
      </w:r>
      <w:r w:rsidRPr="009F452A">
        <w:rPr>
          <w:i/>
        </w:rPr>
        <w:t>) Spectrum</w:t>
      </w:r>
      <w:r w:rsidRPr="009F452A">
        <w:t xml:space="preserve">, </w:t>
      </w:r>
      <w:r w:rsidR="00180C4A">
        <w:t xml:space="preserve">PS Docket No. 13-42, </w:t>
      </w:r>
      <w:r w:rsidRPr="009F452A">
        <w:rPr>
          <w:iCs/>
        </w:rPr>
        <w:t>Public Notice</w:t>
      </w:r>
      <w:r w:rsidRPr="009F452A">
        <w:t xml:space="preserve">, </w:t>
      </w:r>
      <w:r w:rsidRPr="00180C4A" w:rsidR="00180C4A">
        <w:t xml:space="preserve">34 FCC </w:t>
      </w:r>
      <w:r w:rsidRPr="00180C4A" w:rsidR="00180C4A">
        <w:t>Rcd</w:t>
      </w:r>
      <w:r w:rsidRPr="00180C4A" w:rsidR="00180C4A">
        <w:t xml:space="preserve"> 11136</w:t>
      </w:r>
      <w:r>
        <w:t xml:space="preserve"> </w:t>
      </w:r>
      <w:r w:rsidRPr="009F452A">
        <w:t>(WTB/PSHSB</w:t>
      </w:r>
      <w:r w:rsidR="00180C4A">
        <w:t xml:space="preserve"> 2019</w:t>
      </w:r>
      <w:r>
        <w:t>) (</w:t>
      </w:r>
      <w:r w:rsidRPr="00031AC0">
        <w:rPr>
          <w:i/>
          <w:iCs/>
        </w:rPr>
        <w:t xml:space="preserve">2019 </w:t>
      </w:r>
      <w:r w:rsidRPr="00A24DEA">
        <w:rPr>
          <w:i/>
        </w:rPr>
        <w:t>Suspension Notice</w:t>
      </w:r>
      <w:r>
        <w:t xml:space="preserve">) (announcing that the </w:t>
      </w:r>
      <w:r w:rsidRPr="00D26F35">
        <w:t>Bureaus w</w:t>
      </w:r>
      <w:r>
        <w:t xml:space="preserve">ill </w:t>
      </w:r>
      <w:r w:rsidRPr="00D26F35">
        <w:t>accept but not grant applications to renew Part 22 and Part 90 licenses for operation in the T-Band.</w:t>
      </w:r>
      <w:r>
        <w:rPr>
          <w:spacing w:val="-2"/>
        </w:rPr>
        <w:t xml:space="preserve">)  </w:t>
      </w:r>
    </w:p>
  </w:footnote>
  <w:footnote w:id="5">
    <w:p w:rsidR="00B36DE8" w:rsidP="00DB1672" w14:paraId="1DF0DCDE" w14:textId="08C9D381">
      <w:pPr>
        <w:pStyle w:val="FootnoteText"/>
      </w:pPr>
      <w:r>
        <w:rPr>
          <w:rStyle w:val="FootnoteReference"/>
        </w:rPr>
        <w:footnoteRef/>
      </w:r>
      <w:r w:rsidR="00DB1672">
        <w:t xml:space="preserve"> </w:t>
      </w:r>
      <w:r w:rsidRPr="00D0136C" w:rsidR="00DB1672">
        <w:rPr>
          <w:i/>
          <w:iCs/>
        </w:rPr>
        <w:t>Wireless Telecommunications Bureau and Public Safety and Homeland Security Bureau Modify Suspensions of Acceptance and Processing of Certain Part 22 and Part 90 Applications for 470-512 MHz (T-Band) Spectrum</w:t>
      </w:r>
      <w:r w:rsidRPr="00D0136C" w:rsidR="00DB1672">
        <w:t>, Public Notice, DA</w:t>
      </w:r>
      <w:r w:rsidR="00712198">
        <w:t xml:space="preserve"> </w:t>
      </w:r>
      <w:r w:rsidRPr="00D0136C" w:rsidR="00DB1672">
        <w:t>21-82 (WTB</w:t>
      </w:r>
      <w:r w:rsidR="00712198">
        <w:t>/</w:t>
      </w:r>
      <w:r w:rsidRPr="00D0136C" w:rsidR="00DB1672">
        <w:t>PSHSB</w:t>
      </w:r>
      <w:r w:rsidR="00712198">
        <w:t xml:space="preserve"> rel.</w:t>
      </w:r>
      <w:r w:rsidRPr="00D0136C" w:rsidR="00DB1672">
        <w:t xml:space="preserve"> Jan. 19, 2021) (reflecting </w:t>
      </w:r>
      <w:r w:rsidRPr="00D0136C" w:rsidR="00DB1672">
        <w:rPr>
          <w:snapToGrid w:val="0"/>
          <w:kern w:val="28"/>
        </w:rPr>
        <w:t>the Don’t Break Up the T-Band Act, part of the Consolidated Appropriations Act, 2021, Pub. L. No. 116-260, Division FF, Title IX, section 902 (2020)</w:t>
      </w:r>
      <w:r w:rsidR="007D73E2">
        <w:rPr>
          <w:snapToGrid w:val="0"/>
          <w:kern w:val="28"/>
        </w:rPr>
        <w:t>)</w:t>
      </w:r>
      <w:r w:rsidRPr="00D0136C" w:rsidR="00DB1672">
        <w:rPr>
          <w:snapToGrid w:val="0"/>
          <w:kern w:val="28"/>
        </w:rPr>
        <w:t>.</w:t>
      </w:r>
    </w:p>
  </w:footnote>
  <w:footnote w:id="6">
    <w:p w:rsidR="00B36DE8" w:rsidP="00B36DE8" w14:paraId="06686912" w14:textId="06AA3047">
      <w:pPr>
        <w:pStyle w:val="FootnoteText"/>
      </w:pPr>
      <w:r>
        <w:rPr>
          <w:rStyle w:val="FootnoteReference"/>
        </w:rPr>
        <w:footnoteRef/>
      </w:r>
      <w:r>
        <w:t xml:space="preserve"> </w:t>
      </w:r>
      <w:r w:rsidRPr="00267A80">
        <w:rPr>
          <w:i/>
          <w:iCs/>
        </w:rPr>
        <w:t>See</w:t>
      </w:r>
      <w:r>
        <w:t xml:space="preserve"> 47 CFR </w:t>
      </w:r>
      <w:r w:rsidRPr="00FD2745" w:rsidR="00DB1672">
        <w:t>§</w:t>
      </w:r>
      <w:r>
        <w:t>1.925(c)(ii) (</w:t>
      </w:r>
      <w:r w:rsidRPr="00B36DE8">
        <w:t>Denial of a rule waiver request associated with an application renders that application defective and it may be dismissed without prejudice.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8932226" w14:textId="6993B10C">
    <w:pPr>
      <w:pStyle w:val="Header"/>
      <w:rPr>
        <w:b w:val="0"/>
      </w:rPr>
    </w:pPr>
    <w:r>
      <w:tab/>
      <w:t>Federal Communications Commission</w:t>
    </w:r>
    <w:r>
      <w:tab/>
    </w:r>
    <w:r w:rsidR="008C174F">
      <w:t xml:space="preserve">DA </w:t>
    </w:r>
    <w:r w:rsidR="003A4637">
      <w:t>2</w:t>
    </w:r>
    <w:r w:rsidR="00002A54">
      <w:t>1</w:t>
    </w:r>
    <w:r w:rsidR="008C174F">
      <w:t>-</w:t>
    </w:r>
    <w:r w:rsidR="00C96439">
      <w:t>312</w:t>
    </w:r>
  </w:p>
  <w:p w:rsidR="00D25FB5" w14:paraId="5F91C4D3" w14:textId="670D8F31">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7638B54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9A02441" w14:textId="46D14345">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8C174F">
      <w:rPr>
        <w:spacing w:val="-2"/>
      </w:rPr>
      <w:t xml:space="preserve">DA </w:t>
    </w:r>
    <w:r w:rsidR="003A4637">
      <w:rPr>
        <w:spacing w:val="-2"/>
      </w:rPr>
      <w:t>2</w:t>
    </w:r>
    <w:r w:rsidR="00002A54">
      <w:rPr>
        <w:spacing w:val="-2"/>
      </w:rPr>
      <w:t>1</w:t>
    </w:r>
    <w:r w:rsidR="008C174F">
      <w:rPr>
        <w:spacing w:val="-2"/>
      </w:rPr>
      <w:t>-</w:t>
    </w:r>
    <w:r w:rsidR="00C96439">
      <w:rPr>
        <w:spacing w:val="-2"/>
      </w:rPr>
      <w:t>312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6A533C"/>
    <w:multiLevelType w:val="hybridMultilevel"/>
    <w:tmpl w:val="E312EDD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B315F77"/>
    <w:multiLevelType w:val="hybridMultilevel"/>
    <w:tmpl w:val="3F2CD24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 w:numId="8">
    <w:abstractNumId w:val="7"/>
  </w:num>
  <w:num w:numId="9">
    <w:abstractNumId w:val="6"/>
  </w:num>
  <w:num w:numId="1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440"/>
    <w:rsid w:val="00000196"/>
    <w:rsid w:val="00000A2E"/>
    <w:rsid w:val="00002A54"/>
    <w:rsid w:val="00015E1F"/>
    <w:rsid w:val="00021A2A"/>
    <w:rsid w:val="00031070"/>
    <w:rsid w:val="00031080"/>
    <w:rsid w:val="00031AC0"/>
    <w:rsid w:val="00036039"/>
    <w:rsid w:val="00037F90"/>
    <w:rsid w:val="00040697"/>
    <w:rsid w:val="000437EE"/>
    <w:rsid w:val="000875BF"/>
    <w:rsid w:val="00096D8C"/>
    <w:rsid w:val="000A1942"/>
    <w:rsid w:val="000B2C57"/>
    <w:rsid w:val="000B2CB3"/>
    <w:rsid w:val="000C0B65"/>
    <w:rsid w:val="000D72A2"/>
    <w:rsid w:val="000E05FE"/>
    <w:rsid w:val="000E1D26"/>
    <w:rsid w:val="000E3D42"/>
    <w:rsid w:val="00103A47"/>
    <w:rsid w:val="0010718C"/>
    <w:rsid w:val="00111707"/>
    <w:rsid w:val="0011315C"/>
    <w:rsid w:val="00122BD5"/>
    <w:rsid w:val="001335DF"/>
    <w:rsid w:val="00133F79"/>
    <w:rsid w:val="00144AE0"/>
    <w:rsid w:val="00154048"/>
    <w:rsid w:val="00163279"/>
    <w:rsid w:val="00180C4A"/>
    <w:rsid w:val="00192F9C"/>
    <w:rsid w:val="00194A0F"/>
    <w:rsid w:val="00194A66"/>
    <w:rsid w:val="0019637C"/>
    <w:rsid w:val="0019640B"/>
    <w:rsid w:val="0019654F"/>
    <w:rsid w:val="001978D1"/>
    <w:rsid w:val="001A5DB2"/>
    <w:rsid w:val="001B4548"/>
    <w:rsid w:val="001C78F4"/>
    <w:rsid w:val="001D6BCF"/>
    <w:rsid w:val="001E01CA"/>
    <w:rsid w:val="001E4B0A"/>
    <w:rsid w:val="00201A3F"/>
    <w:rsid w:val="00212D5C"/>
    <w:rsid w:val="00224E9F"/>
    <w:rsid w:val="00246698"/>
    <w:rsid w:val="00265619"/>
    <w:rsid w:val="0026583F"/>
    <w:rsid w:val="00266E5A"/>
    <w:rsid w:val="00267A80"/>
    <w:rsid w:val="00275CF5"/>
    <w:rsid w:val="00276346"/>
    <w:rsid w:val="0028301F"/>
    <w:rsid w:val="00285017"/>
    <w:rsid w:val="00291BF8"/>
    <w:rsid w:val="002A2D2E"/>
    <w:rsid w:val="002A3207"/>
    <w:rsid w:val="002A41A7"/>
    <w:rsid w:val="002C00E8"/>
    <w:rsid w:val="002C12BA"/>
    <w:rsid w:val="002D554A"/>
    <w:rsid w:val="002E042F"/>
    <w:rsid w:val="00343749"/>
    <w:rsid w:val="00345D1A"/>
    <w:rsid w:val="003505FD"/>
    <w:rsid w:val="00351CBF"/>
    <w:rsid w:val="003571DC"/>
    <w:rsid w:val="00363136"/>
    <w:rsid w:val="003660ED"/>
    <w:rsid w:val="00367D3C"/>
    <w:rsid w:val="00376B3F"/>
    <w:rsid w:val="003802E2"/>
    <w:rsid w:val="003A378D"/>
    <w:rsid w:val="003A4637"/>
    <w:rsid w:val="003A700D"/>
    <w:rsid w:val="003A7ED1"/>
    <w:rsid w:val="003B0550"/>
    <w:rsid w:val="003B694F"/>
    <w:rsid w:val="003E2D93"/>
    <w:rsid w:val="003F171C"/>
    <w:rsid w:val="003F2411"/>
    <w:rsid w:val="003F7FAB"/>
    <w:rsid w:val="00403048"/>
    <w:rsid w:val="00412FC5"/>
    <w:rsid w:val="00422276"/>
    <w:rsid w:val="00423356"/>
    <w:rsid w:val="004242F1"/>
    <w:rsid w:val="00445A00"/>
    <w:rsid w:val="00451B0F"/>
    <w:rsid w:val="00465085"/>
    <w:rsid w:val="004716DA"/>
    <w:rsid w:val="004741E0"/>
    <w:rsid w:val="004747FF"/>
    <w:rsid w:val="004A69DF"/>
    <w:rsid w:val="004B0E09"/>
    <w:rsid w:val="004C2EE3"/>
    <w:rsid w:val="004C3FD1"/>
    <w:rsid w:val="004D0ADE"/>
    <w:rsid w:val="004E1A05"/>
    <w:rsid w:val="004E4A22"/>
    <w:rsid w:val="004E6833"/>
    <w:rsid w:val="004F4822"/>
    <w:rsid w:val="00500EDD"/>
    <w:rsid w:val="00511968"/>
    <w:rsid w:val="00523B2D"/>
    <w:rsid w:val="0053389D"/>
    <w:rsid w:val="00540272"/>
    <w:rsid w:val="0055614C"/>
    <w:rsid w:val="00566D06"/>
    <w:rsid w:val="005708E0"/>
    <w:rsid w:val="00586029"/>
    <w:rsid w:val="00593CAB"/>
    <w:rsid w:val="00596057"/>
    <w:rsid w:val="00596264"/>
    <w:rsid w:val="005B0D89"/>
    <w:rsid w:val="005B53C3"/>
    <w:rsid w:val="005B5853"/>
    <w:rsid w:val="005C420C"/>
    <w:rsid w:val="005D481E"/>
    <w:rsid w:val="005D7704"/>
    <w:rsid w:val="005E14C2"/>
    <w:rsid w:val="0060745D"/>
    <w:rsid w:val="00607BA5"/>
    <w:rsid w:val="0061180A"/>
    <w:rsid w:val="006206D7"/>
    <w:rsid w:val="00626EB6"/>
    <w:rsid w:val="0064560D"/>
    <w:rsid w:val="00655D03"/>
    <w:rsid w:val="006632C8"/>
    <w:rsid w:val="0067181E"/>
    <w:rsid w:val="00681152"/>
    <w:rsid w:val="00683388"/>
    <w:rsid w:val="00683F84"/>
    <w:rsid w:val="00685273"/>
    <w:rsid w:val="00695A93"/>
    <w:rsid w:val="006A6A81"/>
    <w:rsid w:val="006C1E80"/>
    <w:rsid w:val="006C6777"/>
    <w:rsid w:val="006D6090"/>
    <w:rsid w:val="006D64F8"/>
    <w:rsid w:val="006E41C5"/>
    <w:rsid w:val="006E44B2"/>
    <w:rsid w:val="006F7393"/>
    <w:rsid w:val="0070224F"/>
    <w:rsid w:val="007115F7"/>
    <w:rsid w:val="00712198"/>
    <w:rsid w:val="007417A7"/>
    <w:rsid w:val="0074326F"/>
    <w:rsid w:val="00764784"/>
    <w:rsid w:val="0076770D"/>
    <w:rsid w:val="00767D9E"/>
    <w:rsid w:val="00781C94"/>
    <w:rsid w:val="00785689"/>
    <w:rsid w:val="0079754B"/>
    <w:rsid w:val="007A1E6D"/>
    <w:rsid w:val="007A502F"/>
    <w:rsid w:val="007B0EB2"/>
    <w:rsid w:val="007C1E3E"/>
    <w:rsid w:val="007C3E2A"/>
    <w:rsid w:val="007D73E2"/>
    <w:rsid w:val="007F177E"/>
    <w:rsid w:val="00800C2B"/>
    <w:rsid w:val="0080250C"/>
    <w:rsid w:val="008036BB"/>
    <w:rsid w:val="008069A3"/>
    <w:rsid w:val="00810B6F"/>
    <w:rsid w:val="00817240"/>
    <w:rsid w:val="00822CE0"/>
    <w:rsid w:val="0082431B"/>
    <w:rsid w:val="00824F3B"/>
    <w:rsid w:val="0083456E"/>
    <w:rsid w:val="00835B76"/>
    <w:rsid w:val="00841AB1"/>
    <w:rsid w:val="008809A2"/>
    <w:rsid w:val="0088354A"/>
    <w:rsid w:val="008A2374"/>
    <w:rsid w:val="008B1001"/>
    <w:rsid w:val="008B69B2"/>
    <w:rsid w:val="008C174F"/>
    <w:rsid w:val="008C68F1"/>
    <w:rsid w:val="008D0D97"/>
    <w:rsid w:val="008D5765"/>
    <w:rsid w:val="008F4BFE"/>
    <w:rsid w:val="008F5150"/>
    <w:rsid w:val="008F7760"/>
    <w:rsid w:val="00902048"/>
    <w:rsid w:val="00921803"/>
    <w:rsid w:val="00921C0D"/>
    <w:rsid w:val="00926503"/>
    <w:rsid w:val="00934990"/>
    <w:rsid w:val="009375AC"/>
    <w:rsid w:val="00943DFA"/>
    <w:rsid w:val="00945734"/>
    <w:rsid w:val="00951E2B"/>
    <w:rsid w:val="00962A75"/>
    <w:rsid w:val="009726D8"/>
    <w:rsid w:val="00983B8C"/>
    <w:rsid w:val="0098599D"/>
    <w:rsid w:val="009A1584"/>
    <w:rsid w:val="009A3AB8"/>
    <w:rsid w:val="009A7058"/>
    <w:rsid w:val="009C35AB"/>
    <w:rsid w:val="009D4851"/>
    <w:rsid w:val="009D7308"/>
    <w:rsid w:val="009E7B3E"/>
    <w:rsid w:val="009F0904"/>
    <w:rsid w:val="009F452A"/>
    <w:rsid w:val="009F76DB"/>
    <w:rsid w:val="00A02F07"/>
    <w:rsid w:val="00A03C06"/>
    <w:rsid w:val="00A13F0F"/>
    <w:rsid w:val="00A24DEA"/>
    <w:rsid w:val="00A32C3B"/>
    <w:rsid w:val="00A45F4F"/>
    <w:rsid w:val="00A600A9"/>
    <w:rsid w:val="00A65BD6"/>
    <w:rsid w:val="00A71B50"/>
    <w:rsid w:val="00A82BBF"/>
    <w:rsid w:val="00AA5440"/>
    <w:rsid w:val="00AA55B7"/>
    <w:rsid w:val="00AA5B9E"/>
    <w:rsid w:val="00AB2407"/>
    <w:rsid w:val="00AB53DF"/>
    <w:rsid w:val="00AB6BF1"/>
    <w:rsid w:val="00AC7027"/>
    <w:rsid w:val="00AD5191"/>
    <w:rsid w:val="00AE4FF6"/>
    <w:rsid w:val="00AE5F73"/>
    <w:rsid w:val="00B03C68"/>
    <w:rsid w:val="00B04EB9"/>
    <w:rsid w:val="00B0613D"/>
    <w:rsid w:val="00B07E5C"/>
    <w:rsid w:val="00B33A7E"/>
    <w:rsid w:val="00B343BF"/>
    <w:rsid w:val="00B36DE8"/>
    <w:rsid w:val="00B375C7"/>
    <w:rsid w:val="00B46760"/>
    <w:rsid w:val="00B730C5"/>
    <w:rsid w:val="00B811F7"/>
    <w:rsid w:val="00BA3B70"/>
    <w:rsid w:val="00BA3D45"/>
    <w:rsid w:val="00BA5DC6"/>
    <w:rsid w:val="00BA6196"/>
    <w:rsid w:val="00BC6D8C"/>
    <w:rsid w:val="00BD6853"/>
    <w:rsid w:val="00BF006D"/>
    <w:rsid w:val="00C27548"/>
    <w:rsid w:val="00C34006"/>
    <w:rsid w:val="00C36B4C"/>
    <w:rsid w:val="00C426B1"/>
    <w:rsid w:val="00C4762D"/>
    <w:rsid w:val="00C53738"/>
    <w:rsid w:val="00C5669F"/>
    <w:rsid w:val="00C66160"/>
    <w:rsid w:val="00C721AC"/>
    <w:rsid w:val="00C83151"/>
    <w:rsid w:val="00C90D6A"/>
    <w:rsid w:val="00C91F5B"/>
    <w:rsid w:val="00C951C0"/>
    <w:rsid w:val="00C96439"/>
    <w:rsid w:val="00CA0D0F"/>
    <w:rsid w:val="00CA247E"/>
    <w:rsid w:val="00CA6D21"/>
    <w:rsid w:val="00CB3AF7"/>
    <w:rsid w:val="00CB5D57"/>
    <w:rsid w:val="00CC72B6"/>
    <w:rsid w:val="00CC7885"/>
    <w:rsid w:val="00CE6BDC"/>
    <w:rsid w:val="00CE7479"/>
    <w:rsid w:val="00CF17F5"/>
    <w:rsid w:val="00D0136C"/>
    <w:rsid w:val="00D0218D"/>
    <w:rsid w:val="00D0562D"/>
    <w:rsid w:val="00D1384F"/>
    <w:rsid w:val="00D25FB5"/>
    <w:rsid w:val="00D26F35"/>
    <w:rsid w:val="00D32B4C"/>
    <w:rsid w:val="00D43715"/>
    <w:rsid w:val="00D44223"/>
    <w:rsid w:val="00D4574A"/>
    <w:rsid w:val="00D731FE"/>
    <w:rsid w:val="00D87909"/>
    <w:rsid w:val="00D901D4"/>
    <w:rsid w:val="00D95C3C"/>
    <w:rsid w:val="00DA2529"/>
    <w:rsid w:val="00DA5779"/>
    <w:rsid w:val="00DB130A"/>
    <w:rsid w:val="00DB1672"/>
    <w:rsid w:val="00DB2EBB"/>
    <w:rsid w:val="00DB55DF"/>
    <w:rsid w:val="00DC0336"/>
    <w:rsid w:val="00DC10A1"/>
    <w:rsid w:val="00DC655F"/>
    <w:rsid w:val="00DD0B59"/>
    <w:rsid w:val="00DD7EBD"/>
    <w:rsid w:val="00DE62BA"/>
    <w:rsid w:val="00DF62B6"/>
    <w:rsid w:val="00E026AA"/>
    <w:rsid w:val="00E07225"/>
    <w:rsid w:val="00E221B6"/>
    <w:rsid w:val="00E4144A"/>
    <w:rsid w:val="00E5409F"/>
    <w:rsid w:val="00E75CE7"/>
    <w:rsid w:val="00E85B98"/>
    <w:rsid w:val="00E905E5"/>
    <w:rsid w:val="00EA7932"/>
    <w:rsid w:val="00EC2173"/>
    <w:rsid w:val="00EC5E41"/>
    <w:rsid w:val="00EE6488"/>
    <w:rsid w:val="00EF3325"/>
    <w:rsid w:val="00F021FA"/>
    <w:rsid w:val="00F051DE"/>
    <w:rsid w:val="00F163C3"/>
    <w:rsid w:val="00F31E73"/>
    <w:rsid w:val="00F46BB6"/>
    <w:rsid w:val="00F5404B"/>
    <w:rsid w:val="00F628AB"/>
    <w:rsid w:val="00F62E97"/>
    <w:rsid w:val="00F64209"/>
    <w:rsid w:val="00F64B02"/>
    <w:rsid w:val="00F8790E"/>
    <w:rsid w:val="00F9045B"/>
    <w:rsid w:val="00F93BF5"/>
    <w:rsid w:val="00F94877"/>
    <w:rsid w:val="00F955C6"/>
    <w:rsid w:val="00F96611"/>
    <w:rsid w:val="00FA31FD"/>
    <w:rsid w:val="00FD0477"/>
    <w:rsid w:val="00FD2745"/>
    <w:rsid w:val="00FF002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B67219A-11AC-41AB-ACD5-7800F57B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44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040697"/>
    <w:pPr>
      <w:numPr>
        <w:numId w:val="2"/>
      </w:numPr>
      <w:tabs>
        <w:tab w:val="clear" w:pos="1080"/>
        <w:tab w:val="left"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 Char Char Char,Footnote Text Char Char3 Char,Footnote Text Char1,Footnote Text Char1 Char Char Char,Footnote Text Char1 Char1,Footnote Text Char2,Footnote Text Char2 Char Char Char Char"/>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Footnote Text Char Char3 Char Char,Footnote Text Char1 Char,Footnote Text Char1 Char Char Char Char,Footnote Text Char1 Char1 Char,Footnote Text Char2 Char,Footnote Text Char2 Char Char Char Char Char"/>
    <w:link w:val="FootnoteText"/>
    <w:rsid w:val="00AA5440"/>
  </w:style>
  <w:style w:type="character" w:styleId="FollowedHyperlink">
    <w:name w:val="FollowedHyperlink"/>
    <w:rsid w:val="008036BB"/>
    <w:rPr>
      <w:color w:val="954F72"/>
      <w:u w:val="single"/>
    </w:rPr>
  </w:style>
  <w:style w:type="paragraph" w:styleId="BalloonText">
    <w:name w:val="Balloon Text"/>
    <w:basedOn w:val="Normal"/>
    <w:link w:val="BalloonTextChar"/>
    <w:semiHidden/>
    <w:unhideWhenUsed/>
    <w:rsid w:val="00AE4FF6"/>
    <w:rPr>
      <w:rFonts w:ascii="Segoe UI" w:hAnsi="Segoe UI" w:cs="Segoe UI"/>
      <w:sz w:val="18"/>
      <w:szCs w:val="18"/>
    </w:rPr>
  </w:style>
  <w:style w:type="character" w:customStyle="1" w:styleId="BalloonTextChar">
    <w:name w:val="Balloon Text Char"/>
    <w:link w:val="BalloonText"/>
    <w:semiHidden/>
    <w:rsid w:val="00AE4FF6"/>
    <w:rPr>
      <w:rFonts w:ascii="Segoe UI" w:hAnsi="Segoe UI" w:cs="Segoe UI"/>
      <w:snapToGrid w:val="0"/>
      <w:kern w:val="28"/>
      <w:sz w:val="18"/>
      <w:szCs w:val="18"/>
    </w:rPr>
  </w:style>
  <w:style w:type="character" w:styleId="CommentReference">
    <w:name w:val="annotation reference"/>
    <w:basedOn w:val="DefaultParagraphFont"/>
    <w:rsid w:val="004716DA"/>
    <w:rPr>
      <w:sz w:val="16"/>
      <w:szCs w:val="16"/>
    </w:rPr>
  </w:style>
  <w:style w:type="paragraph" w:styleId="CommentText">
    <w:name w:val="annotation text"/>
    <w:basedOn w:val="Normal"/>
    <w:link w:val="CommentTextChar"/>
    <w:rsid w:val="004716DA"/>
    <w:rPr>
      <w:sz w:val="20"/>
    </w:rPr>
  </w:style>
  <w:style w:type="character" w:customStyle="1" w:styleId="CommentTextChar">
    <w:name w:val="Comment Text Char"/>
    <w:basedOn w:val="DefaultParagraphFont"/>
    <w:link w:val="CommentText"/>
    <w:rsid w:val="004716DA"/>
    <w:rPr>
      <w:snapToGrid w:val="0"/>
      <w:kern w:val="28"/>
    </w:rPr>
  </w:style>
  <w:style w:type="paragraph" w:styleId="CommentSubject">
    <w:name w:val="annotation subject"/>
    <w:basedOn w:val="CommentText"/>
    <w:next w:val="CommentText"/>
    <w:link w:val="CommentSubjectChar"/>
    <w:semiHidden/>
    <w:unhideWhenUsed/>
    <w:rsid w:val="004716DA"/>
    <w:rPr>
      <w:b/>
      <w:bCs/>
    </w:rPr>
  </w:style>
  <w:style w:type="character" w:customStyle="1" w:styleId="CommentSubjectChar">
    <w:name w:val="Comment Subject Char"/>
    <w:basedOn w:val="CommentTextChar"/>
    <w:link w:val="CommentSubject"/>
    <w:semiHidden/>
    <w:rsid w:val="004716DA"/>
    <w:rPr>
      <w:b/>
      <w:bCs/>
      <w:snapToGrid w:val="0"/>
      <w:kern w:val="28"/>
    </w:rPr>
  </w:style>
  <w:style w:type="character" w:customStyle="1" w:styleId="UnresolvedMention">
    <w:name w:val="Unresolved Mention"/>
    <w:basedOn w:val="DefaultParagraphFont"/>
    <w:uiPriority w:val="99"/>
    <w:semiHidden/>
    <w:unhideWhenUsed/>
    <w:rsid w:val="00FD04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