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7033D" w14:paraId="0D0EFD4E" w14:textId="1763D383">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6C1147">
        <w:rPr>
          <w:szCs w:val="22"/>
        </w:rPr>
        <w:t xml:space="preserve">  </w:t>
      </w:r>
    </w:p>
    <w:p w:rsidR="00E7033D" w14:paraId="13186252" w14:textId="685D33B7">
      <w:pPr>
        <w:jc w:val="right"/>
        <w:rPr>
          <w:b/>
          <w:szCs w:val="22"/>
        </w:rPr>
      </w:pPr>
      <w:bookmarkStart w:id="1" w:name="_Hlk26280526"/>
      <w:bookmarkStart w:id="2" w:name="_Hlk66456175"/>
      <w:bookmarkStart w:id="3" w:name="_GoBack"/>
      <w:r>
        <w:rPr>
          <w:b/>
          <w:szCs w:val="22"/>
        </w:rPr>
        <w:t>DA 2</w:t>
      </w:r>
      <w:r w:rsidR="000C2064">
        <w:rPr>
          <w:b/>
          <w:szCs w:val="22"/>
        </w:rPr>
        <w:t>1-</w:t>
      </w:r>
      <w:r w:rsidR="0041321F">
        <w:rPr>
          <w:b/>
          <w:szCs w:val="22"/>
        </w:rPr>
        <w:t>315</w:t>
      </w:r>
    </w:p>
    <w:p w:rsidR="00E7033D" w14:paraId="2980941F" w14:textId="2DB9D1FD">
      <w:pPr>
        <w:spacing w:before="60"/>
        <w:jc w:val="right"/>
        <w:rPr>
          <w:b/>
          <w:szCs w:val="22"/>
        </w:rPr>
      </w:pPr>
      <w:r>
        <w:rPr>
          <w:b/>
          <w:szCs w:val="22"/>
        </w:rPr>
        <w:t xml:space="preserve">March </w:t>
      </w:r>
      <w:r w:rsidR="009D6EB0">
        <w:rPr>
          <w:b/>
          <w:szCs w:val="22"/>
        </w:rPr>
        <w:t>12</w:t>
      </w:r>
      <w:r w:rsidR="008C294A">
        <w:rPr>
          <w:b/>
          <w:szCs w:val="22"/>
        </w:rPr>
        <w:t>, 202</w:t>
      </w:r>
      <w:r w:rsidR="00615BE8">
        <w:rPr>
          <w:b/>
          <w:szCs w:val="22"/>
        </w:rPr>
        <w:t>1</w:t>
      </w:r>
    </w:p>
    <w:p w:rsidR="00E7033D" w14:paraId="44BF22CF" w14:textId="77777777">
      <w:pPr>
        <w:tabs>
          <w:tab w:val="left" w:pos="5900"/>
        </w:tabs>
        <w:rPr>
          <w:szCs w:val="22"/>
        </w:rPr>
      </w:pPr>
      <w:r>
        <w:rPr>
          <w:szCs w:val="22"/>
        </w:rPr>
        <w:tab/>
      </w:r>
    </w:p>
    <w:p w:rsidR="00E7033D" w:rsidP="002D09E2" w14:paraId="73A725DB" w14:textId="508E3DC6">
      <w:pPr>
        <w:jc w:val="center"/>
        <w:rPr>
          <w:rFonts w:eastAsia="Calibri"/>
          <w:b/>
          <w:caps/>
          <w:szCs w:val="22"/>
        </w:rPr>
      </w:pPr>
      <w:bookmarkStart w:id="4" w:name="_Hlk519509475"/>
      <w:bookmarkStart w:id="5" w:name="_Hlk502044717"/>
      <w:bookmarkStart w:id="6" w:name="_Hlk516578398"/>
      <w:r>
        <w:rPr>
          <w:b/>
          <w:bCs/>
          <w:szCs w:val="22"/>
        </w:rPr>
        <w:t xml:space="preserve">DOMESTIC </w:t>
      </w:r>
      <w:r>
        <w:rPr>
          <w:b/>
          <w:bCs/>
          <w:caps/>
          <w:szCs w:val="22"/>
        </w:rPr>
        <w:t>SECTION</w:t>
      </w:r>
      <w:r>
        <w:rPr>
          <w:b/>
          <w:bCs/>
          <w:szCs w:val="22"/>
        </w:rPr>
        <w:t xml:space="preserve"> 214 APPLICATION </w:t>
      </w:r>
      <w:r w:rsidRPr="0070779D">
        <w:rPr>
          <w:b/>
          <w:bCs/>
          <w:szCs w:val="22"/>
        </w:rPr>
        <w:t>FILED</w:t>
      </w:r>
      <w:r w:rsidR="00B40F5A">
        <w:rPr>
          <w:b/>
          <w:bCs/>
          <w:szCs w:val="22"/>
        </w:rPr>
        <w:t xml:space="preserve"> FOR</w:t>
      </w:r>
      <w:r w:rsidRPr="0070779D">
        <w:rPr>
          <w:b/>
          <w:bCs/>
          <w:szCs w:val="22"/>
        </w:rPr>
        <w:t xml:space="preserve"> </w:t>
      </w:r>
      <w:r w:rsidRPr="0070779D" w:rsidR="00E03CB6">
        <w:rPr>
          <w:b/>
          <w:bCs/>
          <w:szCs w:val="22"/>
        </w:rPr>
        <w:t xml:space="preserve">THE TRANSFER OF CONTROL OF </w:t>
      </w:r>
      <w:bookmarkEnd w:id="4"/>
      <w:bookmarkEnd w:id="5"/>
      <w:bookmarkEnd w:id="6"/>
      <w:r w:rsidR="00613FB0">
        <w:rPr>
          <w:b/>
          <w:bCs/>
          <w:szCs w:val="22"/>
        </w:rPr>
        <w:t>HARGRAY ACQUISITION HOLDINGS</w:t>
      </w:r>
      <w:r w:rsidR="00F9595D">
        <w:rPr>
          <w:b/>
          <w:bCs/>
          <w:szCs w:val="22"/>
        </w:rPr>
        <w:t>,</w:t>
      </w:r>
      <w:r w:rsidR="00613FB0">
        <w:rPr>
          <w:b/>
          <w:bCs/>
          <w:szCs w:val="22"/>
        </w:rPr>
        <w:t xml:space="preserve"> LLC AND ITS SUBSIDIARIES </w:t>
      </w:r>
      <w:r w:rsidR="00CD3BEE">
        <w:rPr>
          <w:b/>
          <w:bCs/>
          <w:szCs w:val="22"/>
        </w:rPr>
        <w:br/>
      </w:r>
      <w:r w:rsidR="00613FB0">
        <w:rPr>
          <w:b/>
          <w:bCs/>
          <w:szCs w:val="22"/>
        </w:rPr>
        <w:t>TO CABLE ONE, INC.</w:t>
      </w:r>
    </w:p>
    <w:p w:rsidR="00E7033D" w:rsidP="00B908C9" w14:paraId="6E642769" w14:textId="77777777">
      <w:pPr>
        <w:autoSpaceDE w:val="0"/>
        <w:autoSpaceDN w:val="0"/>
        <w:adjustRightInd w:val="0"/>
        <w:jc w:val="right"/>
        <w:rPr>
          <w:b/>
          <w:bCs/>
          <w:szCs w:val="22"/>
        </w:rPr>
      </w:pPr>
    </w:p>
    <w:p w:rsidR="00E7033D" w14:paraId="1348D3DE" w14:textId="7AE63CE9">
      <w:pPr>
        <w:jc w:val="center"/>
        <w:rPr>
          <w:b/>
          <w:szCs w:val="22"/>
        </w:rPr>
      </w:pPr>
      <w:r>
        <w:rPr>
          <w:b/>
          <w:bCs/>
          <w:szCs w:val="22"/>
        </w:rPr>
        <w:t>NON-</w:t>
      </w:r>
      <w:r w:rsidR="006C1147">
        <w:rPr>
          <w:b/>
          <w:bCs/>
          <w:szCs w:val="22"/>
        </w:rPr>
        <w:t>STREA</w:t>
      </w:r>
      <w:r w:rsidR="006C1147">
        <w:rPr>
          <w:b/>
          <w:szCs w:val="22"/>
        </w:rPr>
        <w:t>MLINED PLEADING CYCLE ESTABLISHED</w:t>
      </w:r>
    </w:p>
    <w:p w:rsidR="00E7033D" w14:paraId="6BF4B4B3" w14:textId="77777777">
      <w:pPr>
        <w:jc w:val="center"/>
        <w:rPr>
          <w:b/>
          <w:szCs w:val="22"/>
        </w:rPr>
      </w:pPr>
    </w:p>
    <w:p w:rsidR="00E7033D" w14:paraId="25C53B0E" w14:textId="145E64FF">
      <w:pPr>
        <w:jc w:val="center"/>
        <w:rPr>
          <w:b/>
          <w:szCs w:val="22"/>
        </w:rPr>
      </w:pPr>
      <w:r>
        <w:rPr>
          <w:b/>
          <w:szCs w:val="22"/>
        </w:rPr>
        <w:t xml:space="preserve"> WC Docket No. 2</w:t>
      </w:r>
      <w:r w:rsidR="00A945B3">
        <w:rPr>
          <w:b/>
          <w:szCs w:val="22"/>
        </w:rPr>
        <w:t>1</w:t>
      </w:r>
      <w:r>
        <w:rPr>
          <w:b/>
          <w:szCs w:val="22"/>
        </w:rPr>
        <w:t>-</w:t>
      </w:r>
      <w:r w:rsidR="0040708A">
        <w:rPr>
          <w:b/>
          <w:szCs w:val="22"/>
        </w:rPr>
        <w:t>69</w:t>
      </w:r>
    </w:p>
    <w:p w:rsidR="00E7033D" w14:paraId="1A773DAA" w14:textId="77777777">
      <w:pPr>
        <w:jc w:val="center"/>
        <w:rPr>
          <w:szCs w:val="22"/>
        </w:rPr>
      </w:pPr>
    </w:p>
    <w:p w:rsidR="00E7033D" w:rsidRPr="005B2105" w14:paraId="6B85515C" w14:textId="156F8B83">
      <w:pPr>
        <w:pStyle w:val="NoSpacing"/>
        <w:rPr>
          <w:b/>
          <w:szCs w:val="22"/>
        </w:rPr>
      </w:pPr>
      <w:r w:rsidRPr="005B2105">
        <w:rPr>
          <w:b/>
          <w:szCs w:val="22"/>
        </w:rPr>
        <w:t xml:space="preserve">Comments Due:  </w:t>
      </w:r>
      <w:r w:rsidR="00253CE2">
        <w:rPr>
          <w:b/>
          <w:szCs w:val="22"/>
        </w:rPr>
        <w:t xml:space="preserve">March </w:t>
      </w:r>
      <w:r w:rsidR="009D6EB0">
        <w:rPr>
          <w:b/>
          <w:szCs w:val="22"/>
        </w:rPr>
        <w:t>26</w:t>
      </w:r>
      <w:r w:rsidR="00253CE2">
        <w:rPr>
          <w:b/>
          <w:szCs w:val="22"/>
        </w:rPr>
        <w:t xml:space="preserve">, </w:t>
      </w:r>
      <w:r w:rsidRPr="005B2105">
        <w:rPr>
          <w:b/>
          <w:szCs w:val="22"/>
        </w:rPr>
        <w:t>202</w:t>
      </w:r>
      <w:r w:rsidR="000C2064">
        <w:rPr>
          <w:b/>
          <w:szCs w:val="22"/>
        </w:rPr>
        <w:t>1</w:t>
      </w:r>
    </w:p>
    <w:p w:rsidR="00E7033D" w14:paraId="748F35DF" w14:textId="3AD665A3">
      <w:pPr>
        <w:pStyle w:val="NoSpacing"/>
        <w:rPr>
          <w:b/>
          <w:szCs w:val="22"/>
        </w:rPr>
      </w:pPr>
      <w:r w:rsidRPr="005B2105">
        <w:rPr>
          <w:b/>
          <w:szCs w:val="22"/>
        </w:rPr>
        <w:t xml:space="preserve">Reply Comments Due:  </w:t>
      </w:r>
      <w:r w:rsidR="00BF3366">
        <w:rPr>
          <w:b/>
          <w:szCs w:val="22"/>
        </w:rPr>
        <w:t>April</w:t>
      </w:r>
      <w:r w:rsidR="00987E04">
        <w:rPr>
          <w:b/>
          <w:szCs w:val="22"/>
        </w:rPr>
        <w:t xml:space="preserve"> </w:t>
      </w:r>
      <w:r w:rsidR="009D6EB0">
        <w:rPr>
          <w:b/>
          <w:szCs w:val="22"/>
        </w:rPr>
        <w:t>2</w:t>
      </w:r>
      <w:r w:rsidRPr="005B2105">
        <w:rPr>
          <w:b/>
          <w:szCs w:val="22"/>
        </w:rPr>
        <w:t>, 202</w:t>
      </w:r>
      <w:r w:rsidR="000C2064">
        <w:rPr>
          <w:b/>
          <w:szCs w:val="22"/>
        </w:rPr>
        <w:t>1</w:t>
      </w:r>
    </w:p>
    <w:bookmarkEnd w:id="2"/>
    <w:bookmarkEnd w:id="3"/>
    <w:p w:rsidR="00613FB0" w:rsidRPr="005B2105" w14:paraId="4A543E4C" w14:textId="77777777">
      <w:pPr>
        <w:pStyle w:val="NoSpacing"/>
        <w:rPr>
          <w:b/>
          <w:szCs w:val="22"/>
        </w:rPr>
      </w:pPr>
    </w:p>
    <w:bookmarkEnd w:id="1"/>
    <w:p w:rsidR="00755FFA" w:rsidP="00755FFA" w14:paraId="26AF1528" w14:textId="2E6F6E47">
      <w:pPr>
        <w:autoSpaceDE w:val="0"/>
        <w:autoSpaceDN w:val="0"/>
        <w:adjustRightInd w:val="0"/>
        <w:spacing w:after="120"/>
        <w:ind w:firstLine="720"/>
        <w:rPr>
          <w:szCs w:val="22"/>
        </w:rPr>
      </w:pPr>
      <w:r w:rsidRPr="00613FB0">
        <w:rPr>
          <w:szCs w:val="22"/>
        </w:rPr>
        <w:t>By this Public Notice, the Wireline Competition Bureau seeks comment from interested parties on an application filed by</w:t>
      </w:r>
      <w:r w:rsidRPr="00613FB0" w:rsidR="00760269">
        <w:rPr>
          <w:szCs w:val="22"/>
        </w:rPr>
        <w:t xml:space="preserve"> </w:t>
      </w:r>
      <w:r w:rsidR="009279D0">
        <w:rPr>
          <w:szCs w:val="22"/>
        </w:rPr>
        <w:t xml:space="preserve">Hargray Acquisition Holdings, LLC (Hargray), </w:t>
      </w:r>
      <w:r w:rsidRPr="00613FB0" w:rsidR="009B1667">
        <w:rPr>
          <w:szCs w:val="22"/>
        </w:rPr>
        <w:t>the Licensees</w:t>
      </w:r>
      <w:r w:rsidR="009279D0">
        <w:rPr>
          <w:szCs w:val="22"/>
        </w:rPr>
        <w:t>,</w:t>
      </w:r>
      <w:r>
        <w:rPr>
          <w:rStyle w:val="FootnoteReference"/>
          <w:szCs w:val="22"/>
        </w:rPr>
        <w:footnoteReference w:id="3"/>
      </w:r>
      <w:r w:rsidRPr="00613FB0" w:rsidR="009B1667">
        <w:rPr>
          <w:szCs w:val="22"/>
        </w:rPr>
        <w:t xml:space="preserve"> and Cable One, Inc. (Cable One) </w:t>
      </w:r>
      <w:r w:rsidRPr="00613FB0" w:rsidR="007A35F8">
        <w:rPr>
          <w:szCs w:val="22"/>
        </w:rPr>
        <w:t>(collectively</w:t>
      </w:r>
      <w:r w:rsidRPr="00613FB0" w:rsidR="002C64FC">
        <w:rPr>
          <w:szCs w:val="22"/>
        </w:rPr>
        <w:t xml:space="preserve">, Applicants), pursuant to section 214 of the Communications Act of 1934, as amended, and sections 63.03-04 of the Commission’s rules, requesting approval </w:t>
      </w:r>
      <w:r w:rsidRPr="00613FB0" w:rsidR="001403EC">
        <w:rPr>
          <w:szCs w:val="22"/>
        </w:rPr>
        <w:t xml:space="preserve">to </w:t>
      </w:r>
      <w:r w:rsidRPr="00613FB0" w:rsidR="00E03CB6">
        <w:rPr>
          <w:szCs w:val="22"/>
        </w:rPr>
        <w:t xml:space="preserve">transfer control of </w:t>
      </w:r>
      <w:r w:rsidRPr="00613FB0" w:rsidR="009B1667">
        <w:rPr>
          <w:szCs w:val="22"/>
        </w:rPr>
        <w:t xml:space="preserve">Hargray and </w:t>
      </w:r>
      <w:r w:rsidR="00DD5F3E">
        <w:rPr>
          <w:szCs w:val="22"/>
        </w:rPr>
        <w:t xml:space="preserve">the </w:t>
      </w:r>
      <w:r w:rsidRPr="00613FB0" w:rsidR="009B1667">
        <w:rPr>
          <w:szCs w:val="22"/>
        </w:rPr>
        <w:t>Licensees to Cable One</w:t>
      </w:r>
      <w:r w:rsidRPr="00613FB0" w:rsidR="00E03CB6">
        <w:rPr>
          <w:szCs w:val="22"/>
        </w:rPr>
        <w:t>.</w:t>
      </w:r>
      <w:r>
        <w:rPr>
          <w:rStyle w:val="FootnoteReference"/>
          <w:szCs w:val="22"/>
        </w:rPr>
        <w:footnoteReference w:id="4"/>
      </w:r>
      <w:r w:rsidRPr="00613FB0" w:rsidR="007A7684">
        <w:rPr>
          <w:szCs w:val="22"/>
        </w:rPr>
        <w:t xml:space="preserve">  </w:t>
      </w:r>
    </w:p>
    <w:p w:rsidR="00C65FC4" w:rsidRPr="00C65FC4" w:rsidP="004F5158" w14:paraId="171751A3" w14:textId="4555ED0A">
      <w:pPr>
        <w:autoSpaceDE w:val="0"/>
        <w:autoSpaceDN w:val="0"/>
        <w:adjustRightInd w:val="0"/>
        <w:spacing w:after="120"/>
        <w:ind w:firstLine="720"/>
        <w:rPr>
          <w:rFonts w:ascii="TimesNewRomanPSMT" w:hAnsi="TimesNewRomanPSMT" w:cs="TimesNewRomanPSMT"/>
          <w:szCs w:val="22"/>
        </w:rPr>
      </w:pPr>
      <w:r w:rsidRPr="002542C3">
        <w:rPr>
          <w:rFonts w:ascii="TimesNewRomanPSMT" w:hAnsi="TimesNewRomanPSMT" w:cs="TimesNewRomanPSMT"/>
          <w:szCs w:val="22"/>
        </w:rPr>
        <w:t>Hargray</w:t>
      </w:r>
      <w:r>
        <w:rPr>
          <w:rFonts w:ascii="TimesNewRomanPSMT" w:hAnsi="TimesNewRomanPSMT" w:cs="TimesNewRomanPSMT"/>
          <w:szCs w:val="22"/>
        </w:rPr>
        <w:t>,</w:t>
      </w:r>
      <w:r w:rsidRPr="002542C3">
        <w:rPr>
          <w:rFonts w:ascii="TimesNewRomanPSMT" w:hAnsi="TimesNewRomanPSMT" w:cs="TimesNewRomanPSMT"/>
          <w:szCs w:val="22"/>
        </w:rPr>
        <w:t xml:space="preserve"> a South Carolina </w:t>
      </w:r>
      <w:r w:rsidR="00433AC1">
        <w:rPr>
          <w:rFonts w:ascii="TimesNewRomanPSMT" w:hAnsi="TimesNewRomanPSMT" w:cs="TimesNewRomanPSMT"/>
          <w:szCs w:val="22"/>
        </w:rPr>
        <w:t>holding company</w:t>
      </w:r>
      <w:r>
        <w:rPr>
          <w:rFonts w:ascii="TimesNewRomanPSMT" w:hAnsi="TimesNewRomanPSMT" w:cs="TimesNewRomanPSMT"/>
          <w:szCs w:val="22"/>
        </w:rPr>
        <w:t xml:space="preserve">, </w:t>
      </w:r>
      <w:r w:rsidRPr="006C6D93">
        <w:rPr>
          <w:rFonts w:ascii="TimesNewRomanPSMT" w:hAnsi="TimesNewRomanPSMT" w:cs="TimesNewRomanPSMT"/>
          <w:szCs w:val="22"/>
        </w:rPr>
        <w:t xml:space="preserve">through </w:t>
      </w:r>
      <w:r>
        <w:rPr>
          <w:rFonts w:ascii="TimesNewRomanPSMT" w:hAnsi="TimesNewRomanPSMT" w:cs="TimesNewRomanPSMT"/>
          <w:szCs w:val="22"/>
        </w:rPr>
        <w:t>the following</w:t>
      </w:r>
      <w:r w:rsidRPr="006C6D93">
        <w:rPr>
          <w:rFonts w:ascii="TimesNewRomanPSMT" w:hAnsi="TimesNewRomanPSMT" w:cs="TimesNewRomanPSMT"/>
          <w:szCs w:val="22"/>
        </w:rPr>
        <w:t xml:space="preserve"> subsidiaries and affiliates, provid</w:t>
      </w:r>
      <w:r>
        <w:rPr>
          <w:rFonts w:ascii="TimesNewRomanPSMT" w:hAnsi="TimesNewRomanPSMT" w:cs="TimesNewRomanPSMT"/>
          <w:szCs w:val="22"/>
        </w:rPr>
        <w:t xml:space="preserve">es telecommunications services </w:t>
      </w:r>
      <w:r w:rsidR="00A20E3F">
        <w:rPr>
          <w:rFonts w:ascii="TimesNewRomanPSMT" w:hAnsi="TimesNewRomanPSMT" w:cs="TimesNewRomanPSMT"/>
          <w:szCs w:val="22"/>
        </w:rPr>
        <w:t>and other service</w:t>
      </w:r>
      <w:r w:rsidR="00433AC1">
        <w:rPr>
          <w:rFonts w:ascii="TimesNewRomanPSMT" w:hAnsi="TimesNewRomanPSMT" w:cs="TimesNewRomanPSMT"/>
          <w:szCs w:val="22"/>
        </w:rPr>
        <w:t>s</w:t>
      </w:r>
      <w:r w:rsidR="00A20E3F">
        <w:rPr>
          <w:rFonts w:ascii="TimesNewRomanPSMT" w:hAnsi="TimesNewRomanPSMT" w:cs="TimesNewRomanPSMT"/>
          <w:szCs w:val="22"/>
        </w:rPr>
        <w:t xml:space="preserve"> </w:t>
      </w:r>
      <w:r>
        <w:rPr>
          <w:rFonts w:ascii="TimesNewRomanPSMT" w:hAnsi="TimesNewRomanPSMT" w:cs="TimesNewRomanPSMT"/>
          <w:szCs w:val="22"/>
        </w:rPr>
        <w:t xml:space="preserve">in </w:t>
      </w:r>
      <w:r w:rsidR="00144A11">
        <w:rPr>
          <w:rFonts w:ascii="TimesNewRomanPSMT" w:hAnsi="TimesNewRomanPSMT" w:cs="TimesNewRomanPSMT"/>
          <w:szCs w:val="22"/>
        </w:rPr>
        <w:t xml:space="preserve">Alabama, Florida, </w:t>
      </w:r>
      <w:r>
        <w:rPr>
          <w:rFonts w:ascii="TimesNewRomanPSMT" w:hAnsi="TimesNewRomanPSMT" w:cs="TimesNewRomanPSMT"/>
          <w:szCs w:val="22"/>
        </w:rPr>
        <w:t>South Carolina</w:t>
      </w:r>
      <w:r w:rsidR="00DD5F3E">
        <w:rPr>
          <w:rFonts w:ascii="TimesNewRomanPSMT" w:hAnsi="TimesNewRomanPSMT" w:cs="TimesNewRomanPSMT"/>
          <w:szCs w:val="22"/>
        </w:rPr>
        <w:t>,</w:t>
      </w:r>
      <w:r>
        <w:rPr>
          <w:rFonts w:ascii="TimesNewRomanPSMT" w:hAnsi="TimesNewRomanPSMT" w:cs="TimesNewRomanPSMT"/>
          <w:szCs w:val="22"/>
        </w:rPr>
        <w:t xml:space="preserve"> and Georgia:  </w:t>
      </w:r>
      <w:r w:rsidRPr="00D307A5" w:rsidR="00C64ABC">
        <w:rPr>
          <w:rFonts w:ascii="TimesNewRomanPSMT" w:hAnsi="TimesNewRomanPSMT" w:cs="TimesNewRomanPSMT"/>
          <w:bCs/>
          <w:szCs w:val="22"/>
        </w:rPr>
        <w:t>Low Country Carriers, Inc.</w:t>
      </w:r>
      <w:r w:rsidR="00BE6237">
        <w:rPr>
          <w:rFonts w:ascii="TimesNewRomanPSMT" w:hAnsi="TimesNewRomanPSMT" w:cs="TimesNewRomanPSMT"/>
          <w:bCs/>
          <w:szCs w:val="22"/>
        </w:rPr>
        <w:t xml:space="preserve">, </w:t>
      </w:r>
      <w:r w:rsidR="00A6451F">
        <w:rPr>
          <w:rFonts w:ascii="TimesNewRomanPSMT" w:hAnsi="TimesNewRomanPSMT" w:cs="TimesNewRomanPSMT"/>
          <w:bCs/>
          <w:szCs w:val="22"/>
        </w:rPr>
        <w:t>a South Carolina corporation,</w:t>
      </w:r>
      <w:r w:rsidR="00C64ABC">
        <w:rPr>
          <w:rFonts w:ascii="TimesNewRomanPSMT" w:hAnsi="TimesNewRomanPSMT" w:cs="TimesNewRomanPSMT"/>
          <w:bCs/>
          <w:szCs w:val="22"/>
        </w:rPr>
        <w:t xml:space="preserve"> </w:t>
      </w:r>
      <w:r w:rsidRPr="00D307A5" w:rsidR="00C64ABC">
        <w:rPr>
          <w:rFonts w:ascii="TimesNewRomanPSMT" w:hAnsi="TimesNewRomanPSMT" w:cs="TimesNewRomanPSMT"/>
          <w:szCs w:val="22"/>
        </w:rPr>
        <w:t>provides</w:t>
      </w:r>
      <w:r w:rsidR="00C64ABC">
        <w:rPr>
          <w:rFonts w:ascii="TimesNewRomanPSMT" w:hAnsi="TimesNewRomanPSMT" w:cs="TimesNewRomanPSMT"/>
          <w:szCs w:val="22"/>
        </w:rPr>
        <w:t xml:space="preserve"> interexchange </w:t>
      </w:r>
      <w:r w:rsidRPr="00D307A5" w:rsidR="00C64ABC">
        <w:rPr>
          <w:rFonts w:ascii="TimesNewRomanPSMT" w:hAnsi="TimesNewRomanPSMT" w:cs="TimesNewRomanPSMT"/>
          <w:szCs w:val="22"/>
        </w:rPr>
        <w:t xml:space="preserve">telecommunications services to customers of </w:t>
      </w:r>
      <w:r w:rsidR="00CC7D50">
        <w:rPr>
          <w:rFonts w:ascii="TimesNewRomanPSMT" w:hAnsi="TimesNewRomanPSMT" w:cs="TimesNewRomanPSMT"/>
          <w:szCs w:val="22"/>
        </w:rPr>
        <w:t xml:space="preserve">its </w:t>
      </w:r>
      <w:r w:rsidRPr="00D307A5" w:rsidR="00C64ABC">
        <w:rPr>
          <w:rFonts w:ascii="TimesNewRomanPSMT" w:hAnsi="TimesNewRomanPSMT" w:cs="TimesNewRomanPSMT"/>
          <w:szCs w:val="22"/>
        </w:rPr>
        <w:t>affiliated carriers</w:t>
      </w:r>
      <w:r w:rsidR="00C64ABC">
        <w:rPr>
          <w:rFonts w:ascii="TimesNewRomanPSMT" w:hAnsi="TimesNewRomanPSMT" w:cs="TimesNewRomanPSMT"/>
          <w:szCs w:val="22"/>
        </w:rPr>
        <w:t>;</w:t>
      </w:r>
      <w:r w:rsidRPr="00997FA3" w:rsidR="00C64ABC">
        <w:rPr>
          <w:rFonts w:ascii="TimesNewRomanPSMT" w:hAnsi="TimesNewRomanPSMT" w:cs="TimesNewRomanPSMT"/>
          <w:bCs/>
          <w:szCs w:val="22"/>
        </w:rPr>
        <w:t xml:space="preserve"> </w:t>
      </w:r>
      <w:r w:rsidRPr="00997FA3" w:rsidR="00E1560C">
        <w:rPr>
          <w:rFonts w:ascii="TimesNewRomanPSMT" w:hAnsi="TimesNewRomanPSMT" w:cs="TimesNewRomanPSMT"/>
          <w:bCs/>
          <w:szCs w:val="22"/>
        </w:rPr>
        <w:t>Hargray Telephone Company, Inc.</w:t>
      </w:r>
      <w:r w:rsidR="008743C0">
        <w:rPr>
          <w:rFonts w:ascii="TimesNewRomanPSMT" w:hAnsi="TimesNewRomanPSMT" w:cs="TimesNewRomanPSMT"/>
          <w:bCs/>
          <w:szCs w:val="22"/>
        </w:rPr>
        <w:t>, a South Carolina corporation,</w:t>
      </w:r>
      <w:r w:rsidR="00E1560C">
        <w:rPr>
          <w:rFonts w:ascii="TimesNewRomanPSMT" w:hAnsi="TimesNewRomanPSMT" w:cs="TimesNewRomanPSMT"/>
          <w:bCs/>
          <w:szCs w:val="22"/>
        </w:rPr>
        <w:t xml:space="preserve"> is</w:t>
      </w:r>
      <w:r w:rsidRPr="00997FA3" w:rsidR="00E1560C">
        <w:rPr>
          <w:rFonts w:ascii="TimesNewRomanPSMT" w:hAnsi="TimesNewRomanPSMT" w:cs="TimesNewRomanPSMT"/>
          <w:szCs w:val="22"/>
        </w:rPr>
        <w:t xml:space="preserve"> an inc</w:t>
      </w:r>
      <w:r w:rsidR="00E1560C">
        <w:rPr>
          <w:rFonts w:ascii="TimesNewRomanPSMT" w:hAnsi="TimesNewRomanPSMT" w:cs="TimesNewRomanPSMT"/>
          <w:szCs w:val="22"/>
        </w:rPr>
        <w:t xml:space="preserve">umbent </w:t>
      </w:r>
      <w:r w:rsidR="001814C5">
        <w:rPr>
          <w:rFonts w:ascii="TimesNewRomanPSMT" w:hAnsi="TimesNewRomanPSMT" w:cs="TimesNewRomanPSMT"/>
          <w:szCs w:val="22"/>
        </w:rPr>
        <w:t>local exchange carrier (</w:t>
      </w:r>
      <w:r w:rsidR="00E1560C">
        <w:rPr>
          <w:rFonts w:ascii="TimesNewRomanPSMT" w:hAnsi="TimesNewRomanPSMT" w:cs="TimesNewRomanPSMT"/>
          <w:szCs w:val="22"/>
        </w:rPr>
        <w:t>LEC</w:t>
      </w:r>
      <w:r w:rsidR="001814C5">
        <w:rPr>
          <w:rFonts w:ascii="TimesNewRomanPSMT" w:hAnsi="TimesNewRomanPSMT" w:cs="TimesNewRomanPSMT"/>
          <w:szCs w:val="22"/>
        </w:rPr>
        <w:t>)</w:t>
      </w:r>
      <w:r w:rsidR="00E1560C">
        <w:rPr>
          <w:rFonts w:ascii="TimesNewRomanPSMT" w:hAnsi="TimesNewRomanPSMT" w:cs="TimesNewRomanPSMT"/>
          <w:szCs w:val="22"/>
        </w:rPr>
        <w:t xml:space="preserve"> serving approximately</w:t>
      </w:r>
      <w:r w:rsidRPr="00997FA3" w:rsidR="00E1560C">
        <w:rPr>
          <w:rFonts w:ascii="TimesNewRomanPSMT" w:hAnsi="TimesNewRomanPSMT" w:cs="TimesNewRomanPSMT"/>
          <w:szCs w:val="22"/>
        </w:rPr>
        <w:t xml:space="preserve"> 2</w:t>
      </w:r>
      <w:r w:rsidR="00E1560C">
        <w:rPr>
          <w:rFonts w:ascii="TimesNewRomanPSMT" w:hAnsi="TimesNewRomanPSMT" w:cs="TimesNewRomanPSMT"/>
          <w:szCs w:val="22"/>
        </w:rPr>
        <w:t>0</w:t>
      </w:r>
      <w:r w:rsidRPr="00997FA3" w:rsidR="00E1560C">
        <w:rPr>
          <w:rFonts w:ascii="TimesNewRomanPSMT" w:hAnsi="TimesNewRomanPSMT" w:cs="TimesNewRomanPSMT"/>
          <w:szCs w:val="22"/>
        </w:rPr>
        <w:t>,000 customers in Hilton Head</w:t>
      </w:r>
      <w:r w:rsidR="00433AC1">
        <w:rPr>
          <w:rFonts w:ascii="TimesNewRomanPSMT" w:hAnsi="TimesNewRomanPSMT" w:cs="TimesNewRomanPSMT"/>
          <w:szCs w:val="22"/>
        </w:rPr>
        <w:t xml:space="preserve"> and</w:t>
      </w:r>
      <w:r w:rsidRPr="00997FA3" w:rsidR="00E1560C">
        <w:rPr>
          <w:rFonts w:ascii="TimesNewRomanPSMT" w:hAnsi="TimesNewRomanPSMT" w:cs="TimesNewRomanPSMT"/>
          <w:szCs w:val="22"/>
        </w:rPr>
        <w:t xml:space="preserve"> Hardeeville, South Carolina</w:t>
      </w:r>
      <w:r w:rsidR="00E1560C">
        <w:rPr>
          <w:rFonts w:ascii="TimesNewRomanPSMT" w:hAnsi="TimesNewRomanPSMT" w:cs="TimesNewRomanPSMT"/>
          <w:szCs w:val="22"/>
        </w:rPr>
        <w:t>;</w:t>
      </w:r>
      <w:r w:rsidRPr="00997FA3" w:rsidR="00E1560C">
        <w:rPr>
          <w:rFonts w:ascii="TimesNewRomanPSMT" w:hAnsi="TimesNewRomanPSMT" w:cs="TimesNewRomanPSMT"/>
          <w:bCs/>
          <w:szCs w:val="22"/>
        </w:rPr>
        <w:t xml:space="preserve"> </w:t>
      </w:r>
      <w:r w:rsidRPr="00997FA3" w:rsidR="00624F11">
        <w:rPr>
          <w:rFonts w:ascii="TimesNewRomanPSMT" w:hAnsi="TimesNewRomanPSMT" w:cs="TimesNewRomanPSMT"/>
          <w:bCs/>
          <w:szCs w:val="22"/>
        </w:rPr>
        <w:t>Bluffton Telephone Company, Inc</w:t>
      </w:r>
      <w:r w:rsidR="006A1F1A">
        <w:rPr>
          <w:rFonts w:ascii="TimesNewRomanPSMT" w:hAnsi="TimesNewRomanPSMT" w:cs="TimesNewRomanPSMT"/>
          <w:bCs/>
          <w:szCs w:val="22"/>
        </w:rPr>
        <w:t>.</w:t>
      </w:r>
      <w:r w:rsidR="009E5F3B">
        <w:rPr>
          <w:rFonts w:ascii="TimesNewRomanPSMT" w:hAnsi="TimesNewRomanPSMT" w:cs="TimesNewRomanPSMT"/>
          <w:bCs/>
          <w:szCs w:val="22"/>
        </w:rPr>
        <w:t>,</w:t>
      </w:r>
      <w:r w:rsidR="00624F11">
        <w:rPr>
          <w:rFonts w:ascii="TimesNewRomanPSMT" w:hAnsi="TimesNewRomanPSMT" w:cs="TimesNewRomanPSMT"/>
          <w:szCs w:val="22"/>
        </w:rPr>
        <w:t xml:space="preserve"> </w:t>
      </w:r>
      <w:r w:rsidR="00CC7D50">
        <w:rPr>
          <w:rFonts w:ascii="TimesNewRomanPSMT" w:hAnsi="TimesNewRomanPSMT" w:cs="TimesNewRomanPSMT"/>
          <w:szCs w:val="22"/>
        </w:rPr>
        <w:t xml:space="preserve">a South Carolina corporation, </w:t>
      </w:r>
      <w:r w:rsidR="00433AC1">
        <w:rPr>
          <w:rFonts w:ascii="TimesNewRomanPSMT" w:hAnsi="TimesNewRomanPSMT" w:cs="TimesNewRomanPSMT"/>
          <w:szCs w:val="22"/>
        </w:rPr>
        <w:t xml:space="preserve">is </w:t>
      </w:r>
      <w:r w:rsidR="00624F11">
        <w:rPr>
          <w:rFonts w:ascii="TimesNewRomanPSMT" w:hAnsi="TimesNewRomanPSMT" w:cs="TimesNewRomanPSMT"/>
          <w:szCs w:val="22"/>
        </w:rPr>
        <w:t xml:space="preserve">an incumbent </w:t>
      </w:r>
      <w:r w:rsidRPr="00997FA3" w:rsidR="00624F11">
        <w:rPr>
          <w:rFonts w:ascii="TimesNewRomanPSMT" w:hAnsi="TimesNewRomanPSMT" w:cs="TimesNewRomanPSMT"/>
          <w:szCs w:val="22"/>
        </w:rPr>
        <w:t>LEC</w:t>
      </w:r>
      <w:r w:rsidR="00433AC1">
        <w:rPr>
          <w:rFonts w:ascii="TimesNewRomanPSMT" w:hAnsi="TimesNewRomanPSMT" w:cs="TimesNewRomanPSMT"/>
          <w:szCs w:val="22"/>
        </w:rPr>
        <w:t xml:space="preserve"> </w:t>
      </w:r>
      <w:r w:rsidR="00624F11">
        <w:rPr>
          <w:rFonts w:ascii="TimesNewRomanPSMT" w:hAnsi="TimesNewRomanPSMT" w:cs="TimesNewRomanPSMT"/>
          <w:szCs w:val="22"/>
        </w:rPr>
        <w:t>serv</w:t>
      </w:r>
      <w:r w:rsidR="00433AC1">
        <w:rPr>
          <w:rFonts w:ascii="TimesNewRomanPSMT" w:hAnsi="TimesNewRomanPSMT" w:cs="TimesNewRomanPSMT"/>
          <w:szCs w:val="22"/>
        </w:rPr>
        <w:t>ing</w:t>
      </w:r>
      <w:r w:rsidRPr="00997FA3" w:rsidR="00624F11">
        <w:rPr>
          <w:rFonts w:ascii="TimesNewRomanPSMT" w:hAnsi="TimesNewRomanPSMT" w:cs="TimesNewRomanPSMT"/>
          <w:szCs w:val="22"/>
        </w:rPr>
        <w:t xml:space="preserve"> </w:t>
      </w:r>
      <w:r w:rsidR="00624F11">
        <w:rPr>
          <w:rFonts w:ascii="TimesNewRomanPSMT" w:hAnsi="TimesNewRomanPSMT" w:cs="TimesNewRomanPSMT"/>
          <w:szCs w:val="22"/>
        </w:rPr>
        <w:t>approximately</w:t>
      </w:r>
      <w:r w:rsidRPr="00997FA3" w:rsidR="00624F11">
        <w:rPr>
          <w:rFonts w:ascii="TimesNewRomanPSMT" w:hAnsi="TimesNewRomanPSMT" w:cs="TimesNewRomanPSMT"/>
          <w:szCs w:val="22"/>
        </w:rPr>
        <w:t xml:space="preserve"> </w:t>
      </w:r>
      <w:r w:rsidR="00624F11">
        <w:rPr>
          <w:rFonts w:ascii="TimesNewRomanPSMT" w:hAnsi="TimesNewRomanPSMT" w:cs="TimesNewRomanPSMT"/>
          <w:szCs w:val="22"/>
        </w:rPr>
        <w:t>20</w:t>
      </w:r>
      <w:r w:rsidRPr="00997FA3" w:rsidR="00624F11">
        <w:rPr>
          <w:rFonts w:ascii="TimesNewRomanPSMT" w:hAnsi="TimesNewRomanPSMT" w:cs="TimesNewRomanPSMT"/>
          <w:szCs w:val="22"/>
        </w:rPr>
        <w:t>,000</w:t>
      </w:r>
      <w:r w:rsidR="00624F11">
        <w:rPr>
          <w:rFonts w:ascii="TimesNewRomanPSMT" w:hAnsi="TimesNewRomanPSMT" w:cs="TimesNewRomanPSMT"/>
          <w:szCs w:val="22"/>
        </w:rPr>
        <w:t xml:space="preserve"> </w:t>
      </w:r>
      <w:r w:rsidRPr="00997FA3" w:rsidR="0057580C">
        <w:rPr>
          <w:rFonts w:ascii="TimesNewRomanPSMT" w:hAnsi="TimesNewRomanPSMT" w:cs="TimesNewRomanPSMT"/>
          <w:szCs w:val="22"/>
        </w:rPr>
        <w:t>customers in Bluffton, South</w:t>
      </w:r>
      <w:r w:rsidR="0057580C">
        <w:rPr>
          <w:rFonts w:ascii="TimesNewRomanPSMT" w:hAnsi="TimesNewRomanPSMT" w:cs="TimesNewRomanPSMT"/>
          <w:szCs w:val="22"/>
        </w:rPr>
        <w:t xml:space="preserve"> </w:t>
      </w:r>
      <w:r w:rsidRPr="00997FA3" w:rsidR="0057580C">
        <w:rPr>
          <w:rFonts w:ascii="TimesNewRomanPSMT" w:hAnsi="TimesNewRomanPSMT" w:cs="TimesNewRomanPSMT"/>
          <w:szCs w:val="22"/>
        </w:rPr>
        <w:t>Carolina</w:t>
      </w:r>
      <w:r w:rsidR="0057580C">
        <w:rPr>
          <w:rFonts w:ascii="TimesNewRomanPSMT" w:hAnsi="TimesNewRomanPSMT" w:cs="TimesNewRomanPSMT"/>
          <w:szCs w:val="22"/>
        </w:rPr>
        <w:t xml:space="preserve">; </w:t>
      </w:r>
      <w:r w:rsidRPr="00997FA3">
        <w:rPr>
          <w:rFonts w:ascii="TimesNewRomanPSMT" w:hAnsi="TimesNewRomanPSMT" w:cs="TimesNewRomanPSMT"/>
          <w:bCs/>
          <w:szCs w:val="22"/>
        </w:rPr>
        <w:t>Hargray, Inc.</w:t>
      </w:r>
      <w:r w:rsidR="00E12FD7">
        <w:rPr>
          <w:rFonts w:ascii="TimesNewRomanPSMT" w:hAnsi="TimesNewRomanPSMT" w:cs="TimesNewRomanPSMT"/>
          <w:szCs w:val="22"/>
        </w:rPr>
        <w:t>,</w:t>
      </w:r>
      <w:r w:rsidR="001830DE">
        <w:rPr>
          <w:rFonts w:ascii="TimesNewRomanPSMT" w:hAnsi="TimesNewRomanPSMT" w:cs="TimesNewRomanPSMT"/>
          <w:szCs w:val="22"/>
        </w:rPr>
        <w:t xml:space="preserve"> a South Carolina corporation, is</w:t>
      </w:r>
      <w:r>
        <w:rPr>
          <w:rFonts w:ascii="TimesNewRomanPSMT" w:hAnsi="TimesNewRomanPSMT" w:cs="TimesNewRomanPSMT"/>
          <w:szCs w:val="22"/>
        </w:rPr>
        <w:t xml:space="preserve"> </w:t>
      </w:r>
      <w:r w:rsidRPr="00997FA3">
        <w:rPr>
          <w:rFonts w:ascii="TimesNewRomanPSMT" w:hAnsi="TimesNewRomanPSMT" w:cs="TimesNewRomanPSMT"/>
          <w:szCs w:val="22"/>
        </w:rPr>
        <w:t xml:space="preserve">a </w:t>
      </w:r>
      <w:r w:rsidR="00940C29">
        <w:rPr>
          <w:rFonts w:ascii="TimesNewRomanPSMT" w:hAnsi="TimesNewRomanPSMT" w:cs="TimesNewRomanPSMT"/>
          <w:szCs w:val="22"/>
        </w:rPr>
        <w:t xml:space="preserve">cable operator and </w:t>
      </w:r>
      <w:r w:rsidRPr="00997FA3">
        <w:rPr>
          <w:rFonts w:ascii="TimesNewRomanPSMT" w:hAnsi="TimesNewRomanPSMT" w:cs="TimesNewRomanPSMT"/>
          <w:szCs w:val="22"/>
        </w:rPr>
        <w:t>compe</w:t>
      </w:r>
      <w:r>
        <w:rPr>
          <w:rFonts w:ascii="TimesNewRomanPSMT" w:hAnsi="TimesNewRomanPSMT" w:cs="TimesNewRomanPSMT"/>
          <w:szCs w:val="22"/>
        </w:rPr>
        <w:t>titive LEC</w:t>
      </w:r>
      <w:r w:rsidRPr="00997FA3">
        <w:rPr>
          <w:rFonts w:ascii="TimesNewRomanPSMT" w:hAnsi="TimesNewRomanPSMT" w:cs="TimesNewRomanPSMT"/>
          <w:szCs w:val="22"/>
        </w:rPr>
        <w:t xml:space="preserve"> </w:t>
      </w:r>
      <w:r>
        <w:rPr>
          <w:rFonts w:ascii="TimesNewRomanPSMT" w:hAnsi="TimesNewRomanPSMT" w:cs="TimesNewRomanPSMT"/>
          <w:szCs w:val="22"/>
        </w:rPr>
        <w:t xml:space="preserve">in </w:t>
      </w:r>
      <w:r w:rsidRPr="00997FA3">
        <w:rPr>
          <w:rFonts w:ascii="TimesNewRomanPSMT" w:hAnsi="TimesNewRomanPSMT" w:cs="TimesNewRomanPSMT"/>
          <w:szCs w:val="22"/>
        </w:rPr>
        <w:t>South</w:t>
      </w:r>
      <w:r>
        <w:rPr>
          <w:rFonts w:ascii="TimesNewRomanPSMT" w:hAnsi="TimesNewRomanPSMT" w:cs="TimesNewRomanPSMT"/>
          <w:szCs w:val="22"/>
        </w:rPr>
        <w:t xml:space="preserve"> </w:t>
      </w:r>
      <w:r w:rsidRPr="00997FA3">
        <w:rPr>
          <w:rFonts w:ascii="TimesNewRomanPSMT" w:hAnsi="TimesNewRomanPSMT" w:cs="TimesNewRomanPSMT"/>
          <w:szCs w:val="22"/>
        </w:rPr>
        <w:t>Carolina</w:t>
      </w:r>
      <w:r>
        <w:rPr>
          <w:rFonts w:ascii="TimesNewRomanPSMT" w:hAnsi="TimesNewRomanPSMT" w:cs="TimesNewRomanPSMT"/>
          <w:szCs w:val="22"/>
        </w:rPr>
        <w:t xml:space="preserve">; </w:t>
      </w:r>
      <w:r w:rsidR="00C84470">
        <w:rPr>
          <w:szCs w:val="22"/>
        </w:rPr>
        <w:t xml:space="preserve">Hargray of Alabama, Inc., a Georgia corporation, is a cable operator and competitive LEC </w:t>
      </w:r>
      <w:r w:rsidR="00DD5F3E">
        <w:rPr>
          <w:szCs w:val="22"/>
        </w:rPr>
        <w:t>in</w:t>
      </w:r>
      <w:r w:rsidR="00C84470">
        <w:rPr>
          <w:szCs w:val="22"/>
        </w:rPr>
        <w:t xml:space="preserve"> Alabama;</w:t>
      </w:r>
      <w:r w:rsidRPr="00997FA3" w:rsidR="00C84470">
        <w:rPr>
          <w:rFonts w:ascii="TimesNewRomanPSMT" w:hAnsi="TimesNewRomanPSMT" w:cs="TimesNewRomanPSMT"/>
          <w:bCs/>
          <w:szCs w:val="22"/>
        </w:rPr>
        <w:t xml:space="preserve"> </w:t>
      </w:r>
      <w:r w:rsidR="00C84B11">
        <w:rPr>
          <w:szCs w:val="22"/>
        </w:rPr>
        <w:t>Harg</w:t>
      </w:r>
      <w:r w:rsidR="009D777C">
        <w:rPr>
          <w:szCs w:val="22"/>
        </w:rPr>
        <w:t>ray</w:t>
      </w:r>
      <w:r w:rsidR="00C84B11">
        <w:rPr>
          <w:szCs w:val="22"/>
        </w:rPr>
        <w:t xml:space="preserve"> of Florida, Inc., </w:t>
      </w:r>
      <w:r w:rsidR="00C84B11">
        <w:rPr>
          <w:szCs w:val="22"/>
        </w:rPr>
        <w:t>a Georgia corporation, is a cable operator and competitive LEC</w:t>
      </w:r>
      <w:r w:rsidR="00DD5F3E">
        <w:rPr>
          <w:szCs w:val="22"/>
        </w:rPr>
        <w:t xml:space="preserve"> </w:t>
      </w:r>
      <w:r w:rsidR="00C84B11">
        <w:rPr>
          <w:szCs w:val="22"/>
        </w:rPr>
        <w:t xml:space="preserve">in Florida; </w:t>
      </w:r>
      <w:r w:rsidRPr="00997FA3">
        <w:rPr>
          <w:rFonts w:ascii="TimesNewRomanPSMT" w:hAnsi="TimesNewRomanPSMT" w:cs="TimesNewRomanPSMT"/>
          <w:bCs/>
          <w:szCs w:val="22"/>
        </w:rPr>
        <w:t>Hargray of Georgia, Inc.</w:t>
      </w:r>
      <w:r w:rsidR="001D4F75">
        <w:rPr>
          <w:rFonts w:ascii="TimesNewRomanPSMT" w:hAnsi="TimesNewRomanPSMT" w:cs="TimesNewRomanPSMT"/>
          <w:bCs/>
          <w:szCs w:val="22"/>
        </w:rPr>
        <w:t xml:space="preserve">, </w:t>
      </w:r>
      <w:r w:rsidR="00785547">
        <w:rPr>
          <w:rFonts w:ascii="TimesNewRomanPSMT" w:hAnsi="TimesNewRomanPSMT" w:cs="TimesNewRomanPSMT"/>
          <w:bCs/>
          <w:szCs w:val="22"/>
        </w:rPr>
        <w:t>a South Carolina corporation,</w:t>
      </w:r>
      <w:r>
        <w:rPr>
          <w:rFonts w:ascii="TimesNewRomanPSMT" w:hAnsi="TimesNewRomanPSMT" w:cs="TimesNewRomanPSMT"/>
          <w:bCs/>
          <w:szCs w:val="22"/>
        </w:rPr>
        <w:t xml:space="preserve"> is</w:t>
      </w:r>
      <w:r w:rsidRPr="00997FA3">
        <w:rPr>
          <w:rFonts w:ascii="TimesNewRomanPSMT" w:hAnsi="TimesNewRomanPSMT" w:cs="TimesNewRomanPSMT"/>
          <w:szCs w:val="22"/>
        </w:rPr>
        <w:t xml:space="preserve"> </w:t>
      </w:r>
      <w:r>
        <w:rPr>
          <w:rFonts w:ascii="TimesNewRomanPSMT" w:hAnsi="TimesNewRomanPSMT" w:cs="TimesNewRomanPSMT"/>
          <w:szCs w:val="22"/>
        </w:rPr>
        <w:t xml:space="preserve">a </w:t>
      </w:r>
      <w:r w:rsidR="000A605A">
        <w:rPr>
          <w:rFonts w:ascii="TimesNewRomanPSMT" w:hAnsi="TimesNewRomanPSMT" w:cs="TimesNewRomanPSMT"/>
          <w:szCs w:val="22"/>
        </w:rPr>
        <w:t xml:space="preserve">cable operator and </w:t>
      </w:r>
      <w:r>
        <w:rPr>
          <w:rFonts w:ascii="TimesNewRomanPSMT" w:hAnsi="TimesNewRomanPSMT" w:cs="TimesNewRomanPSMT"/>
          <w:szCs w:val="22"/>
        </w:rPr>
        <w:t xml:space="preserve">competitive </w:t>
      </w:r>
      <w:r w:rsidRPr="00997FA3">
        <w:rPr>
          <w:rFonts w:ascii="TimesNewRomanPSMT" w:hAnsi="TimesNewRomanPSMT" w:cs="TimesNewRomanPSMT"/>
          <w:szCs w:val="22"/>
        </w:rPr>
        <w:t>LEC in Georgia</w:t>
      </w:r>
      <w:r>
        <w:rPr>
          <w:rFonts w:ascii="TimesNewRomanPSMT" w:hAnsi="TimesNewRomanPSMT" w:cs="TimesNewRomanPSMT"/>
          <w:szCs w:val="22"/>
        </w:rPr>
        <w:t xml:space="preserve">; </w:t>
      </w:r>
      <w:r w:rsidR="00B70299">
        <w:rPr>
          <w:rFonts w:ascii="TimesNewRomanPSMT" w:hAnsi="TimesNewRomanPSMT" w:cs="TimesNewRomanPSMT"/>
          <w:szCs w:val="22"/>
        </w:rPr>
        <w:t>ComSouth Telecommunications, Inc.</w:t>
      </w:r>
      <w:r>
        <w:rPr>
          <w:rFonts w:ascii="TimesNewRomanPSMT" w:hAnsi="TimesNewRomanPSMT" w:cs="TimesNewRomanPSMT"/>
          <w:szCs w:val="22"/>
        </w:rPr>
        <w:t>,</w:t>
      </w:r>
      <w:r w:rsidR="006B5258">
        <w:rPr>
          <w:rFonts w:ascii="TimesNewRomanPSMT" w:hAnsi="TimesNewRomanPSMT" w:cs="TimesNewRomanPSMT"/>
          <w:szCs w:val="22"/>
        </w:rPr>
        <w:t xml:space="preserve"> </w:t>
      </w:r>
      <w:r w:rsidR="00053A5A">
        <w:rPr>
          <w:rFonts w:ascii="TimesNewRomanPSMT" w:hAnsi="TimesNewRomanPSMT" w:cs="TimesNewRomanPSMT"/>
          <w:szCs w:val="22"/>
        </w:rPr>
        <w:t>a Georgia corporation</w:t>
      </w:r>
      <w:r w:rsidR="00785547">
        <w:rPr>
          <w:rFonts w:ascii="TimesNewRomanPSMT" w:hAnsi="TimesNewRomanPSMT" w:cs="TimesNewRomanPSMT"/>
          <w:szCs w:val="22"/>
        </w:rPr>
        <w:t>,</w:t>
      </w:r>
      <w:r w:rsidR="00053A5A">
        <w:rPr>
          <w:rFonts w:ascii="TimesNewRomanPSMT" w:hAnsi="TimesNewRomanPSMT" w:cs="TimesNewRomanPSMT"/>
          <w:szCs w:val="22"/>
        </w:rPr>
        <w:t xml:space="preserve"> </w:t>
      </w:r>
      <w:r w:rsidR="005D06C0">
        <w:rPr>
          <w:rFonts w:ascii="TimesNewRomanPSMT" w:hAnsi="TimesNewRomanPSMT" w:cs="TimesNewRomanPSMT"/>
          <w:szCs w:val="22"/>
        </w:rPr>
        <w:t>is</w:t>
      </w:r>
      <w:r w:rsidR="00C00CCA">
        <w:rPr>
          <w:rFonts w:ascii="TimesNewRomanPSMT" w:hAnsi="TimesNewRomanPSMT" w:cs="TimesNewRomanPSMT"/>
          <w:szCs w:val="22"/>
        </w:rPr>
        <w:t xml:space="preserve"> </w:t>
      </w:r>
      <w:r w:rsidR="006B5258">
        <w:rPr>
          <w:rFonts w:ascii="TimesNewRomanPSMT" w:hAnsi="TimesNewRomanPSMT" w:cs="TimesNewRomanPSMT"/>
          <w:szCs w:val="22"/>
        </w:rPr>
        <w:t xml:space="preserve">an incumbent LEC </w:t>
      </w:r>
      <w:r w:rsidR="00DD5F3E">
        <w:rPr>
          <w:rFonts w:ascii="TimesNewRomanPSMT" w:hAnsi="TimesNewRomanPSMT" w:cs="TimesNewRomanPSMT"/>
          <w:szCs w:val="22"/>
        </w:rPr>
        <w:t>serving</w:t>
      </w:r>
      <w:r w:rsidR="00D77CAF">
        <w:rPr>
          <w:rFonts w:ascii="TimesNewRomanPSMT" w:hAnsi="TimesNewRomanPSMT" w:cs="TimesNewRomanPSMT"/>
          <w:szCs w:val="22"/>
        </w:rPr>
        <w:t xml:space="preserve"> approximately 4,000 customers</w:t>
      </w:r>
      <w:r w:rsidR="007D58B0">
        <w:rPr>
          <w:rFonts w:ascii="TimesNewRomanPSMT" w:hAnsi="TimesNewRomanPSMT" w:cs="TimesNewRomanPSMT"/>
          <w:szCs w:val="22"/>
        </w:rPr>
        <w:t xml:space="preserve"> in Hawkinsville, Georgia and surrounding communities</w:t>
      </w:r>
      <w:r w:rsidR="00DD5F3E">
        <w:rPr>
          <w:rFonts w:ascii="TimesNewRomanPSMT" w:hAnsi="TimesNewRomanPSMT" w:cs="TimesNewRomanPSMT"/>
          <w:szCs w:val="22"/>
        </w:rPr>
        <w:t>;</w:t>
      </w:r>
      <w:r w:rsidR="00774ED8">
        <w:rPr>
          <w:rFonts w:ascii="TimesNewRomanPSMT" w:hAnsi="TimesNewRomanPSMT" w:cs="TimesNewRomanPSMT"/>
          <w:szCs w:val="22"/>
        </w:rPr>
        <w:t xml:space="preserve"> </w:t>
      </w:r>
      <w:r w:rsidR="002A41BF">
        <w:rPr>
          <w:rFonts w:ascii="TimesNewRomanPSMT" w:hAnsi="TimesNewRomanPSMT" w:cs="TimesNewRomanPSMT"/>
          <w:szCs w:val="22"/>
        </w:rPr>
        <w:t xml:space="preserve">ComSouth </w:t>
      </w:r>
      <w:r w:rsidR="0098484A">
        <w:rPr>
          <w:rFonts w:ascii="TimesNewRomanPSMT" w:hAnsi="TimesNewRomanPSMT" w:cs="TimesNewRomanPSMT"/>
          <w:szCs w:val="22"/>
        </w:rPr>
        <w:t>Telenet, Inc.</w:t>
      </w:r>
      <w:r w:rsidR="007B116B">
        <w:rPr>
          <w:rFonts w:ascii="TimesNewRomanPSMT" w:hAnsi="TimesNewRomanPSMT" w:cs="TimesNewRomanPSMT"/>
          <w:szCs w:val="22"/>
        </w:rPr>
        <w:t xml:space="preserve">, </w:t>
      </w:r>
      <w:r w:rsidR="0098484A">
        <w:rPr>
          <w:rFonts w:ascii="TimesNewRomanPSMT" w:hAnsi="TimesNewRomanPSMT" w:cs="TimesNewRomanPSMT"/>
          <w:szCs w:val="22"/>
        </w:rPr>
        <w:t>a Georgia corporation</w:t>
      </w:r>
      <w:r w:rsidR="007B116B">
        <w:rPr>
          <w:rFonts w:ascii="TimesNewRomanPSMT" w:hAnsi="TimesNewRomanPSMT" w:cs="TimesNewRomanPSMT"/>
          <w:szCs w:val="22"/>
        </w:rPr>
        <w:t>, is</w:t>
      </w:r>
      <w:r w:rsidR="003E20FE">
        <w:rPr>
          <w:rFonts w:ascii="TimesNewRomanPSMT" w:hAnsi="TimesNewRomanPSMT" w:cs="TimesNewRomanPSMT"/>
          <w:szCs w:val="22"/>
        </w:rPr>
        <w:t xml:space="preserve"> a competitive LEC in Georgia</w:t>
      </w:r>
      <w:r w:rsidR="00DD5F3E">
        <w:rPr>
          <w:rFonts w:ascii="TimesNewRomanPSMT" w:hAnsi="TimesNewRomanPSMT" w:cs="TimesNewRomanPSMT"/>
          <w:szCs w:val="22"/>
        </w:rPr>
        <w:t xml:space="preserve">; and </w:t>
      </w:r>
      <w:r w:rsidR="008465D7">
        <w:rPr>
          <w:rFonts w:ascii="TimesNewRomanPSMT" w:hAnsi="TimesNewRomanPSMT" w:cs="TimesNewRomanPSMT"/>
          <w:szCs w:val="22"/>
        </w:rPr>
        <w:t>ComSouth Teleservices, Inc.</w:t>
      </w:r>
      <w:r w:rsidR="00C57937">
        <w:rPr>
          <w:rFonts w:ascii="TimesNewRomanPSMT" w:hAnsi="TimesNewRomanPSMT" w:cs="TimesNewRomanPSMT"/>
          <w:szCs w:val="22"/>
        </w:rPr>
        <w:t>,</w:t>
      </w:r>
      <w:r w:rsidR="00354382">
        <w:rPr>
          <w:rFonts w:ascii="TimesNewRomanPSMT" w:hAnsi="TimesNewRomanPSMT" w:cs="TimesNewRomanPSMT"/>
          <w:szCs w:val="22"/>
        </w:rPr>
        <w:t xml:space="preserve"> a</w:t>
      </w:r>
      <w:r w:rsidR="00C57937">
        <w:rPr>
          <w:rFonts w:ascii="TimesNewRomanPSMT" w:hAnsi="TimesNewRomanPSMT" w:cs="TimesNewRomanPSMT"/>
          <w:szCs w:val="22"/>
        </w:rPr>
        <w:t xml:space="preserve"> Georgia</w:t>
      </w:r>
      <w:r w:rsidR="00354382">
        <w:rPr>
          <w:rFonts w:ascii="TimesNewRomanPSMT" w:hAnsi="TimesNewRomanPSMT" w:cs="TimesNewRomanPSMT"/>
          <w:szCs w:val="22"/>
        </w:rPr>
        <w:t xml:space="preserve"> </w:t>
      </w:r>
      <w:r w:rsidR="00CC7D50">
        <w:rPr>
          <w:rFonts w:ascii="TimesNewRomanPSMT" w:hAnsi="TimesNewRomanPSMT" w:cs="TimesNewRomanPSMT"/>
          <w:szCs w:val="22"/>
        </w:rPr>
        <w:t>c</w:t>
      </w:r>
      <w:r w:rsidR="00354382">
        <w:rPr>
          <w:rFonts w:ascii="TimesNewRomanPSMT" w:hAnsi="TimesNewRomanPSMT" w:cs="TimesNewRomanPSMT"/>
          <w:szCs w:val="22"/>
        </w:rPr>
        <w:t>orporation</w:t>
      </w:r>
      <w:r w:rsidR="000B3885">
        <w:rPr>
          <w:rFonts w:ascii="TimesNewRomanPSMT" w:hAnsi="TimesNewRomanPSMT" w:cs="TimesNewRomanPSMT"/>
          <w:szCs w:val="22"/>
        </w:rPr>
        <w:t>,</w:t>
      </w:r>
      <w:r w:rsidR="002C44A4">
        <w:rPr>
          <w:rFonts w:ascii="TimesNewRomanPSMT" w:hAnsi="TimesNewRomanPSMT" w:cs="TimesNewRomanPSMT"/>
          <w:szCs w:val="22"/>
        </w:rPr>
        <w:t xml:space="preserve"> is a competitive </w:t>
      </w:r>
      <w:r w:rsidR="007B116B">
        <w:rPr>
          <w:rFonts w:ascii="TimesNewRomanPSMT" w:hAnsi="TimesNewRomanPSMT" w:cs="TimesNewRomanPSMT"/>
          <w:szCs w:val="22"/>
        </w:rPr>
        <w:t xml:space="preserve">LEC </w:t>
      </w:r>
      <w:r w:rsidR="005B776C">
        <w:rPr>
          <w:rFonts w:ascii="TimesNewRomanPSMT" w:hAnsi="TimesNewRomanPSMT" w:cs="TimesNewRomanPSMT"/>
          <w:szCs w:val="22"/>
        </w:rPr>
        <w:t>in Georgia</w:t>
      </w:r>
      <w:r w:rsidR="00AC67CC">
        <w:rPr>
          <w:rFonts w:ascii="TimesNewRomanPSMT" w:hAnsi="TimesNewRomanPSMT" w:cs="TimesNewRomanPSMT"/>
          <w:szCs w:val="22"/>
        </w:rPr>
        <w:t xml:space="preserve">.  </w:t>
      </w:r>
    </w:p>
    <w:p w:rsidR="00AB364B" w:rsidRPr="009D6EB0" w:rsidP="009D6EB0" w14:paraId="7C4AD508" w14:textId="1E72CC90">
      <w:pPr>
        <w:autoSpaceDE w:val="0"/>
        <w:autoSpaceDN w:val="0"/>
        <w:adjustRightInd w:val="0"/>
        <w:ind w:firstLine="720"/>
        <w:rPr>
          <w:color w:val="000000"/>
          <w:szCs w:val="22"/>
        </w:rPr>
      </w:pPr>
      <w:r>
        <w:rPr>
          <w:szCs w:val="22"/>
        </w:rPr>
        <w:t>Cable One</w:t>
      </w:r>
      <w:r w:rsidR="00AC2D62">
        <w:rPr>
          <w:szCs w:val="22"/>
        </w:rPr>
        <w:t>,</w:t>
      </w:r>
      <w:r>
        <w:rPr>
          <w:szCs w:val="22"/>
        </w:rPr>
        <w:t xml:space="preserve"> a Delaware corporation</w:t>
      </w:r>
      <w:r w:rsidR="00D97715">
        <w:rPr>
          <w:szCs w:val="22"/>
        </w:rPr>
        <w:t xml:space="preserve"> and cable operator</w:t>
      </w:r>
      <w:r w:rsidR="00AC2D62">
        <w:rPr>
          <w:szCs w:val="22"/>
        </w:rPr>
        <w:t xml:space="preserve">, </w:t>
      </w:r>
      <w:r>
        <w:rPr>
          <w:szCs w:val="22"/>
        </w:rPr>
        <w:t>provide</w:t>
      </w:r>
      <w:r w:rsidR="00333E2D">
        <w:rPr>
          <w:szCs w:val="22"/>
        </w:rPr>
        <w:t>s</w:t>
      </w:r>
      <w:r>
        <w:rPr>
          <w:szCs w:val="22"/>
        </w:rPr>
        <w:t xml:space="preserve"> telecommunications</w:t>
      </w:r>
      <w:r w:rsidR="00F76E78">
        <w:rPr>
          <w:szCs w:val="22"/>
        </w:rPr>
        <w:t xml:space="preserve"> services, broadband services</w:t>
      </w:r>
      <w:r w:rsidR="00DD5F3E">
        <w:rPr>
          <w:szCs w:val="22"/>
        </w:rPr>
        <w:t>,</w:t>
      </w:r>
      <w:r w:rsidR="00F76E78">
        <w:rPr>
          <w:szCs w:val="22"/>
        </w:rPr>
        <w:t xml:space="preserve"> and other services</w:t>
      </w:r>
      <w:r>
        <w:rPr>
          <w:szCs w:val="22"/>
        </w:rPr>
        <w:t xml:space="preserve"> </w:t>
      </w:r>
      <w:r w:rsidR="00DD5F3E">
        <w:rPr>
          <w:szCs w:val="22"/>
        </w:rPr>
        <w:t xml:space="preserve">in </w:t>
      </w:r>
      <w:r>
        <w:rPr>
          <w:szCs w:val="22"/>
        </w:rPr>
        <w:t>21 states.</w:t>
      </w:r>
      <w:r>
        <w:rPr>
          <w:rStyle w:val="FootnoteReference"/>
          <w:szCs w:val="22"/>
        </w:rPr>
        <w:footnoteReference w:id="5"/>
      </w:r>
      <w:r w:rsidR="0096744B">
        <w:rPr>
          <w:szCs w:val="22"/>
        </w:rPr>
        <w:t xml:space="preserve"> </w:t>
      </w:r>
      <w:r w:rsidR="00333E2D">
        <w:rPr>
          <w:szCs w:val="22"/>
        </w:rPr>
        <w:t xml:space="preserve"> </w:t>
      </w:r>
      <w:r w:rsidR="007B116B">
        <w:rPr>
          <w:color w:val="000000"/>
          <w:szCs w:val="22"/>
        </w:rPr>
        <w:t xml:space="preserve">Cable One currently holds approximately 16% of the ownership interests of Hargray.  </w:t>
      </w:r>
      <w:r w:rsidR="009F1907">
        <w:rPr>
          <w:szCs w:val="22"/>
        </w:rPr>
        <w:t>Cable One VoIP LLC (VoIP LLC), a Delaware limited liability company</w:t>
      </w:r>
      <w:r w:rsidR="006268B5">
        <w:rPr>
          <w:szCs w:val="22"/>
        </w:rPr>
        <w:t xml:space="preserve"> and</w:t>
      </w:r>
      <w:r w:rsidR="009F1907">
        <w:rPr>
          <w:szCs w:val="22"/>
        </w:rPr>
        <w:t xml:space="preserve"> a wholly owned subsidiary of Cable One</w:t>
      </w:r>
      <w:r w:rsidR="006268B5">
        <w:rPr>
          <w:szCs w:val="22"/>
        </w:rPr>
        <w:t>,</w:t>
      </w:r>
      <w:r w:rsidR="009F1907">
        <w:rPr>
          <w:szCs w:val="22"/>
        </w:rPr>
        <w:t xml:space="preserve"> is registered in the state of Washington as a competitive telecommunications company</w:t>
      </w:r>
      <w:r w:rsidR="00A840F0">
        <w:rPr>
          <w:szCs w:val="22"/>
        </w:rPr>
        <w:t>.</w:t>
      </w:r>
      <w:r w:rsidR="009F1907">
        <w:rPr>
          <w:szCs w:val="22"/>
        </w:rPr>
        <w:t xml:space="preserve"> </w:t>
      </w:r>
      <w:r w:rsidR="00A646BD">
        <w:rPr>
          <w:szCs w:val="22"/>
        </w:rPr>
        <w:t xml:space="preserve"> </w:t>
      </w:r>
      <w:r w:rsidR="009F1907">
        <w:rPr>
          <w:szCs w:val="22"/>
        </w:rPr>
        <w:t>Delta Communications, L.L.C. d/b/a Clearwave Communications (Clearwave), an Illinois limited liability company, is a wholly owned subsidiary of Cable One</w:t>
      </w:r>
      <w:r w:rsidR="00CC7D50">
        <w:rPr>
          <w:szCs w:val="22"/>
        </w:rPr>
        <w:t xml:space="preserve"> and</w:t>
      </w:r>
      <w:r w:rsidR="009F1907">
        <w:rPr>
          <w:szCs w:val="22"/>
        </w:rPr>
        <w:t xml:space="preserve"> holds authority to offer competitive </w:t>
      </w:r>
      <w:r w:rsidR="007B116B">
        <w:rPr>
          <w:szCs w:val="22"/>
        </w:rPr>
        <w:t xml:space="preserve">LEC </w:t>
      </w:r>
      <w:r w:rsidR="009F1907">
        <w:rPr>
          <w:szCs w:val="22"/>
        </w:rPr>
        <w:t xml:space="preserve">services in Illinois, </w:t>
      </w:r>
      <w:r w:rsidR="00091F90">
        <w:rPr>
          <w:szCs w:val="22"/>
        </w:rPr>
        <w:t>Indiana,</w:t>
      </w:r>
      <w:r w:rsidR="009F1907">
        <w:rPr>
          <w:szCs w:val="22"/>
        </w:rPr>
        <w:t xml:space="preserve"> and Missouri. </w:t>
      </w:r>
      <w:r w:rsidR="00D409C3">
        <w:rPr>
          <w:szCs w:val="22"/>
        </w:rPr>
        <w:t xml:space="preserve"> </w:t>
      </w:r>
      <w:r w:rsidR="00DA4544">
        <w:rPr>
          <w:szCs w:val="22"/>
        </w:rPr>
        <w:t>Fidelity Telephone LLC</w:t>
      </w:r>
      <w:r w:rsidR="004B6622">
        <w:rPr>
          <w:szCs w:val="22"/>
        </w:rPr>
        <w:t>,</w:t>
      </w:r>
      <w:r w:rsidR="00DA4544">
        <w:rPr>
          <w:szCs w:val="22"/>
        </w:rPr>
        <w:t xml:space="preserve"> a Missouri limited liability company and a wholly owned subsidiary of Cable One</w:t>
      </w:r>
      <w:r w:rsidR="004B6622">
        <w:rPr>
          <w:szCs w:val="22"/>
        </w:rPr>
        <w:t xml:space="preserve">, </w:t>
      </w:r>
      <w:r w:rsidR="00DA4544">
        <w:rPr>
          <w:szCs w:val="22"/>
        </w:rPr>
        <w:t>is a</w:t>
      </w:r>
      <w:r w:rsidR="009B6180">
        <w:rPr>
          <w:szCs w:val="22"/>
        </w:rPr>
        <w:t>n</w:t>
      </w:r>
      <w:r w:rsidR="00DA4544">
        <w:rPr>
          <w:szCs w:val="22"/>
        </w:rPr>
        <w:t xml:space="preserve"> </w:t>
      </w:r>
      <w:r w:rsidR="009B6180">
        <w:rPr>
          <w:szCs w:val="22"/>
        </w:rPr>
        <w:t xml:space="preserve">incumbent </w:t>
      </w:r>
      <w:r w:rsidR="00DA4544">
        <w:rPr>
          <w:szCs w:val="22"/>
        </w:rPr>
        <w:t xml:space="preserve">LEC serving customers in </w:t>
      </w:r>
      <w:r w:rsidR="00DD5F3E">
        <w:rPr>
          <w:szCs w:val="22"/>
        </w:rPr>
        <w:t xml:space="preserve">nine </w:t>
      </w:r>
      <w:r w:rsidR="00DA4544">
        <w:rPr>
          <w:szCs w:val="22"/>
        </w:rPr>
        <w:t>rural exchange</w:t>
      </w:r>
      <w:r w:rsidR="00DD5F3E">
        <w:rPr>
          <w:szCs w:val="22"/>
        </w:rPr>
        <w:t>s</w:t>
      </w:r>
      <w:r w:rsidR="00DA4544">
        <w:rPr>
          <w:szCs w:val="22"/>
        </w:rPr>
        <w:t xml:space="preserve"> in Missouri.  </w:t>
      </w:r>
      <w:r w:rsidR="004668F1">
        <w:rPr>
          <w:color w:val="000000"/>
          <w:szCs w:val="22"/>
        </w:rPr>
        <w:t>Fidelity Cablevision, LLC (FCV)</w:t>
      </w:r>
      <w:r w:rsidR="00543878">
        <w:rPr>
          <w:color w:val="000000"/>
          <w:szCs w:val="22"/>
        </w:rPr>
        <w:t>,</w:t>
      </w:r>
      <w:r w:rsidR="004668F1">
        <w:rPr>
          <w:color w:val="000000"/>
          <w:szCs w:val="22"/>
        </w:rPr>
        <w:t xml:space="preserve"> a Missouri limited liability company </w:t>
      </w:r>
      <w:r w:rsidR="009B6180">
        <w:rPr>
          <w:color w:val="000000"/>
          <w:szCs w:val="22"/>
        </w:rPr>
        <w:t>and</w:t>
      </w:r>
      <w:r w:rsidR="004668F1">
        <w:rPr>
          <w:color w:val="000000"/>
          <w:szCs w:val="22"/>
        </w:rPr>
        <w:t xml:space="preserve"> a wholly owned subsidiary of Cable One</w:t>
      </w:r>
      <w:r w:rsidR="009B6180">
        <w:rPr>
          <w:color w:val="000000"/>
          <w:szCs w:val="22"/>
        </w:rPr>
        <w:t xml:space="preserve">, </w:t>
      </w:r>
      <w:r w:rsidR="004668F1">
        <w:rPr>
          <w:color w:val="000000"/>
          <w:szCs w:val="22"/>
        </w:rPr>
        <w:t xml:space="preserve">is a cable operator in Missouri and Oklahoma.  </w:t>
      </w:r>
      <w:r w:rsidR="00FB30C0">
        <w:rPr>
          <w:color w:val="000000"/>
          <w:szCs w:val="22"/>
        </w:rPr>
        <w:t>CoBridge Communications LLC (CC)</w:t>
      </w:r>
      <w:r w:rsidR="00E75878">
        <w:rPr>
          <w:color w:val="000000"/>
          <w:szCs w:val="22"/>
        </w:rPr>
        <w:t>,</w:t>
      </w:r>
      <w:r w:rsidR="00FB30C0">
        <w:rPr>
          <w:color w:val="000000"/>
          <w:szCs w:val="22"/>
        </w:rPr>
        <w:t xml:space="preserve"> a Delaware limited liability company</w:t>
      </w:r>
      <w:r w:rsidR="00726D4A">
        <w:rPr>
          <w:color w:val="000000"/>
          <w:szCs w:val="22"/>
        </w:rPr>
        <w:t xml:space="preserve"> and</w:t>
      </w:r>
      <w:r w:rsidR="007E385D">
        <w:rPr>
          <w:color w:val="000000"/>
          <w:szCs w:val="22"/>
        </w:rPr>
        <w:t xml:space="preserve"> </w:t>
      </w:r>
      <w:r w:rsidR="00FB30C0">
        <w:rPr>
          <w:color w:val="000000"/>
          <w:szCs w:val="22"/>
        </w:rPr>
        <w:t>a wholly owned subsidiary of FCV</w:t>
      </w:r>
      <w:r w:rsidR="00726D4A">
        <w:rPr>
          <w:color w:val="000000"/>
          <w:szCs w:val="22"/>
        </w:rPr>
        <w:t>,</w:t>
      </w:r>
      <w:r w:rsidR="007E385D">
        <w:rPr>
          <w:color w:val="000000"/>
          <w:szCs w:val="22"/>
        </w:rPr>
        <w:t xml:space="preserve"> hol</w:t>
      </w:r>
      <w:r w:rsidR="00FB30C0">
        <w:rPr>
          <w:color w:val="000000"/>
          <w:szCs w:val="22"/>
        </w:rPr>
        <w:t xml:space="preserve">ds authority to offer competitive </w:t>
      </w:r>
      <w:r w:rsidR="007B116B">
        <w:rPr>
          <w:color w:val="000000"/>
          <w:szCs w:val="22"/>
        </w:rPr>
        <w:t xml:space="preserve">LEC </w:t>
      </w:r>
      <w:r w:rsidR="00FB30C0">
        <w:rPr>
          <w:color w:val="000000"/>
          <w:szCs w:val="22"/>
        </w:rPr>
        <w:t>service</w:t>
      </w:r>
      <w:r w:rsidR="007B116B">
        <w:rPr>
          <w:color w:val="000000"/>
          <w:szCs w:val="22"/>
        </w:rPr>
        <w:t>s</w:t>
      </w:r>
      <w:r w:rsidR="00FB30C0">
        <w:rPr>
          <w:color w:val="000000"/>
          <w:szCs w:val="22"/>
        </w:rPr>
        <w:t xml:space="preserve"> in Arkansas</w:t>
      </w:r>
      <w:r w:rsidR="00DD5F3E">
        <w:rPr>
          <w:color w:val="000000"/>
          <w:szCs w:val="22"/>
        </w:rPr>
        <w:t xml:space="preserve"> and Texas.  </w:t>
      </w:r>
      <w:r w:rsidR="00FB30C0">
        <w:rPr>
          <w:color w:val="000000"/>
          <w:szCs w:val="22"/>
        </w:rPr>
        <w:t>CoBridge Broadband, LLC</w:t>
      </w:r>
      <w:r w:rsidR="006A32B2">
        <w:rPr>
          <w:color w:val="000000"/>
          <w:szCs w:val="22"/>
        </w:rPr>
        <w:t>,</w:t>
      </w:r>
      <w:r w:rsidR="00FB30C0">
        <w:rPr>
          <w:color w:val="000000"/>
          <w:szCs w:val="22"/>
        </w:rPr>
        <w:t xml:space="preserve"> a Delaware limited liability company and a wholly owned subsidiary of CC</w:t>
      </w:r>
      <w:r w:rsidR="006A32B2">
        <w:rPr>
          <w:color w:val="000000"/>
          <w:szCs w:val="22"/>
        </w:rPr>
        <w:t xml:space="preserve">, </w:t>
      </w:r>
      <w:r w:rsidR="00FB30C0">
        <w:rPr>
          <w:color w:val="000000"/>
          <w:szCs w:val="22"/>
        </w:rPr>
        <w:t>is a cable operator that offers video, broadband</w:t>
      </w:r>
      <w:r w:rsidR="00DD5F3E">
        <w:rPr>
          <w:color w:val="000000"/>
          <w:szCs w:val="22"/>
        </w:rPr>
        <w:t>,</w:t>
      </w:r>
      <w:r w:rsidR="00FB30C0">
        <w:rPr>
          <w:color w:val="000000"/>
          <w:szCs w:val="22"/>
        </w:rPr>
        <w:t xml:space="preserve"> and </w:t>
      </w:r>
      <w:r w:rsidR="00F82631">
        <w:rPr>
          <w:color w:val="000000"/>
          <w:szCs w:val="22"/>
        </w:rPr>
        <w:t>other</w:t>
      </w:r>
      <w:r w:rsidR="00FB30C0">
        <w:rPr>
          <w:color w:val="000000"/>
          <w:szCs w:val="22"/>
        </w:rPr>
        <w:t xml:space="preserve"> services in Arkansas, Louisiana, Missouri, and Texas. </w:t>
      </w:r>
      <w:r w:rsidR="001E1FEA">
        <w:rPr>
          <w:szCs w:val="22"/>
        </w:rPr>
        <w:t xml:space="preserve"> </w:t>
      </w:r>
      <w:r>
        <w:rPr>
          <w:color w:val="000000"/>
          <w:szCs w:val="22"/>
        </w:rPr>
        <w:t>Valu-Net LL</w:t>
      </w:r>
      <w:r w:rsidR="00CC7D50">
        <w:rPr>
          <w:color w:val="000000"/>
          <w:szCs w:val="22"/>
        </w:rPr>
        <w:t>C</w:t>
      </w:r>
      <w:r w:rsidR="00F82631">
        <w:rPr>
          <w:color w:val="000000"/>
          <w:szCs w:val="22"/>
        </w:rPr>
        <w:t>,</w:t>
      </w:r>
      <w:r>
        <w:rPr>
          <w:color w:val="000000"/>
          <w:szCs w:val="22"/>
        </w:rPr>
        <w:t xml:space="preserve"> a Delaware limited liability company and</w:t>
      </w:r>
      <w:r w:rsidR="00F82631">
        <w:rPr>
          <w:color w:val="000000"/>
          <w:szCs w:val="22"/>
        </w:rPr>
        <w:t xml:space="preserve"> </w:t>
      </w:r>
      <w:r>
        <w:rPr>
          <w:color w:val="000000"/>
          <w:szCs w:val="22"/>
        </w:rPr>
        <w:t>a wholly owned subsidiary of Cable One</w:t>
      </w:r>
      <w:r w:rsidR="00F82631">
        <w:rPr>
          <w:color w:val="000000"/>
          <w:szCs w:val="22"/>
        </w:rPr>
        <w:t xml:space="preserve">, </w:t>
      </w:r>
      <w:r>
        <w:rPr>
          <w:color w:val="000000"/>
          <w:szCs w:val="22"/>
        </w:rPr>
        <w:t>is a cable operator that offers video, broadband</w:t>
      </w:r>
      <w:r w:rsidR="00DD5F3E">
        <w:rPr>
          <w:color w:val="000000"/>
          <w:szCs w:val="22"/>
        </w:rPr>
        <w:t>,</w:t>
      </w:r>
      <w:r>
        <w:rPr>
          <w:color w:val="000000"/>
          <w:szCs w:val="22"/>
        </w:rPr>
        <w:t xml:space="preserve"> and </w:t>
      </w:r>
      <w:r w:rsidR="007B116B">
        <w:rPr>
          <w:color w:val="000000"/>
          <w:szCs w:val="22"/>
        </w:rPr>
        <w:t xml:space="preserve">competitive LEC </w:t>
      </w:r>
      <w:r>
        <w:rPr>
          <w:color w:val="000000"/>
          <w:szCs w:val="22"/>
        </w:rPr>
        <w:t xml:space="preserve">services in Kansas. </w:t>
      </w:r>
      <w:r w:rsidR="007B116B">
        <w:rPr>
          <w:color w:val="000000"/>
          <w:szCs w:val="22"/>
        </w:rPr>
        <w:t xml:space="preserve"> </w:t>
      </w:r>
      <w:r w:rsidR="007B116B">
        <w:rPr>
          <w:szCs w:val="22"/>
        </w:rPr>
        <w:t>The following U.S.</w:t>
      </w:r>
      <w:r w:rsidR="00CC7D50">
        <w:rPr>
          <w:szCs w:val="22"/>
        </w:rPr>
        <w:t xml:space="preserve">-based </w:t>
      </w:r>
      <w:r w:rsidR="007B116B">
        <w:rPr>
          <w:szCs w:val="22"/>
        </w:rPr>
        <w:t xml:space="preserve">entities </w:t>
      </w:r>
      <w:r w:rsidR="00CC7D50">
        <w:rPr>
          <w:szCs w:val="22"/>
        </w:rPr>
        <w:t xml:space="preserve">and U.S. citizen </w:t>
      </w:r>
      <w:r w:rsidR="007B116B">
        <w:rPr>
          <w:szCs w:val="22"/>
        </w:rPr>
        <w:t>hold a 10% or greater interest in Cable One:  T. Rowe Price Associates, Inc. (T. Rowe) (12.5%),</w:t>
      </w:r>
      <w:r>
        <w:rPr>
          <w:rStyle w:val="FootnoteReference"/>
          <w:szCs w:val="22"/>
        </w:rPr>
        <w:footnoteReference w:id="6"/>
      </w:r>
      <w:r w:rsidR="007B116B">
        <w:rPr>
          <w:szCs w:val="22"/>
        </w:rPr>
        <w:t xml:space="preserve"> BlackRock, Inc. (10.4%),</w:t>
      </w:r>
      <w:r>
        <w:rPr>
          <w:rStyle w:val="FootnoteReference"/>
          <w:szCs w:val="22"/>
        </w:rPr>
        <w:footnoteReference w:id="7"/>
      </w:r>
      <w:r w:rsidR="007B116B">
        <w:rPr>
          <w:szCs w:val="22"/>
        </w:rPr>
        <w:t xml:space="preserve"> and Daniel </w:t>
      </w:r>
      <w:r w:rsidR="00CC7D50">
        <w:rPr>
          <w:szCs w:val="22"/>
        </w:rPr>
        <w:t xml:space="preserve">L. </w:t>
      </w:r>
      <w:r w:rsidR="007B116B">
        <w:rPr>
          <w:szCs w:val="22"/>
        </w:rPr>
        <w:t>Mos</w:t>
      </w:r>
      <w:r w:rsidR="00CC7D50">
        <w:rPr>
          <w:szCs w:val="22"/>
        </w:rPr>
        <w:t>ley</w:t>
      </w:r>
      <w:r w:rsidR="007B116B">
        <w:rPr>
          <w:szCs w:val="22"/>
        </w:rPr>
        <w:t xml:space="preserve"> (10.8%).</w:t>
      </w:r>
    </w:p>
    <w:p w:rsidR="001762E6" w:rsidP="001762E6" w14:paraId="133409A7" w14:textId="77777777">
      <w:pPr>
        <w:autoSpaceDE w:val="0"/>
        <w:autoSpaceDN w:val="0"/>
        <w:adjustRightInd w:val="0"/>
        <w:rPr>
          <w:color w:val="000000"/>
          <w:szCs w:val="22"/>
        </w:rPr>
      </w:pPr>
    </w:p>
    <w:p w:rsidR="008D21A9" w:rsidRPr="00CA12AF" w:rsidP="00CA12AF" w14:paraId="68BD91A3" w14:textId="52E9267F">
      <w:pPr>
        <w:autoSpaceDE w:val="0"/>
        <w:autoSpaceDN w:val="0"/>
        <w:adjustRightInd w:val="0"/>
        <w:spacing w:after="120"/>
        <w:ind w:firstLine="720"/>
        <w:rPr>
          <w:szCs w:val="22"/>
        </w:rPr>
      </w:pPr>
      <w:r w:rsidRPr="00B05F51">
        <w:rPr>
          <w:color w:val="000000"/>
          <w:szCs w:val="22"/>
        </w:rPr>
        <w:t xml:space="preserve">Pursuant to the terms of </w:t>
      </w:r>
      <w:r w:rsidRPr="00B05F51" w:rsidR="00F05755">
        <w:rPr>
          <w:color w:val="000000"/>
          <w:szCs w:val="22"/>
        </w:rPr>
        <w:t>th</w:t>
      </w:r>
      <w:r w:rsidR="001762E6">
        <w:rPr>
          <w:color w:val="000000"/>
          <w:szCs w:val="22"/>
        </w:rPr>
        <w:t xml:space="preserve">e Agreement and </w:t>
      </w:r>
      <w:r w:rsidR="00B356CA">
        <w:rPr>
          <w:color w:val="000000"/>
          <w:szCs w:val="22"/>
        </w:rPr>
        <w:t>P</w:t>
      </w:r>
      <w:r w:rsidR="001762E6">
        <w:rPr>
          <w:color w:val="000000"/>
          <w:szCs w:val="22"/>
        </w:rPr>
        <w:t xml:space="preserve">lan of </w:t>
      </w:r>
      <w:r w:rsidR="00B356CA">
        <w:rPr>
          <w:color w:val="000000"/>
          <w:szCs w:val="22"/>
        </w:rPr>
        <w:t>M</w:t>
      </w:r>
      <w:r w:rsidR="001762E6">
        <w:rPr>
          <w:color w:val="000000"/>
          <w:szCs w:val="22"/>
        </w:rPr>
        <w:t>erger (Agreement)</w:t>
      </w:r>
      <w:r w:rsidR="00A724EF">
        <w:rPr>
          <w:color w:val="000000"/>
          <w:szCs w:val="22"/>
        </w:rPr>
        <w:t>,</w:t>
      </w:r>
      <w:r w:rsidR="001762E6">
        <w:rPr>
          <w:color w:val="000000"/>
          <w:szCs w:val="22"/>
        </w:rPr>
        <w:t xml:space="preserve"> </w:t>
      </w:r>
      <w:r w:rsidR="00CB0CE4">
        <w:rPr>
          <w:color w:val="000000"/>
          <w:szCs w:val="22"/>
        </w:rPr>
        <w:t>Lighthouse Merger Sub LLC</w:t>
      </w:r>
      <w:r w:rsidR="00DA6CE9">
        <w:rPr>
          <w:color w:val="000000"/>
          <w:szCs w:val="22"/>
        </w:rPr>
        <w:t>, a Delaware limited liability company,</w:t>
      </w:r>
      <w:r w:rsidR="00CB0CE4">
        <w:rPr>
          <w:color w:val="000000"/>
          <w:szCs w:val="22"/>
        </w:rPr>
        <w:t xml:space="preserve"> </w:t>
      </w:r>
      <w:r w:rsidR="001762E6">
        <w:rPr>
          <w:color w:val="000000"/>
          <w:szCs w:val="22"/>
        </w:rPr>
        <w:t>will merge with an</w:t>
      </w:r>
      <w:r w:rsidR="00DD5F3E">
        <w:rPr>
          <w:color w:val="000000"/>
          <w:szCs w:val="22"/>
        </w:rPr>
        <w:t>d</w:t>
      </w:r>
      <w:r w:rsidR="001762E6">
        <w:rPr>
          <w:color w:val="000000"/>
          <w:szCs w:val="22"/>
        </w:rPr>
        <w:t xml:space="preserve"> into Hargray, with Hargray continuing as the surviving entity and becoming a wholly owned subsidiary of Cable One.  As a result of the Agreement, Cable One will acquire 100% of the ownership interest</w:t>
      </w:r>
      <w:r w:rsidR="00F9595D">
        <w:rPr>
          <w:color w:val="000000"/>
          <w:szCs w:val="22"/>
        </w:rPr>
        <w:t>s</w:t>
      </w:r>
      <w:r w:rsidR="001762E6">
        <w:rPr>
          <w:color w:val="000000"/>
          <w:szCs w:val="22"/>
        </w:rPr>
        <w:t xml:space="preserve"> of Hargray, as well </w:t>
      </w:r>
      <w:r w:rsidR="00F9595D">
        <w:rPr>
          <w:color w:val="000000"/>
          <w:szCs w:val="22"/>
        </w:rPr>
        <w:t xml:space="preserve">as </w:t>
      </w:r>
      <w:r w:rsidR="001762E6">
        <w:rPr>
          <w:color w:val="000000"/>
          <w:szCs w:val="22"/>
        </w:rPr>
        <w:t>control of Hargray and the Licensees.</w:t>
      </w:r>
      <w:r w:rsidR="00ED2EAA">
        <w:rPr>
          <w:color w:val="000000"/>
          <w:szCs w:val="22"/>
        </w:rPr>
        <w:t xml:space="preserve"> </w:t>
      </w:r>
      <w:r w:rsidR="001762E6">
        <w:rPr>
          <w:color w:val="000000"/>
          <w:szCs w:val="22"/>
        </w:rPr>
        <w:t xml:space="preserve"> </w:t>
      </w:r>
      <w:r w:rsidR="0056100D">
        <w:rPr>
          <w:color w:val="000000"/>
          <w:szCs w:val="22"/>
        </w:rPr>
        <w:t>Because the</w:t>
      </w:r>
      <w:r w:rsidR="005B1307">
        <w:rPr>
          <w:color w:val="000000"/>
          <w:szCs w:val="22"/>
        </w:rPr>
        <w:t xml:space="preserve"> transaction is more complex than usual, </w:t>
      </w:r>
      <w:r w:rsidR="00ED2EAA">
        <w:rPr>
          <w:color w:val="000000"/>
          <w:szCs w:val="22"/>
        </w:rPr>
        <w:t xml:space="preserve">and in order to analyze whether the proposed transaction would serve the public interest, we accept the </w:t>
      </w:r>
      <w:r w:rsidR="00DA6CE9">
        <w:rPr>
          <w:color w:val="000000"/>
          <w:szCs w:val="22"/>
        </w:rPr>
        <w:t>a</w:t>
      </w:r>
      <w:r w:rsidR="00ED2EAA">
        <w:rPr>
          <w:color w:val="000000"/>
          <w:szCs w:val="22"/>
        </w:rPr>
        <w:t>pplication for non-streamlined processing</w:t>
      </w:r>
      <w:r w:rsidRPr="006B36F1">
        <w:rPr>
          <w:bCs/>
          <w:szCs w:val="22"/>
        </w:rPr>
        <w:t>.</w:t>
      </w:r>
      <w:r>
        <w:rPr>
          <w:rStyle w:val="FootnoteReference"/>
          <w:bCs/>
          <w:szCs w:val="22"/>
        </w:rPr>
        <w:footnoteReference w:id="8"/>
      </w:r>
      <w:r w:rsidRPr="006B36F1">
        <w:rPr>
          <w:bCs/>
          <w:szCs w:val="22"/>
        </w:rPr>
        <w:t xml:space="preserve">  </w:t>
      </w:r>
    </w:p>
    <w:p w:rsidR="008B339F" w:rsidRPr="004156F7" w:rsidP="00524D79" w14:paraId="4B88F69A" w14:textId="77777777">
      <w:pPr>
        <w:ind w:left="720"/>
        <w:rPr>
          <w:szCs w:val="22"/>
        </w:rPr>
      </w:pPr>
      <w:r w:rsidRPr="004156F7">
        <w:rPr>
          <w:szCs w:val="22"/>
        </w:rPr>
        <w:t xml:space="preserve">Domestic Section 214 Application Filed for the </w:t>
      </w:r>
      <w:r w:rsidRPr="004156F7" w:rsidR="009146F8">
        <w:rPr>
          <w:szCs w:val="22"/>
        </w:rPr>
        <w:t xml:space="preserve">Transfer of Control of </w:t>
      </w:r>
    </w:p>
    <w:p w:rsidR="004156F7" w:rsidRPr="004156F7" w:rsidP="004156F7" w14:paraId="60694A5C" w14:textId="4CF6A43E">
      <w:pPr>
        <w:ind w:left="720"/>
        <w:rPr>
          <w:szCs w:val="22"/>
        </w:rPr>
      </w:pPr>
      <w:r>
        <w:rPr>
          <w:szCs w:val="22"/>
        </w:rPr>
        <w:t xml:space="preserve">Hargray Acquisition Holdings, </w:t>
      </w:r>
      <w:r w:rsidR="00091F90">
        <w:rPr>
          <w:szCs w:val="22"/>
        </w:rPr>
        <w:t>LLC,</w:t>
      </w:r>
      <w:r>
        <w:rPr>
          <w:szCs w:val="22"/>
        </w:rPr>
        <w:t xml:space="preserve"> and its Subsidiaries to Cable One, Inc., </w:t>
      </w:r>
      <w:r w:rsidRPr="004156F7" w:rsidR="00042DE0">
        <w:rPr>
          <w:szCs w:val="22"/>
        </w:rPr>
        <w:t xml:space="preserve"> </w:t>
      </w:r>
    </w:p>
    <w:p w:rsidR="00C3253A" w:rsidP="00C3253A" w14:paraId="7850E2BA" w14:textId="7AFFC1CB">
      <w:pPr>
        <w:ind w:left="720"/>
        <w:rPr>
          <w:szCs w:val="22"/>
        </w:rPr>
      </w:pPr>
      <w:r w:rsidRPr="004156F7">
        <w:rPr>
          <w:szCs w:val="22"/>
        </w:rPr>
        <w:t>WC Docket No. 2</w:t>
      </w:r>
      <w:r w:rsidRPr="004156F7" w:rsidR="00A945B3">
        <w:rPr>
          <w:szCs w:val="22"/>
        </w:rPr>
        <w:t>1</w:t>
      </w:r>
      <w:r w:rsidRPr="004156F7">
        <w:rPr>
          <w:szCs w:val="22"/>
        </w:rPr>
        <w:t>-</w:t>
      </w:r>
      <w:r w:rsidR="00B4147E">
        <w:rPr>
          <w:szCs w:val="22"/>
        </w:rPr>
        <w:t>6</w:t>
      </w:r>
      <w:r w:rsidR="005141BA">
        <w:rPr>
          <w:szCs w:val="22"/>
        </w:rPr>
        <w:t>9</w:t>
      </w:r>
      <w:r w:rsidRPr="004156F7">
        <w:rPr>
          <w:szCs w:val="22"/>
        </w:rPr>
        <w:t xml:space="preserve"> (filed </w:t>
      </w:r>
      <w:r w:rsidR="00613FB0">
        <w:rPr>
          <w:szCs w:val="22"/>
        </w:rPr>
        <w:t>Feb</w:t>
      </w:r>
      <w:r w:rsidRPr="004156F7" w:rsidR="00042DE0">
        <w:rPr>
          <w:szCs w:val="22"/>
        </w:rPr>
        <w:t xml:space="preserve">. </w:t>
      </w:r>
      <w:r w:rsidR="00613FB0">
        <w:rPr>
          <w:szCs w:val="22"/>
        </w:rPr>
        <w:t>26</w:t>
      </w:r>
      <w:r w:rsidRPr="004156F7">
        <w:rPr>
          <w:szCs w:val="22"/>
        </w:rPr>
        <w:t>, 202</w:t>
      </w:r>
      <w:r w:rsidRPr="004156F7" w:rsidR="000C2064">
        <w:rPr>
          <w:szCs w:val="22"/>
        </w:rPr>
        <w:t>1</w:t>
      </w:r>
      <w:r w:rsidRPr="004156F7">
        <w:rPr>
          <w:szCs w:val="22"/>
        </w:rPr>
        <w:t>).</w:t>
      </w:r>
    </w:p>
    <w:p w:rsidR="0085690F" w:rsidP="0085690F" w14:paraId="18A03735" w14:textId="6FA0E408">
      <w:pPr>
        <w:autoSpaceDE w:val="0"/>
        <w:autoSpaceDN w:val="0"/>
        <w:adjustRightInd w:val="0"/>
        <w:rPr>
          <w:szCs w:val="22"/>
        </w:rPr>
      </w:pPr>
    </w:p>
    <w:p w:rsidR="00FD5C1B" w:rsidP="00FD5C1B" w14:paraId="48A37E99" w14:textId="77777777">
      <w:pPr>
        <w:autoSpaceDE w:val="0"/>
        <w:autoSpaceDN w:val="0"/>
        <w:adjustRightInd w:val="0"/>
        <w:rPr>
          <w:szCs w:val="22"/>
        </w:rPr>
      </w:pPr>
      <w:r w:rsidRPr="00B713DE">
        <w:rPr>
          <w:b/>
          <w:szCs w:val="22"/>
          <w:u w:val="single"/>
        </w:rPr>
        <w:t>GENERAL INFORMATION</w:t>
      </w:r>
    </w:p>
    <w:p w:rsidR="00FD5C1B" w:rsidP="00FD5C1B" w14:paraId="433C7D9C" w14:textId="77777777">
      <w:pPr>
        <w:autoSpaceDE w:val="0"/>
        <w:autoSpaceDN w:val="0"/>
        <w:adjustRightInd w:val="0"/>
        <w:rPr>
          <w:szCs w:val="22"/>
        </w:rPr>
      </w:pPr>
    </w:p>
    <w:p w:rsidR="00FD5C1B" w:rsidRPr="00EC66CA" w:rsidP="00FD5C1B" w14:paraId="02ABB533" w14:textId="77777777">
      <w:pPr>
        <w:autoSpaceDE w:val="0"/>
        <w:autoSpaceDN w:val="0"/>
        <w:adjustRightInd w:val="0"/>
        <w:spacing w:after="120"/>
        <w:ind w:firstLine="720"/>
        <w:rPr>
          <w:szCs w:val="22"/>
        </w:rPr>
      </w:pPr>
      <w:r w:rsidRPr="00EC66CA">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FD5C1B" w:rsidRPr="00EC66CA" w:rsidP="00FD5C1B" w14:paraId="10530BBE" w14:textId="45C54A1D">
      <w:pPr>
        <w:autoSpaceDE w:val="0"/>
        <w:autoSpaceDN w:val="0"/>
        <w:adjustRightInd w:val="0"/>
        <w:spacing w:after="120"/>
        <w:ind w:firstLine="720"/>
        <w:rPr>
          <w:szCs w:val="22"/>
        </w:rPr>
      </w:pPr>
      <w:r w:rsidRPr="00CB2908">
        <w:rPr>
          <w:szCs w:val="22"/>
        </w:rPr>
        <w:t>Interested parties may fil</w:t>
      </w:r>
      <w:r w:rsidRPr="00221CCF">
        <w:rPr>
          <w:szCs w:val="22"/>
        </w:rPr>
        <w:t xml:space="preserve">e comments </w:t>
      </w:r>
      <w:r w:rsidRPr="006F586C">
        <w:rPr>
          <w:b/>
          <w:szCs w:val="22"/>
        </w:rPr>
        <w:t xml:space="preserve">on or before </w:t>
      </w:r>
      <w:r w:rsidR="00BF3366">
        <w:rPr>
          <w:b/>
          <w:szCs w:val="22"/>
        </w:rPr>
        <w:t>March</w:t>
      </w:r>
      <w:r w:rsidRPr="006F586C">
        <w:rPr>
          <w:b/>
          <w:szCs w:val="22"/>
        </w:rPr>
        <w:t xml:space="preserve"> </w:t>
      </w:r>
      <w:r w:rsidR="009D6EB0">
        <w:rPr>
          <w:b/>
          <w:szCs w:val="22"/>
        </w:rPr>
        <w:t>26</w:t>
      </w:r>
      <w:r w:rsidRPr="006F586C">
        <w:rPr>
          <w:b/>
          <w:szCs w:val="22"/>
        </w:rPr>
        <w:t>, 2021</w:t>
      </w:r>
      <w:r w:rsidRPr="006F586C">
        <w:rPr>
          <w:szCs w:val="22"/>
        </w:rPr>
        <w:t xml:space="preserve">, and reply comments </w:t>
      </w:r>
      <w:r w:rsidRPr="006F586C">
        <w:rPr>
          <w:b/>
          <w:szCs w:val="22"/>
        </w:rPr>
        <w:t xml:space="preserve">on or before </w:t>
      </w:r>
      <w:r w:rsidR="00BF3366">
        <w:rPr>
          <w:b/>
          <w:szCs w:val="22"/>
        </w:rPr>
        <w:t>April</w:t>
      </w:r>
      <w:r w:rsidRPr="006F586C">
        <w:rPr>
          <w:b/>
          <w:szCs w:val="22"/>
        </w:rPr>
        <w:t xml:space="preserve"> </w:t>
      </w:r>
      <w:r w:rsidR="009D6EB0">
        <w:rPr>
          <w:b/>
          <w:szCs w:val="22"/>
        </w:rPr>
        <w:t>2</w:t>
      </w:r>
      <w:r w:rsidRPr="006F586C">
        <w:rPr>
          <w:b/>
          <w:szCs w:val="22"/>
        </w:rPr>
        <w:t>, 2021</w:t>
      </w:r>
      <w:r w:rsidRPr="006F586C">
        <w:rPr>
          <w:szCs w:val="22"/>
        </w:rPr>
        <w:t>.</w:t>
      </w:r>
      <w:r w:rsidRPr="00CB2908">
        <w:rPr>
          <w:szCs w:val="22"/>
        </w:rPr>
        <w:t xml:space="preserve">  </w:t>
      </w:r>
      <w:r w:rsidRPr="00EC66CA">
        <w:rPr>
          <w:szCs w:val="22"/>
        </w:rPr>
        <w:t>Comments may be filed using the Commission’s Electronic Comment Filing System (ECFS) or by paper.  </w:t>
      </w:r>
    </w:p>
    <w:p w:rsidR="00FD5C1B" w:rsidP="00FD5C1B" w14:paraId="5CF643ED" w14:textId="77777777">
      <w:pPr>
        <w:numPr>
          <w:ilvl w:val="0"/>
          <w:numId w:val="20"/>
        </w:numPr>
        <w:autoSpaceDE w:val="0"/>
        <w:autoSpaceDN w:val="0"/>
        <w:adjustRightInd w:val="0"/>
        <w:rPr>
          <w:szCs w:val="22"/>
        </w:rPr>
      </w:pPr>
      <w:r w:rsidRPr="00EC66CA">
        <w:rPr>
          <w:szCs w:val="22"/>
        </w:rPr>
        <w:t>Electronic Filers:  Comments may be filed electronically by accessing ECFS at </w:t>
      </w:r>
      <w:hyperlink r:id="rId8" w:history="1">
        <w:r w:rsidRPr="00EC66CA">
          <w:rPr>
            <w:rStyle w:val="Hyperlink"/>
            <w:szCs w:val="22"/>
          </w:rPr>
          <w:t>http://apps.fcc.gov/ecfs/</w:t>
        </w:r>
      </w:hyperlink>
      <w:r w:rsidRPr="00EC66CA">
        <w:rPr>
          <w:szCs w:val="22"/>
        </w:rPr>
        <w:t>.</w:t>
      </w:r>
    </w:p>
    <w:p w:rsidR="00FD5C1B" w:rsidRPr="00EC66CA" w:rsidP="00FD5C1B" w14:paraId="6E98CC03" w14:textId="77777777">
      <w:pPr>
        <w:autoSpaceDE w:val="0"/>
        <w:autoSpaceDN w:val="0"/>
        <w:adjustRightInd w:val="0"/>
        <w:ind w:left="720"/>
        <w:rPr>
          <w:szCs w:val="22"/>
        </w:rPr>
      </w:pPr>
    </w:p>
    <w:p w:rsidR="00FD5C1B" w:rsidP="00FD5C1B" w14:paraId="76D78506" w14:textId="77777777">
      <w:pPr>
        <w:numPr>
          <w:ilvl w:val="0"/>
          <w:numId w:val="21"/>
        </w:numPr>
        <w:tabs>
          <w:tab w:val="clear" w:pos="720"/>
        </w:tabs>
        <w:autoSpaceDE w:val="0"/>
        <w:autoSpaceDN w:val="0"/>
        <w:adjustRightInd w:val="0"/>
        <w:rPr>
          <w:szCs w:val="22"/>
        </w:rPr>
      </w:pPr>
      <w:r w:rsidRPr="004D7912">
        <w:rPr>
          <w:i/>
          <w:iCs/>
          <w:szCs w:val="22"/>
        </w:rPr>
        <w:t>Paper Filers</w:t>
      </w:r>
      <w:r w:rsidRPr="004D7912">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FD5C1B" w:rsidRPr="004D7912" w:rsidP="00FD5C1B" w14:paraId="451733C9" w14:textId="77777777">
      <w:pPr>
        <w:autoSpaceDE w:val="0"/>
        <w:autoSpaceDN w:val="0"/>
        <w:adjustRightInd w:val="0"/>
        <w:ind w:left="720"/>
        <w:rPr>
          <w:szCs w:val="22"/>
        </w:rPr>
      </w:pPr>
    </w:p>
    <w:p w:rsidR="00FD5C1B" w:rsidP="00FD5C1B" w14:paraId="262A828F" w14:textId="585F3A52">
      <w:pPr>
        <w:numPr>
          <w:ilvl w:val="1"/>
          <w:numId w:val="21"/>
        </w:numPr>
        <w:autoSpaceDE w:val="0"/>
        <w:autoSpaceDN w:val="0"/>
        <w:adjustRightInd w:val="0"/>
        <w:rPr>
          <w:szCs w:val="22"/>
        </w:rPr>
      </w:pPr>
      <w:r w:rsidRPr="004D7912">
        <w:rPr>
          <w:szCs w:val="22"/>
        </w:rPr>
        <w:t>Filings can be sent by commercial overnight courier or by first-class or overnight U.S. Postal Service mail.</w:t>
      </w:r>
      <w:r>
        <w:rPr>
          <w:szCs w:val="22"/>
          <w:vertAlign w:val="superscript"/>
        </w:rPr>
        <w:footnoteReference w:id="9"/>
      </w:r>
      <w:r w:rsidRPr="004D7912">
        <w:rPr>
          <w:szCs w:val="22"/>
        </w:rPr>
        <w:t xml:space="preserve">  All filings must be addressed to the Commission’s Secretary, Office of the Secretary, Federal Communications Commission.</w:t>
      </w:r>
    </w:p>
    <w:p w:rsidR="00FD5C1B" w:rsidRPr="0011311D" w:rsidP="00FD5C1B" w14:paraId="47DF67F0" w14:textId="77777777">
      <w:pPr>
        <w:numPr>
          <w:ilvl w:val="1"/>
          <w:numId w:val="21"/>
        </w:numPr>
        <w:autoSpaceDE w:val="0"/>
        <w:autoSpaceDN w:val="0"/>
        <w:adjustRightInd w:val="0"/>
        <w:rPr>
          <w:szCs w:val="22"/>
        </w:rPr>
      </w:pPr>
      <w:r w:rsidRPr="0075291B">
        <w:rPr>
          <w:szCs w:val="22"/>
        </w:rPr>
        <w:t>Commercial overnight mail (other than U.S. Postal Service Express Mail and Priority Mail) must be sent to 9050 Junction Drive, Annapolis Junction, MD 20701.</w:t>
      </w:r>
      <w:r>
        <w:rPr>
          <w:szCs w:val="22"/>
        </w:rPr>
        <w:t xml:space="preserve">  </w:t>
      </w:r>
      <w:r w:rsidRPr="0011311D">
        <w:rPr>
          <w:szCs w:val="22"/>
        </w:rPr>
        <w:t>U.S. Postal Service first-class, Express, and Priority mail must be addressed to 45 L Street, NE, Washington, DC  20554.</w:t>
      </w:r>
    </w:p>
    <w:p w:rsidR="00FD5C1B" w:rsidRPr="0075291B" w:rsidP="00FD5C1B" w14:paraId="60A340AC" w14:textId="77777777">
      <w:pPr>
        <w:autoSpaceDE w:val="0"/>
        <w:autoSpaceDN w:val="0"/>
        <w:adjustRightInd w:val="0"/>
        <w:rPr>
          <w:szCs w:val="22"/>
        </w:rPr>
      </w:pPr>
    </w:p>
    <w:p w:rsidR="0085690F" w:rsidRPr="0085690F" w:rsidP="0085690F" w14:paraId="17CE8D4C" w14:textId="77777777">
      <w:pPr>
        <w:autoSpaceDE w:val="0"/>
        <w:autoSpaceDN w:val="0"/>
        <w:adjustRightInd w:val="0"/>
        <w:ind w:firstLine="720"/>
        <w:rPr>
          <w:b/>
          <w:szCs w:val="22"/>
        </w:rPr>
      </w:pPr>
      <w:r w:rsidRPr="0085690F">
        <w:rPr>
          <w:b/>
          <w:szCs w:val="22"/>
        </w:rPr>
        <w:t>In addition, e-mail one copy of each pleading to each of the following:</w:t>
      </w:r>
    </w:p>
    <w:p w:rsidR="0085690F" w:rsidRPr="0085690F" w:rsidP="0085690F" w14:paraId="6A0F4B5D" w14:textId="77777777">
      <w:pPr>
        <w:autoSpaceDE w:val="0"/>
        <w:autoSpaceDN w:val="0"/>
        <w:adjustRightInd w:val="0"/>
        <w:ind w:firstLine="720"/>
        <w:rPr>
          <w:b/>
          <w:szCs w:val="22"/>
        </w:rPr>
      </w:pPr>
    </w:p>
    <w:p w:rsidR="0085690F" w:rsidRPr="0085690F" w:rsidP="0085690F" w14:paraId="67CB15CF" w14:textId="2AF169E7">
      <w:pPr>
        <w:numPr>
          <w:ilvl w:val="0"/>
          <w:numId w:val="18"/>
        </w:numPr>
        <w:autoSpaceDE w:val="0"/>
        <w:autoSpaceDN w:val="0"/>
        <w:adjustRightInd w:val="0"/>
        <w:rPr>
          <w:szCs w:val="22"/>
        </w:rPr>
      </w:pPr>
      <w:r>
        <w:rPr>
          <w:szCs w:val="22"/>
        </w:rPr>
        <w:t xml:space="preserve">Dennis Johnson, </w:t>
      </w:r>
      <w:r w:rsidRPr="0085690F">
        <w:rPr>
          <w:szCs w:val="22"/>
        </w:rPr>
        <w:t xml:space="preserve">Competition Policy Division, Wireline Competition Bureau,  </w:t>
      </w:r>
      <w:hyperlink r:id="rId9" w:history="1">
        <w:r w:rsidRPr="000D7F99" w:rsidR="0056100D">
          <w:rPr>
            <w:rStyle w:val="Hyperlink"/>
            <w:szCs w:val="22"/>
          </w:rPr>
          <w:t>dennis</w:t>
        </w:r>
        <w:r w:rsidRPr="0085690F" w:rsidR="0056100D">
          <w:rPr>
            <w:rStyle w:val="Hyperlink"/>
            <w:szCs w:val="22"/>
          </w:rPr>
          <w:t>.</w:t>
        </w:r>
        <w:r w:rsidRPr="000D7F99" w:rsidR="0056100D">
          <w:rPr>
            <w:rStyle w:val="Hyperlink"/>
            <w:szCs w:val="22"/>
          </w:rPr>
          <w:t>johnson</w:t>
        </w:r>
        <w:r w:rsidRPr="0085690F" w:rsidR="0056100D">
          <w:rPr>
            <w:rStyle w:val="Hyperlink"/>
            <w:szCs w:val="22"/>
          </w:rPr>
          <w:t>@fcc.gov</w:t>
        </w:r>
      </w:hyperlink>
      <w:r w:rsidRPr="0085690F">
        <w:rPr>
          <w:szCs w:val="22"/>
        </w:rPr>
        <w:t>;</w:t>
      </w:r>
    </w:p>
    <w:p w:rsidR="0085690F" w:rsidRPr="0085690F" w:rsidP="0085690F" w14:paraId="75109D08" w14:textId="77777777">
      <w:pPr>
        <w:autoSpaceDE w:val="0"/>
        <w:autoSpaceDN w:val="0"/>
        <w:adjustRightInd w:val="0"/>
        <w:ind w:left="720"/>
        <w:rPr>
          <w:szCs w:val="22"/>
        </w:rPr>
      </w:pPr>
    </w:p>
    <w:p w:rsidR="0085690F" w:rsidRPr="0085690F" w:rsidP="0085690F" w14:paraId="19653F42" w14:textId="636EE3DE">
      <w:pPr>
        <w:numPr>
          <w:ilvl w:val="0"/>
          <w:numId w:val="18"/>
        </w:numPr>
        <w:autoSpaceDE w:val="0"/>
        <w:autoSpaceDN w:val="0"/>
        <w:adjustRightInd w:val="0"/>
        <w:rPr>
          <w:szCs w:val="22"/>
        </w:rPr>
      </w:pPr>
      <w:r>
        <w:rPr>
          <w:szCs w:val="22"/>
        </w:rPr>
        <w:t>David Krech</w:t>
      </w:r>
      <w:r w:rsidRPr="0085690F">
        <w:rPr>
          <w:szCs w:val="22"/>
        </w:rPr>
        <w:t>, International Bureau,</w:t>
      </w:r>
      <w:hyperlink r:id="rId10" w:history="1"/>
      <w:r w:rsidRPr="0085690F">
        <w:rPr>
          <w:szCs w:val="22"/>
        </w:rPr>
        <w:t xml:space="preserve"> </w:t>
      </w:r>
      <w:hyperlink r:id="rId11" w:history="1">
        <w:r w:rsidRPr="0055005A" w:rsidR="005855EF">
          <w:rPr>
            <w:rStyle w:val="Hyperlink"/>
            <w:szCs w:val="22"/>
          </w:rPr>
          <w:t>david.krech@fcc.gov</w:t>
        </w:r>
      </w:hyperlink>
      <w:r w:rsidRPr="0085690F">
        <w:rPr>
          <w:szCs w:val="22"/>
        </w:rPr>
        <w:t xml:space="preserve">; </w:t>
      </w:r>
      <w:r w:rsidRPr="0085690F">
        <w:rPr>
          <w:snapToGrid w:val="0"/>
          <w:color w:val="000000"/>
          <w:kern w:val="28"/>
          <w:szCs w:val="22"/>
        </w:rPr>
        <w:t>and</w:t>
      </w:r>
    </w:p>
    <w:p w:rsidR="0085690F" w:rsidRPr="0085690F" w:rsidP="0085690F" w14:paraId="5C388A7C" w14:textId="77777777">
      <w:pPr>
        <w:autoSpaceDE w:val="0"/>
        <w:autoSpaceDN w:val="0"/>
        <w:adjustRightInd w:val="0"/>
        <w:ind w:left="720"/>
        <w:rPr>
          <w:szCs w:val="22"/>
        </w:rPr>
      </w:pPr>
    </w:p>
    <w:p w:rsidR="0085690F" w:rsidP="0085690F" w14:paraId="0025AA24" w14:textId="0F885F46">
      <w:pPr>
        <w:numPr>
          <w:ilvl w:val="0"/>
          <w:numId w:val="18"/>
        </w:numPr>
        <w:autoSpaceDE w:val="0"/>
        <w:autoSpaceDN w:val="0"/>
        <w:adjustRightInd w:val="0"/>
        <w:rPr>
          <w:szCs w:val="22"/>
        </w:rPr>
      </w:pPr>
      <w:r w:rsidRPr="0085690F">
        <w:rPr>
          <w:szCs w:val="22"/>
        </w:rPr>
        <w:t xml:space="preserve">Jim Bird, Office of General Counsel, </w:t>
      </w:r>
      <w:hyperlink r:id="rId12" w:history="1">
        <w:r w:rsidRPr="0085690F">
          <w:rPr>
            <w:color w:val="0000FF"/>
            <w:szCs w:val="22"/>
            <w:u w:val="single"/>
          </w:rPr>
          <w:t>jim.bird@fcc.gov</w:t>
        </w:r>
      </w:hyperlink>
      <w:r w:rsidRPr="0085690F">
        <w:rPr>
          <w:szCs w:val="22"/>
        </w:rPr>
        <w:t>.</w:t>
      </w:r>
    </w:p>
    <w:p w:rsidR="00BF3366" w:rsidP="00BF3366" w14:paraId="25141B67" w14:textId="77777777">
      <w:pPr>
        <w:pStyle w:val="ListParagraph"/>
        <w:rPr>
          <w:szCs w:val="22"/>
        </w:rPr>
      </w:pPr>
    </w:p>
    <w:p w:rsidR="00BF3366" w:rsidP="00BF3366" w14:paraId="290B7351" w14:textId="77777777">
      <w:pPr>
        <w:autoSpaceDE w:val="0"/>
        <w:autoSpaceDN w:val="0"/>
        <w:adjustRightInd w:val="0"/>
        <w:spacing w:after="120"/>
        <w:ind w:firstLine="720"/>
        <w:rPr>
          <w:szCs w:val="22"/>
        </w:rPr>
      </w:pPr>
      <w:r w:rsidRPr="004156F7">
        <w:rPr>
          <w:szCs w:val="22"/>
        </w:rPr>
        <w:t>People with Disabilities</w:t>
      </w:r>
      <w:r w:rsidRPr="00114BBF">
        <w:rPr>
          <w:szCs w:val="22"/>
        </w:rPr>
        <w:t xml:space="preserve">:  </w:t>
      </w:r>
      <w:r w:rsidRPr="00114BBF">
        <w:t xml:space="preserve">We ask that requests for accommodations be made as soon as possible in order to allow the agency to satisfy such requests whenever possible.  Send an email to </w:t>
      </w:r>
      <w:hyperlink r:id="rId13" w:history="1">
        <w:r w:rsidRPr="00114BBF">
          <w:rPr>
            <w:rStyle w:val="Hyperlink"/>
            <w:color w:val="0563C1"/>
          </w:rPr>
          <w:t>fcc504@fcc.gov</w:t>
        </w:r>
      </w:hyperlink>
      <w:r w:rsidRPr="00114BBF">
        <w:t xml:space="preserve"> or call the Consumer and Governmental Affairs Bureau at (202) 418-0530.</w:t>
      </w:r>
    </w:p>
    <w:p w:rsidR="0085690F" w:rsidRPr="0085690F" w:rsidP="0085690F" w14:paraId="62594B42" w14:textId="77777777">
      <w:pPr>
        <w:autoSpaceDE w:val="0"/>
        <w:autoSpaceDN w:val="0"/>
        <w:adjustRightInd w:val="0"/>
        <w:spacing w:after="120"/>
        <w:ind w:firstLine="720"/>
        <w:rPr>
          <w:szCs w:val="22"/>
        </w:rPr>
      </w:pPr>
      <w:r w:rsidRPr="0085690F">
        <w:rPr>
          <w:szCs w:val="22"/>
        </w:rPr>
        <w:t xml:space="preserve">The proceeding in this Notice shall be treated as a “permit-but-disclose” proceeding in accordance with the Commission’s </w:t>
      </w:r>
      <w:r w:rsidRPr="0085690F">
        <w:rPr>
          <w:i/>
          <w:szCs w:val="22"/>
        </w:rPr>
        <w:t>ex parte</w:t>
      </w:r>
      <w:r w:rsidRPr="0085690F">
        <w:rPr>
          <w:szCs w:val="22"/>
        </w:rPr>
        <w:t xml:space="preserve"> rules.  Persons making </w:t>
      </w:r>
      <w:r w:rsidRPr="0085690F">
        <w:rPr>
          <w:i/>
          <w:szCs w:val="22"/>
        </w:rPr>
        <w:t>ex parte</w:t>
      </w:r>
      <w:r w:rsidRPr="0085690F">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5690F">
        <w:rPr>
          <w:i/>
          <w:szCs w:val="22"/>
        </w:rPr>
        <w:t>ex parte</w:t>
      </w:r>
      <w:r w:rsidRPr="0085690F">
        <w:rPr>
          <w:szCs w:val="22"/>
        </w:rPr>
        <w:t xml:space="preserve"> presentations are reminded that memoranda summarizing the presentation must (1) list all persons attending or otherwise participating in the meeting at which the </w:t>
      </w:r>
      <w:r w:rsidRPr="0085690F">
        <w:rPr>
          <w:i/>
          <w:szCs w:val="22"/>
        </w:rPr>
        <w:t>ex parte</w:t>
      </w:r>
      <w:r w:rsidRPr="0085690F">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5690F">
        <w:rPr>
          <w:i/>
          <w:szCs w:val="22"/>
        </w:rPr>
        <w:t>ex parte</w:t>
      </w:r>
      <w:r w:rsidRPr="0085690F">
        <w:rPr>
          <w:szCs w:val="22"/>
        </w:rPr>
        <w:t xml:space="preserve"> meetings are deemed to be written </w:t>
      </w:r>
      <w:r w:rsidRPr="0085690F">
        <w:rPr>
          <w:i/>
          <w:szCs w:val="22"/>
        </w:rPr>
        <w:t>ex parte</w:t>
      </w:r>
      <w:r w:rsidRPr="0085690F">
        <w:rPr>
          <w:szCs w:val="22"/>
        </w:rPr>
        <w:t xml:space="preserve"> presentations and must be filed consistent with rule 1.1206(b), 47 CFR § 1.1206(b).  Participants in this proceeding should familiarize themselves with the Commission’s </w:t>
      </w:r>
      <w:r w:rsidRPr="0085690F">
        <w:rPr>
          <w:i/>
          <w:szCs w:val="22"/>
        </w:rPr>
        <w:t>ex parte</w:t>
      </w:r>
      <w:r w:rsidRPr="0085690F">
        <w:rPr>
          <w:szCs w:val="22"/>
        </w:rPr>
        <w:t xml:space="preserve"> rules.</w:t>
      </w:r>
    </w:p>
    <w:p w:rsidR="0085690F" w:rsidRPr="0085690F" w:rsidP="0085690F" w14:paraId="16A90AC1" w14:textId="77777777">
      <w:pPr>
        <w:autoSpaceDE w:val="0"/>
        <w:autoSpaceDN w:val="0"/>
        <w:adjustRightInd w:val="0"/>
        <w:spacing w:after="120"/>
        <w:ind w:firstLine="720"/>
        <w:rPr>
          <w:szCs w:val="22"/>
        </w:rPr>
      </w:pPr>
      <w:r w:rsidRPr="0085690F">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0"/>
      </w:r>
      <w:r w:rsidRPr="0085690F">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06636F" w:rsidRPr="0085690F" w:rsidP="0006636F" w14:paraId="140FC921" w14:textId="40EEAF73">
      <w:pPr>
        <w:spacing w:before="120"/>
        <w:ind w:firstLine="720"/>
        <w:rPr>
          <w:color w:val="000000"/>
          <w:szCs w:val="22"/>
        </w:rPr>
      </w:pPr>
      <w:r w:rsidRPr="0085690F">
        <w:rPr>
          <w:color w:val="000000"/>
          <w:szCs w:val="22"/>
        </w:rPr>
        <w:t xml:space="preserve">For further information, please contact </w:t>
      </w:r>
      <w:r w:rsidR="00E927F0">
        <w:rPr>
          <w:color w:val="000000"/>
          <w:szCs w:val="22"/>
        </w:rPr>
        <w:t>Dennis Johnson</w:t>
      </w:r>
      <w:r w:rsidRPr="0085690F">
        <w:rPr>
          <w:color w:val="000000"/>
          <w:szCs w:val="22"/>
        </w:rPr>
        <w:t>, Wireline Competition Bureau, (202) 418-</w:t>
      </w:r>
      <w:r w:rsidR="00E927F0">
        <w:rPr>
          <w:color w:val="000000"/>
          <w:szCs w:val="22"/>
        </w:rPr>
        <w:t>0809</w:t>
      </w:r>
      <w:r>
        <w:rPr>
          <w:color w:val="000000"/>
          <w:szCs w:val="22"/>
        </w:rPr>
        <w:t xml:space="preserve">, or Tracey Wilson, </w:t>
      </w:r>
      <w:r w:rsidRPr="0085690F">
        <w:rPr>
          <w:color w:val="000000"/>
          <w:szCs w:val="22"/>
        </w:rPr>
        <w:t>Wireline Competition Bureau, (202) 418-</w:t>
      </w:r>
      <w:r w:rsidR="009148DA">
        <w:rPr>
          <w:color w:val="000000"/>
          <w:szCs w:val="22"/>
        </w:rPr>
        <w:t>1394</w:t>
      </w:r>
      <w:r w:rsidRPr="0085690F">
        <w:rPr>
          <w:color w:val="000000"/>
          <w:szCs w:val="22"/>
        </w:rPr>
        <w:t>.</w:t>
      </w:r>
    </w:p>
    <w:p w:rsidR="0085690F" w:rsidRPr="0085690F" w:rsidP="0085690F" w14:paraId="6E0E578A" w14:textId="3CA3C391">
      <w:pPr>
        <w:spacing w:before="120"/>
        <w:ind w:firstLine="720"/>
        <w:rPr>
          <w:color w:val="000000"/>
          <w:szCs w:val="22"/>
        </w:rPr>
      </w:pPr>
      <w:r w:rsidRPr="0085690F">
        <w:rPr>
          <w:color w:val="000000"/>
          <w:szCs w:val="22"/>
        </w:rPr>
        <w:t>.</w:t>
      </w:r>
    </w:p>
    <w:p w:rsidR="00524D79" w14:paraId="17F217BA" w14:textId="77777777">
      <w:pPr>
        <w:autoSpaceDE w:val="0"/>
        <w:autoSpaceDN w:val="0"/>
        <w:adjustRightInd w:val="0"/>
        <w:rPr>
          <w:color w:val="000000"/>
          <w:szCs w:val="22"/>
        </w:rPr>
      </w:pPr>
    </w:p>
    <w:sectPr>
      <w:footerReference w:type="default" r:id="rId14"/>
      <w:headerReference w:type="first" r:id="rId15"/>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5876A14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14:paraId="5A15AF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EBCFE4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7373E45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5D4BAB91"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3B01D289" w14:textId="77777777"/>
  <w:p w:rsidR="00E7033D" w14:paraId="4FF6AB1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53FB1" w14:paraId="3DACDD5B" w14:textId="77777777">
      <w:r>
        <w:separator/>
      </w:r>
    </w:p>
  </w:footnote>
  <w:footnote w:type="continuationSeparator" w:id="1">
    <w:p w:rsidR="00A53FB1" w14:paraId="4FD6E8B6" w14:textId="77777777">
      <w:r>
        <w:continuationSeparator/>
      </w:r>
    </w:p>
  </w:footnote>
  <w:footnote w:type="continuationNotice" w:id="2">
    <w:p w:rsidR="00A53FB1" w14:paraId="5E7FB262" w14:textId="77777777"/>
  </w:footnote>
  <w:footnote w:id="3">
    <w:p w:rsidR="009B1667" w:rsidRPr="00746759" w:rsidP="009B1667" w14:paraId="3F909227" w14:textId="4F6F66A8">
      <w:pPr>
        <w:autoSpaceDE w:val="0"/>
        <w:autoSpaceDN w:val="0"/>
        <w:adjustRightInd w:val="0"/>
        <w:rPr>
          <w:sz w:val="20"/>
        </w:rPr>
      </w:pPr>
      <w:r w:rsidRPr="00746759">
        <w:rPr>
          <w:rStyle w:val="FootnoteReference"/>
          <w:sz w:val="20"/>
        </w:rPr>
        <w:footnoteRef/>
      </w:r>
      <w:r w:rsidRPr="00746759">
        <w:rPr>
          <w:sz w:val="20"/>
        </w:rPr>
        <w:t xml:space="preserve"> The Licensees are:</w:t>
      </w:r>
      <w:r w:rsidR="00433AC1">
        <w:rPr>
          <w:sz w:val="20"/>
        </w:rPr>
        <w:t xml:space="preserve"> </w:t>
      </w:r>
      <w:r w:rsidRPr="00746759">
        <w:rPr>
          <w:sz w:val="20"/>
        </w:rPr>
        <w:t xml:space="preserve"> (1) Low Country Carriers, Inc.; (2) Hargray Telephone Company, Inc.; (3) Bluffton</w:t>
      </w:r>
    </w:p>
    <w:p w:rsidR="009B1667" w:rsidRPr="00746759" w:rsidP="009279D0" w14:paraId="7E74252E" w14:textId="56F77A88">
      <w:pPr>
        <w:autoSpaceDE w:val="0"/>
        <w:autoSpaceDN w:val="0"/>
        <w:adjustRightInd w:val="0"/>
        <w:rPr>
          <w:sz w:val="20"/>
        </w:rPr>
      </w:pPr>
      <w:r w:rsidRPr="00746759">
        <w:rPr>
          <w:sz w:val="20"/>
        </w:rPr>
        <w:t>Telephone Company, Inc.; (4) Hargray, Inc.; (5) Hargray of Alabama, Inc.; (6) Hargray of Florida, Inc.; (7) Hargray of Georgia, Inc.; (8) ComSouth Telecommunications, Inc.; (9) ComSouth Telenet, Inc.; and (10) ComSouth</w:t>
      </w:r>
      <w:r w:rsidRPr="00746759" w:rsidR="009279D0">
        <w:rPr>
          <w:sz w:val="20"/>
        </w:rPr>
        <w:t xml:space="preserve"> </w:t>
      </w:r>
      <w:r w:rsidRPr="00746759">
        <w:rPr>
          <w:sz w:val="20"/>
        </w:rPr>
        <w:t>Teleservices, Inc.</w:t>
      </w:r>
      <w:r w:rsidR="00A97097">
        <w:rPr>
          <w:sz w:val="20"/>
        </w:rPr>
        <w:t xml:space="preserve">  </w:t>
      </w:r>
    </w:p>
    <w:p w:rsidR="001E1FEA" w:rsidRPr="00746759" w:rsidP="009279D0" w14:paraId="479302C3" w14:textId="77777777">
      <w:pPr>
        <w:autoSpaceDE w:val="0"/>
        <w:autoSpaceDN w:val="0"/>
        <w:adjustRightInd w:val="0"/>
        <w:rPr>
          <w:sz w:val="20"/>
        </w:rPr>
      </w:pPr>
    </w:p>
  </w:footnote>
  <w:footnote w:id="4">
    <w:p w:rsidR="00E7033D" w:rsidRPr="00746759" w:rsidP="00092B4A" w14:paraId="052633FD" w14:textId="79E5B5D0">
      <w:pPr>
        <w:spacing w:after="120"/>
        <w:rPr>
          <w:sz w:val="20"/>
        </w:rPr>
      </w:pPr>
      <w:r w:rsidRPr="00746759">
        <w:rPr>
          <w:rStyle w:val="FootnoteReference"/>
          <w:sz w:val="20"/>
        </w:rPr>
        <w:footnoteRef/>
      </w:r>
      <w:r w:rsidRPr="00746759">
        <w:rPr>
          <w:sz w:val="20"/>
        </w:rPr>
        <w:t xml:space="preserve"> </w:t>
      </w:r>
      <w:r w:rsidRPr="00746759">
        <w:rPr>
          <w:i/>
          <w:sz w:val="20"/>
        </w:rPr>
        <w:t>See</w:t>
      </w:r>
      <w:r w:rsidRPr="00746759">
        <w:rPr>
          <w:sz w:val="20"/>
        </w:rPr>
        <w:t xml:space="preserve"> 47</w:t>
      </w:r>
      <w:r w:rsidRPr="00746759" w:rsidR="00CE1AC1">
        <w:rPr>
          <w:sz w:val="20"/>
        </w:rPr>
        <w:t xml:space="preserve"> U</w:t>
      </w:r>
      <w:r w:rsidRPr="00746759">
        <w:rPr>
          <w:sz w:val="20"/>
        </w:rPr>
        <w:t>.S.C. § 214; 47 CFR §§ 63.03-04.</w:t>
      </w:r>
      <w:r w:rsidRPr="00746759" w:rsidR="00A92C9E">
        <w:rPr>
          <w:sz w:val="20"/>
        </w:rPr>
        <w:t xml:space="preserve"> </w:t>
      </w:r>
      <w:r w:rsidRPr="00746759" w:rsidR="00FA093F">
        <w:rPr>
          <w:sz w:val="20"/>
        </w:rPr>
        <w:t xml:space="preserve"> </w:t>
      </w:r>
      <w:r w:rsidRPr="00746759" w:rsidR="00A35302">
        <w:rPr>
          <w:bCs/>
          <w:sz w:val="20"/>
        </w:rPr>
        <w:t xml:space="preserve">Applicants also filed an application for the transfer of authorizations associated with international </w:t>
      </w:r>
      <w:r w:rsidR="00DD5F3E">
        <w:rPr>
          <w:bCs/>
          <w:sz w:val="20"/>
        </w:rPr>
        <w:t xml:space="preserve">and wireless </w:t>
      </w:r>
      <w:r w:rsidRPr="00746759" w:rsidR="00A35302">
        <w:rPr>
          <w:bCs/>
          <w:sz w:val="20"/>
        </w:rPr>
        <w:t>authorizations.</w:t>
      </w:r>
      <w:r w:rsidRPr="00746759" w:rsidR="00936A4E">
        <w:rPr>
          <w:bCs/>
          <w:sz w:val="20"/>
        </w:rPr>
        <w:t xml:space="preserve">  </w:t>
      </w:r>
      <w:r w:rsidRPr="00746759">
        <w:rPr>
          <w:sz w:val="20"/>
        </w:rPr>
        <w:t>Any action on this domestic section 214 application is without prejudice to Commission action on other related, pending applications</w:t>
      </w:r>
      <w:r w:rsidRPr="00746759">
        <w:rPr>
          <w:rFonts w:eastAsia="Calibri"/>
          <w:sz w:val="20"/>
        </w:rPr>
        <w:t>.</w:t>
      </w:r>
      <w:r w:rsidRPr="00746759" w:rsidR="006E3E11">
        <w:rPr>
          <w:rFonts w:eastAsia="Calibri"/>
          <w:sz w:val="20"/>
        </w:rPr>
        <w:t xml:space="preserve">  </w:t>
      </w:r>
      <w:bookmarkStart w:id="7" w:name="_Hlk63092800"/>
      <w:r w:rsidR="00433AC1">
        <w:rPr>
          <w:rFonts w:eastAsia="Calibri"/>
          <w:sz w:val="20"/>
        </w:rPr>
        <w:t xml:space="preserve">On March 10, 2021, Applicants filed a supplement to their application.  </w:t>
      </w:r>
      <w:r w:rsidR="00433AC1">
        <w:rPr>
          <w:sz w:val="20"/>
        </w:rPr>
        <w:t>Letter from Rebekah P. Goodheart, Counsel for Hargray and Licensees, and Chérie R. Kiser, Counsel for Cable One, to Marlene H. Dortch, Secretary, FCC, WC Docket No. 21-69 (filed Mar. 10, 2021) (Applicants’ Supplement Letter).</w:t>
      </w:r>
    </w:p>
    <w:bookmarkEnd w:id="7"/>
  </w:footnote>
  <w:footnote w:id="5">
    <w:p w:rsidR="00174997" w:rsidRPr="00746759" w:rsidP="00174997" w14:paraId="53467810" w14:textId="515E619B">
      <w:pPr>
        <w:autoSpaceDE w:val="0"/>
        <w:autoSpaceDN w:val="0"/>
        <w:adjustRightInd w:val="0"/>
        <w:rPr>
          <w:sz w:val="20"/>
        </w:rPr>
      </w:pPr>
      <w:r w:rsidRPr="00746759">
        <w:rPr>
          <w:rStyle w:val="FootnoteReference"/>
          <w:sz w:val="20"/>
        </w:rPr>
        <w:footnoteRef/>
      </w:r>
      <w:r w:rsidRPr="00746759">
        <w:rPr>
          <w:sz w:val="20"/>
        </w:rPr>
        <w:t xml:space="preserve"> </w:t>
      </w:r>
      <w:r w:rsidRPr="00746759">
        <w:rPr>
          <w:sz w:val="20"/>
        </w:rPr>
        <w:t>These states ar</w:t>
      </w:r>
      <w:r w:rsidR="00C548FF">
        <w:rPr>
          <w:sz w:val="20"/>
        </w:rPr>
        <w:t xml:space="preserve">e </w:t>
      </w:r>
      <w:r w:rsidRPr="00746759">
        <w:rPr>
          <w:sz w:val="20"/>
        </w:rPr>
        <w:t>Alabama, Arizona, Arkansas, Idaho, Illinois, Indiana, Iowa, Kansas, Louisiana,</w:t>
      </w:r>
    </w:p>
    <w:p w:rsidR="00174997" w:rsidRPr="00746759" w:rsidP="00174997" w14:paraId="5178E9C9" w14:textId="77777777">
      <w:pPr>
        <w:autoSpaceDE w:val="0"/>
        <w:autoSpaceDN w:val="0"/>
        <w:adjustRightInd w:val="0"/>
        <w:rPr>
          <w:sz w:val="20"/>
        </w:rPr>
      </w:pPr>
      <w:r w:rsidRPr="00746759">
        <w:rPr>
          <w:sz w:val="20"/>
        </w:rPr>
        <w:t>Minnesota, Mississippi, Missouri, Nebraska, New Mexico, North Dakota, Oklahoma, Oregon, South Dakota,</w:t>
      </w:r>
    </w:p>
    <w:p w:rsidR="00DD4821" w:rsidRPr="00746759" w:rsidP="00174997" w14:paraId="6F043F73" w14:textId="26AD940B">
      <w:pPr>
        <w:pStyle w:val="FootnoteText"/>
        <w:rPr>
          <w:sz w:val="20"/>
        </w:rPr>
      </w:pPr>
      <w:r w:rsidRPr="00746759">
        <w:rPr>
          <w:sz w:val="20"/>
        </w:rPr>
        <w:t>Tennessee, Texas, and Washington.</w:t>
      </w:r>
    </w:p>
  </w:footnote>
  <w:footnote w:id="6">
    <w:p w:rsidR="007B116B" w:rsidRPr="00604E0E" w:rsidP="007B116B" w14:paraId="0E2B5CA0" w14:textId="49E9E6B8">
      <w:pPr>
        <w:pStyle w:val="FootnoteText"/>
        <w:rPr>
          <w:sz w:val="20"/>
        </w:rPr>
      </w:pPr>
      <w:r w:rsidRPr="00480FED">
        <w:rPr>
          <w:rStyle w:val="FootnoteReference"/>
          <w:sz w:val="20"/>
        </w:rPr>
        <w:footnoteRef/>
      </w:r>
      <w:r w:rsidRPr="00480FED">
        <w:rPr>
          <w:sz w:val="20"/>
        </w:rPr>
        <w:t xml:space="preserve"> </w:t>
      </w:r>
      <w:r w:rsidRPr="00604E0E">
        <w:rPr>
          <w:sz w:val="20"/>
        </w:rPr>
        <w:t>T.</w:t>
      </w:r>
      <w:r w:rsidR="009D777C">
        <w:rPr>
          <w:sz w:val="20"/>
        </w:rPr>
        <w:t xml:space="preserve"> </w:t>
      </w:r>
      <w:r w:rsidRPr="00604E0E">
        <w:rPr>
          <w:sz w:val="20"/>
        </w:rPr>
        <w:t>Rowe is a wholly owned subsidiary of T. Rowe Price Group, Inc. (TROW).  The following individuals are on the Board of Directors of TROW:  Mark S. Bartlett, Mary K. Bush, Dina Dublon, Dr. Freeman A. Hrabowski, III, Robert F. MacLellan, Olympia J. Snowe, Robert Stevens, Bill S</w:t>
      </w:r>
      <w:r w:rsidR="009D777C">
        <w:rPr>
          <w:sz w:val="20"/>
        </w:rPr>
        <w:t>t</w:t>
      </w:r>
      <w:r w:rsidRPr="00604E0E">
        <w:rPr>
          <w:sz w:val="20"/>
        </w:rPr>
        <w:t>romberg (CEO), Richard Verma, Sandra S. Wi</w:t>
      </w:r>
      <w:r w:rsidRPr="00604E0E" w:rsidR="00C548FF">
        <w:rPr>
          <w:sz w:val="20"/>
        </w:rPr>
        <w:t>j</w:t>
      </w:r>
      <w:r w:rsidRPr="00604E0E">
        <w:rPr>
          <w:sz w:val="20"/>
        </w:rPr>
        <w:t xml:space="preserve">nberg, and Alan D. Wilson.  </w:t>
      </w:r>
      <w:r w:rsidRPr="00604E0E" w:rsidR="00C548FF">
        <w:rPr>
          <w:sz w:val="20"/>
        </w:rPr>
        <w:t xml:space="preserve">All are U.S. citizens, except Mr. MacLellan, who is a citizen of Canada.  </w:t>
      </w:r>
      <w:r w:rsidR="00BF3366">
        <w:rPr>
          <w:sz w:val="20"/>
        </w:rPr>
        <w:t xml:space="preserve">T. Rowe does not hold a 10% or greater interest in any other telecommunications entity.  </w:t>
      </w:r>
      <w:r w:rsidRPr="00604E0E" w:rsidR="00C548FF">
        <w:rPr>
          <w:sz w:val="20"/>
        </w:rPr>
        <w:t xml:space="preserve">According to Applicants, </w:t>
      </w:r>
      <w:r w:rsidRPr="00604E0E" w:rsidR="00604E0E">
        <w:rPr>
          <w:sz w:val="20"/>
        </w:rPr>
        <w:t>“</w:t>
      </w:r>
      <w:r w:rsidRPr="00604E0E" w:rsidR="00C548FF">
        <w:rPr>
          <w:sz w:val="20"/>
        </w:rPr>
        <w:t>aside from normal-course rights as a beneficial holder of Cable One’s common stock, neither T. Rowe nor TROW hold any additional rights to participate in the management or operation of Cable One</w:t>
      </w:r>
      <w:r w:rsidRPr="00604E0E">
        <w:rPr>
          <w:sz w:val="20"/>
        </w:rPr>
        <w:t>.</w:t>
      </w:r>
      <w:r w:rsidRPr="00604E0E" w:rsidR="00604E0E">
        <w:rPr>
          <w:sz w:val="20"/>
        </w:rPr>
        <w:t xml:space="preserve">  Neither T. Rowe nor TROW have the power to individually elect or block the election of any officer or director of Cable One, and do not have any control over or involvement in the day-to-day operations or management of the businesses of Cable One and its subsidiaries.”  Applicants’ Supplement Letter at 2.</w:t>
      </w:r>
      <w:r w:rsidRPr="00604E0E">
        <w:rPr>
          <w:sz w:val="20"/>
        </w:rPr>
        <w:t xml:space="preserve"> </w:t>
      </w:r>
    </w:p>
  </w:footnote>
  <w:footnote w:id="7">
    <w:p w:rsidR="007B116B" w:rsidRPr="00604E0E" w:rsidP="007B116B" w14:paraId="308D17A7" w14:textId="2D450C38">
      <w:pPr>
        <w:pStyle w:val="FootnoteText"/>
        <w:rPr>
          <w:sz w:val="20"/>
        </w:rPr>
      </w:pPr>
      <w:r w:rsidRPr="006F43D2">
        <w:rPr>
          <w:rStyle w:val="FootnoteReference"/>
          <w:sz w:val="20"/>
        </w:rPr>
        <w:footnoteRef/>
      </w:r>
      <w:r w:rsidRPr="006F43D2">
        <w:rPr>
          <w:sz w:val="20"/>
        </w:rPr>
        <w:t xml:space="preserve"> </w:t>
      </w:r>
      <w:r w:rsidRPr="00604E0E">
        <w:rPr>
          <w:sz w:val="20"/>
        </w:rPr>
        <w:t>The following individuals are on the Board of Directors of BlackRock:  Laurence D. Fink (CEO), Bader M. Alsaad, Mathis Cabiallavetta, Pamela Daley, Jessica Einhorn, William E. Ford, Fabrizio Freda, Murray S. Gerber, Margaret L. Johnson, Robert S. Kapito, Cheryl Mills, Gordon M. Nixon, Charles H. Robbins, Marco Antonio Slim Domit, Susan L. Wag</w:t>
      </w:r>
      <w:r w:rsidRPr="00604E0E" w:rsidR="00C548FF">
        <w:rPr>
          <w:sz w:val="20"/>
        </w:rPr>
        <w:t>n</w:t>
      </w:r>
      <w:r w:rsidRPr="00604E0E">
        <w:rPr>
          <w:sz w:val="20"/>
        </w:rPr>
        <w:t xml:space="preserve">er, and Mark Wilson.  The majority of the Board members are U.S. citizens.  Applicants provided a list of </w:t>
      </w:r>
      <w:r w:rsidRPr="00604E0E" w:rsidR="00C548FF">
        <w:rPr>
          <w:sz w:val="20"/>
        </w:rPr>
        <w:t xml:space="preserve">telecommunications entities in which </w:t>
      </w:r>
      <w:r w:rsidRPr="00604E0E">
        <w:rPr>
          <w:sz w:val="20"/>
        </w:rPr>
        <w:t>BlackRock</w:t>
      </w:r>
      <w:r w:rsidRPr="00604E0E" w:rsidR="00604E0E">
        <w:rPr>
          <w:sz w:val="20"/>
        </w:rPr>
        <w:t xml:space="preserve"> may have a 10% or greater ownership interest.  </w:t>
      </w:r>
      <w:r w:rsidRPr="00604E0E" w:rsidR="00C548FF">
        <w:rPr>
          <w:sz w:val="20"/>
        </w:rPr>
        <w:t>Applicants’ Supplement Letter</w:t>
      </w:r>
      <w:r w:rsidRPr="00604E0E" w:rsidR="00604E0E">
        <w:rPr>
          <w:sz w:val="20"/>
        </w:rPr>
        <w:t xml:space="preserve"> at 3-5</w:t>
      </w:r>
      <w:r w:rsidRPr="00604E0E">
        <w:rPr>
          <w:sz w:val="20"/>
        </w:rPr>
        <w:t xml:space="preserve">.  </w:t>
      </w:r>
      <w:r w:rsidRPr="00604E0E" w:rsidR="00604E0E">
        <w:rPr>
          <w:sz w:val="20"/>
        </w:rPr>
        <w:t>According to Applicants, “aside from normal-course rights as a beneficial holder of Cable One’s common stock, BlackRock does not hold any additional rights to participate in the management or operation of Cable One.  BlackRock does not have the power to individually elect or block the election of any officer or director of Cable One, and does not have any control over or involvement in the day</w:t>
      </w:r>
      <w:r w:rsidR="009D777C">
        <w:rPr>
          <w:sz w:val="20"/>
        </w:rPr>
        <w:t>-</w:t>
      </w:r>
      <w:r w:rsidRPr="00604E0E" w:rsidR="00604E0E">
        <w:rPr>
          <w:sz w:val="20"/>
        </w:rPr>
        <w:t xml:space="preserve">to-day operations or management of the businesses of Cable One and its subsidiaries.”  </w:t>
      </w:r>
      <w:r w:rsidRPr="00604E0E" w:rsidR="00604E0E">
        <w:rPr>
          <w:i/>
          <w:iCs/>
          <w:sz w:val="20"/>
        </w:rPr>
        <w:t>Id</w:t>
      </w:r>
      <w:r w:rsidRPr="00604E0E" w:rsidR="00604E0E">
        <w:rPr>
          <w:sz w:val="20"/>
        </w:rPr>
        <w:t>. at 3.</w:t>
      </w:r>
    </w:p>
  </w:footnote>
  <w:footnote w:id="8">
    <w:p w:rsidR="00C908F8" w:rsidRPr="00746759" w14:paraId="2274BFD4" w14:textId="55960A09">
      <w:pPr>
        <w:pStyle w:val="FootnoteText"/>
        <w:rPr>
          <w:sz w:val="20"/>
        </w:rPr>
      </w:pPr>
      <w:r w:rsidRPr="00746759">
        <w:rPr>
          <w:rStyle w:val="FootnoteReference"/>
          <w:sz w:val="20"/>
        </w:rPr>
        <w:footnoteRef/>
      </w:r>
      <w:r w:rsidRPr="00746759">
        <w:rPr>
          <w:sz w:val="20"/>
        </w:rPr>
        <w:t xml:space="preserve"> 47 CFR </w:t>
      </w:r>
      <w:r w:rsidRPr="00746759" w:rsidR="009D6E69">
        <w:rPr>
          <w:sz w:val="20"/>
        </w:rPr>
        <w:t>§</w:t>
      </w:r>
      <w:r w:rsidRPr="00746759" w:rsidR="009E42A3">
        <w:rPr>
          <w:sz w:val="20"/>
        </w:rPr>
        <w:t xml:space="preserve"> 63.03</w:t>
      </w:r>
      <w:r w:rsidR="00EB75E6">
        <w:rPr>
          <w:sz w:val="20"/>
        </w:rPr>
        <w:t>(c)</w:t>
      </w:r>
      <w:r w:rsidRPr="00746759" w:rsidR="009E42A3">
        <w:rPr>
          <w:sz w:val="20"/>
        </w:rPr>
        <w:t>(1)(v).</w:t>
      </w:r>
    </w:p>
  </w:footnote>
  <w:footnote w:id="9">
    <w:p w:rsidR="00FD5C1B" w:rsidRPr="00F13E8E" w:rsidP="00FD5C1B" w14:paraId="5A967E97" w14:textId="208AD143">
      <w:pPr>
        <w:pStyle w:val="FootnoteText"/>
        <w:spacing w:after="120"/>
        <w:rPr>
          <w:sz w:val="20"/>
        </w:rPr>
      </w:pPr>
      <w:r w:rsidRPr="00F13E8E">
        <w:rPr>
          <w:rStyle w:val="FootnoteReference"/>
          <w:sz w:val="20"/>
        </w:rPr>
        <w:footnoteRef/>
      </w:r>
      <w:r w:rsidRPr="00F13E8E">
        <w:rPr>
          <w:sz w:val="20"/>
        </w:rPr>
        <w:t xml:space="preserve"> </w:t>
      </w:r>
      <w:r w:rsidRPr="0011311D">
        <w:rPr>
          <w:sz w:val="20"/>
        </w:rPr>
        <w:t> </w:t>
      </w:r>
      <w:r w:rsidRPr="006F586C">
        <w:rPr>
          <w:sz w:val="20"/>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6F586C">
        <w:rPr>
          <w:i/>
          <w:iCs/>
          <w:sz w:val="20"/>
        </w:rPr>
        <w:t>See FCC Announces Closure of FCC Headquarters Open Window and Change in Hand-Delivery Policy</w:t>
      </w:r>
      <w:r w:rsidRPr="006F586C">
        <w:rPr>
          <w:sz w:val="20"/>
        </w:rPr>
        <w:t xml:space="preserve">, Public Notice, DA 20-304 (March 19, 2020).  </w:t>
      </w:r>
      <w:hyperlink r:id="rId1" w:history="1">
        <w:r w:rsidRPr="006F586C">
          <w:rPr>
            <w:rStyle w:val="Hyperlink"/>
            <w:color w:val="auto"/>
            <w:sz w:val="20"/>
          </w:rPr>
          <w:t>https://www.fcc.gov/document/fcc-closes-headquarters-open-window-and-changes-hand-delivery-policy</w:t>
        </w:r>
      </w:hyperlink>
    </w:p>
  </w:footnote>
  <w:footnote w:id="10">
    <w:p w:rsidR="0085690F" w:rsidRPr="00746759" w:rsidP="0085690F" w14:paraId="04B27597" w14:textId="77777777">
      <w:pPr>
        <w:pStyle w:val="FootnoteText"/>
        <w:rPr>
          <w:sz w:val="20"/>
        </w:rPr>
      </w:pPr>
      <w:r w:rsidRPr="00746759">
        <w:rPr>
          <w:rStyle w:val="FootnoteReference"/>
          <w:sz w:val="20"/>
        </w:rPr>
        <w:footnoteRef/>
      </w:r>
      <w:r w:rsidRPr="00746759">
        <w:rPr>
          <w:sz w:val="20"/>
        </w:rPr>
        <w:t xml:space="preserve"> </w:t>
      </w:r>
      <w:r w:rsidRPr="00746759">
        <w:rPr>
          <w:i/>
          <w:sz w:val="20"/>
        </w:rPr>
        <w:t>See</w:t>
      </w:r>
      <w:r w:rsidRPr="00746759">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5138835D"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766E45F4" w14:textId="77777777">
                <w:pPr>
                  <w:rPr>
                    <w:rFonts w:ascii="Arial" w:hAnsi="Arial"/>
                    <w:b/>
                  </w:rPr>
                </w:pPr>
                <w:r>
                  <w:rPr>
                    <w:rFonts w:ascii="Arial" w:hAnsi="Arial"/>
                    <w:b/>
                  </w:rPr>
                  <w:t>Federal Communications Commission</w:t>
                </w:r>
              </w:p>
              <w:p w:rsidR="00E7033D" w14:paraId="7F7E8764"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41CFAF2"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0014663F"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177440E6" w14:textId="77777777">
                <w:pPr>
                  <w:spacing w:before="40"/>
                  <w:jc w:val="right"/>
                  <w:rPr>
                    <w:rFonts w:ascii="Arial" w:hAnsi="Arial"/>
                    <w:b/>
                    <w:sz w:val="16"/>
                  </w:rPr>
                </w:pPr>
                <w:r>
                  <w:rPr>
                    <w:rFonts w:ascii="Arial" w:hAnsi="Arial"/>
                    <w:b/>
                    <w:sz w:val="16"/>
                  </w:rPr>
                  <w:t>News Media Information 202 / 418-0500</w:t>
                </w:r>
              </w:p>
              <w:p w:rsidR="00E7033D" w14:paraId="61EA6915"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78CE26F0" w14:textId="77777777">
                <w:pPr>
                  <w:jc w:val="right"/>
                  <w:rPr>
                    <w:rFonts w:ascii="Arial" w:hAnsi="Arial"/>
                    <w:b/>
                    <w:sz w:val="16"/>
                  </w:rPr>
                </w:pPr>
              </w:p>
              <w:p w:rsidR="00E7033D" w14:paraId="17B8BD00" w14:textId="77777777">
                <w:pPr>
                  <w:jc w:val="right"/>
                </w:pPr>
              </w:p>
            </w:txbxContent>
          </v:textbox>
        </v:shape>
      </w:pict>
    </w:r>
  </w:p>
  <w:p w:rsidR="00E7033D" w14:paraId="29A34219"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4CAA9120"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0B9D"/>
    <w:rsid w:val="00001825"/>
    <w:rsid w:val="000064CD"/>
    <w:rsid w:val="0001023F"/>
    <w:rsid w:val="00010D63"/>
    <w:rsid w:val="0001135F"/>
    <w:rsid w:val="00011BD5"/>
    <w:rsid w:val="0001280D"/>
    <w:rsid w:val="000157D3"/>
    <w:rsid w:val="00017A3A"/>
    <w:rsid w:val="00022310"/>
    <w:rsid w:val="00035F32"/>
    <w:rsid w:val="00040610"/>
    <w:rsid w:val="00040BA0"/>
    <w:rsid w:val="00040DAF"/>
    <w:rsid w:val="00041C01"/>
    <w:rsid w:val="00042DE0"/>
    <w:rsid w:val="00042F7E"/>
    <w:rsid w:val="00044530"/>
    <w:rsid w:val="0004575B"/>
    <w:rsid w:val="000478AE"/>
    <w:rsid w:val="000534AC"/>
    <w:rsid w:val="00053A5A"/>
    <w:rsid w:val="000575E7"/>
    <w:rsid w:val="00057E12"/>
    <w:rsid w:val="000629CF"/>
    <w:rsid w:val="00063CBF"/>
    <w:rsid w:val="000656F9"/>
    <w:rsid w:val="00065E64"/>
    <w:rsid w:val="0006636F"/>
    <w:rsid w:val="00066D12"/>
    <w:rsid w:val="0007228C"/>
    <w:rsid w:val="000735C8"/>
    <w:rsid w:val="00082F0D"/>
    <w:rsid w:val="0008381D"/>
    <w:rsid w:val="00085181"/>
    <w:rsid w:val="00087205"/>
    <w:rsid w:val="00091F90"/>
    <w:rsid w:val="00092B4A"/>
    <w:rsid w:val="00097AB0"/>
    <w:rsid w:val="000A605A"/>
    <w:rsid w:val="000A6E0D"/>
    <w:rsid w:val="000B3885"/>
    <w:rsid w:val="000B4EDD"/>
    <w:rsid w:val="000C2064"/>
    <w:rsid w:val="000D2457"/>
    <w:rsid w:val="000D6F29"/>
    <w:rsid w:val="000D7C00"/>
    <w:rsid w:val="000D7F99"/>
    <w:rsid w:val="000E3E36"/>
    <w:rsid w:val="000F02F7"/>
    <w:rsid w:val="000F0915"/>
    <w:rsid w:val="000F268C"/>
    <w:rsid w:val="000F2BD0"/>
    <w:rsid w:val="000F50DA"/>
    <w:rsid w:val="000F5894"/>
    <w:rsid w:val="000F6C9A"/>
    <w:rsid w:val="00101D0B"/>
    <w:rsid w:val="00106132"/>
    <w:rsid w:val="0011311D"/>
    <w:rsid w:val="00114BBF"/>
    <w:rsid w:val="001150BA"/>
    <w:rsid w:val="00117529"/>
    <w:rsid w:val="001237A5"/>
    <w:rsid w:val="001275C7"/>
    <w:rsid w:val="0013405D"/>
    <w:rsid w:val="00137C7C"/>
    <w:rsid w:val="001403EC"/>
    <w:rsid w:val="0014084C"/>
    <w:rsid w:val="00141053"/>
    <w:rsid w:val="00141388"/>
    <w:rsid w:val="00141E50"/>
    <w:rsid w:val="001433EB"/>
    <w:rsid w:val="00144A11"/>
    <w:rsid w:val="001470F0"/>
    <w:rsid w:val="00150FB2"/>
    <w:rsid w:val="0015217F"/>
    <w:rsid w:val="0015473F"/>
    <w:rsid w:val="00174997"/>
    <w:rsid w:val="001762E6"/>
    <w:rsid w:val="001814C5"/>
    <w:rsid w:val="001823FF"/>
    <w:rsid w:val="001830DE"/>
    <w:rsid w:val="001862C5"/>
    <w:rsid w:val="00187617"/>
    <w:rsid w:val="0018783E"/>
    <w:rsid w:val="00194E1E"/>
    <w:rsid w:val="001A00A7"/>
    <w:rsid w:val="001A2DFA"/>
    <w:rsid w:val="001A3813"/>
    <w:rsid w:val="001A5568"/>
    <w:rsid w:val="001B2C26"/>
    <w:rsid w:val="001B4C2F"/>
    <w:rsid w:val="001B69F9"/>
    <w:rsid w:val="001B7153"/>
    <w:rsid w:val="001B73FB"/>
    <w:rsid w:val="001C3C98"/>
    <w:rsid w:val="001D050D"/>
    <w:rsid w:val="001D10A0"/>
    <w:rsid w:val="001D4F75"/>
    <w:rsid w:val="001E1FEA"/>
    <w:rsid w:val="001E382D"/>
    <w:rsid w:val="001E4794"/>
    <w:rsid w:val="001E659B"/>
    <w:rsid w:val="001F6762"/>
    <w:rsid w:val="00215867"/>
    <w:rsid w:val="0021680F"/>
    <w:rsid w:val="002217F0"/>
    <w:rsid w:val="00221CCF"/>
    <w:rsid w:val="002238DE"/>
    <w:rsid w:val="0022449B"/>
    <w:rsid w:val="00225F62"/>
    <w:rsid w:val="00234586"/>
    <w:rsid w:val="00245CE3"/>
    <w:rsid w:val="0025078A"/>
    <w:rsid w:val="00253247"/>
    <w:rsid w:val="00253CE2"/>
    <w:rsid w:val="002542C3"/>
    <w:rsid w:val="00255359"/>
    <w:rsid w:val="00260239"/>
    <w:rsid w:val="00262E65"/>
    <w:rsid w:val="00262F91"/>
    <w:rsid w:val="00275C7D"/>
    <w:rsid w:val="0028149F"/>
    <w:rsid w:val="002815C3"/>
    <w:rsid w:val="0028397D"/>
    <w:rsid w:val="0028555C"/>
    <w:rsid w:val="00292089"/>
    <w:rsid w:val="002924FA"/>
    <w:rsid w:val="00293876"/>
    <w:rsid w:val="00297F1D"/>
    <w:rsid w:val="002A0A28"/>
    <w:rsid w:val="002A1D13"/>
    <w:rsid w:val="002A41BF"/>
    <w:rsid w:val="002B15F0"/>
    <w:rsid w:val="002B16FA"/>
    <w:rsid w:val="002B1948"/>
    <w:rsid w:val="002C203E"/>
    <w:rsid w:val="002C22F3"/>
    <w:rsid w:val="002C23E1"/>
    <w:rsid w:val="002C27F4"/>
    <w:rsid w:val="002C44A4"/>
    <w:rsid w:val="002C64FC"/>
    <w:rsid w:val="002D09E2"/>
    <w:rsid w:val="002D65CC"/>
    <w:rsid w:val="002D6F61"/>
    <w:rsid w:val="002E0BAF"/>
    <w:rsid w:val="002E0F69"/>
    <w:rsid w:val="002E2F1D"/>
    <w:rsid w:val="002F2DEE"/>
    <w:rsid w:val="0030173A"/>
    <w:rsid w:val="0031156F"/>
    <w:rsid w:val="00313546"/>
    <w:rsid w:val="00314F99"/>
    <w:rsid w:val="00315D50"/>
    <w:rsid w:val="00315FCD"/>
    <w:rsid w:val="0031636F"/>
    <w:rsid w:val="00323E3A"/>
    <w:rsid w:val="003256F0"/>
    <w:rsid w:val="0032625B"/>
    <w:rsid w:val="00333E2D"/>
    <w:rsid w:val="00337059"/>
    <w:rsid w:val="00351D1D"/>
    <w:rsid w:val="00353CB5"/>
    <w:rsid w:val="00354382"/>
    <w:rsid w:val="003601A3"/>
    <w:rsid w:val="003632CF"/>
    <w:rsid w:val="00365194"/>
    <w:rsid w:val="00366EA0"/>
    <w:rsid w:val="00367E50"/>
    <w:rsid w:val="00370E5E"/>
    <w:rsid w:val="00371587"/>
    <w:rsid w:val="00372CA2"/>
    <w:rsid w:val="00373F8A"/>
    <w:rsid w:val="003855A0"/>
    <w:rsid w:val="00386531"/>
    <w:rsid w:val="003879D0"/>
    <w:rsid w:val="00387BBE"/>
    <w:rsid w:val="00392545"/>
    <w:rsid w:val="00394FD9"/>
    <w:rsid w:val="00395A7A"/>
    <w:rsid w:val="00396D92"/>
    <w:rsid w:val="003A0E99"/>
    <w:rsid w:val="003A18A0"/>
    <w:rsid w:val="003A2032"/>
    <w:rsid w:val="003A2D9C"/>
    <w:rsid w:val="003A580D"/>
    <w:rsid w:val="003A7B39"/>
    <w:rsid w:val="003B3829"/>
    <w:rsid w:val="003B4270"/>
    <w:rsid w:val="003B43C3"/>
    <w:rsid w:val="003B5CEE"/>
    <w:rsid w:val="003B654A"/>
    <w:rsid w:val="003C29FC"/>
    <w:rsid w:val="003C6E57"/>
    <w:rsid w:val="003D0F8F"/>
    <w:rsid w:val="003E0A8F"/>
    <w:rsid w:val="003E20FE"/>
    <w:rsid w:val="003E3329"/>
    <w:rsid w:val="003E58EC"/>
    <w:rsid w:val="003E6571"/>
    <w:rsid w:val="003F03A6"/>
    <w:rsid w:val="003F0689"/>
    <w:rsid w:val="003F0ECD"/>
    <w:rsid w:val="003F1601"/>
    <w:rsid w:val="003F1D04"/>
    <w:rsid w:val="003F42D7"/>
    <w:rsid w:val="004002BF"/>
    <w:rsid w:val="00404261"/>
    <w:rsid w:val="0040580F"/>
    <w:rsid w:val="004060DB"/>
    <w:rsid w:val="0040708A"/>
    <w:rsid w:val="004077D0"/>
    <w:rsid w:val="0041131D"/>
    <w:rsid w:val="0041321F"/>
    <w:rsid w:val="004136AF"/>
    <w:rsid w:val="004156F7"/>
    <w:rsid w:val="00417DA9"/>
    <w:rsid w:val="0043128F"/>
    <w:rsid w:val="004331D7"/>
    <w:rsid w:val="00433433"/>
    <w:rsid w:val="00433AC1"/>
    <w:rsid w:val="00433D8C"/>
    <w:rsid w:val="00434C96"/>
    <w:rsid w:val="0043596D"/>
    <w:rsid w:val="00436B4A"/>
    <w:rsid w:val="0045734B"/>
    <w:rsid w:val="00460914"/>
    <w:rsid w:val="004609A4"/>
    <w:rsid w:val="00464E8A"/>
    <w:rsid w:val="004668F1"/>
    <w:rsid w:val="00470D1E"/>
    <w:rsid w:val="004726ED"/>
    <w:rsid w:val="004808FC"/>
    <w:rsid w:val="00480FED"/>
    <w:rsid w:val="004812AD"/>
    <w:rsid w:val="00482EB0"/>
    <w:rsid w:val="0048407F"/>
    <w:rsid w:val="00485748"/>
    <w:rsid w:val="004864FC"/>
    <w:rsid w:val="004913FF"/>
    <w:rsid w:val="00492213"/>
    <w:rsid w:val="00492290"/>
    <w:rsid w:val="004951AE"/>
    <w:rsid w:val="0049696B"/>
    <w:rsid w:val="004A684C"/>
    <w:rsid w:val="004B5D78"/>
    <w:rsid w:val="004B6622"/>
    <w:rsid w:val="004B7718"/>
    <w:rsid w:val="004C219F"/>
    <w:rsid w:val="004C22B8"/>
    <w:rsid w:val="004C3DB0"/>
    <w:rsid w:val="004C3F7E"/>
    <w:rsid w:val="004C712F"/>
    <w:rsid w:val="004D042C"/>
    <w:rsid w:val="004D5A7C"/>
    <w:rsid w:val="004D7912"/>
    <w:rsid w:val="004E03C9"/>
    <w:rsid w:val="004E5313"/>
    <w:rsid w:val="004F3603"/>
    <w:rsid w:val="004F3CEC"/>
    <w:rsid w:val="004F5158"/>
    <w:rsid w:val="004F68DB"/>
    <w:rsid w:val="004F6F64"/>
    <w:rsid w:val="00501D17"/>
    <w:rsid w:val="00504E9C"/>
    <w:rsid w:val="00510974"/>
    <w:rsid w:val="00512B2A"/>
    <w:rsid w:val="005141BA"/>
    <w:rsid w:val="0051641E"/>
    <w:rsid w:val="00524D79"/>
    <w:rsid w:val="00526686"/>
    <w:rsid w:val="005273AB"/>
    <w:rsid w:val="005320B5"/>
    <w:rsid w:val="00536ED2"/>
    <w:rsid w:val="00543878"/>
    <w:rsid w:val="0055005A"/>
    <w:rsid w:val="005505CE"/>
    <w:rsid w:val="005525D3"/>
    <w:rsid w:val="0055684E"/>
    <w:rsid w:val="005604C1"/>
    <w:rsid w:val="0056058F"/>
    <w:rsid w:val="0056100D"/>
    <w:rsid w:val="00563242"/>
    <w:rsid w:val="00563C76"/>
    <w:rsid w:val="00566854"/>
    <w:rsid w:val="00570158"/>
    <w:rsid w:val="0057580C"/>
    <w:rsid w:val="00576E02"/>
    <w:rsid w:val="00581792"/>
    <w:rsid w:val="005855EF"/>
    <w:rsid w:val="005932BA"/>
    <w:rsid w:val="0059402B"/>
    <w:rsid w:val="0059471F"/>
    <w:rsid w:val="005963D0"/>
    <w:rsid w:val="00597ABB"/>
    <w:rsid w:val="005A13D0"/>
    <w:rsid w:val="005A64A7"/>
    <w:rsid w:val="005B1307"/>
    <w:rsid w:val="005B16BE"/>
    <w:rsid w:val="005B2105"/>
    <w:rsid w:val="005B57F1"/>
    <w:rsid w:val="005B5F70"/>
    <w:rsid w:val="005B776C"/>
    <w:rsid w:val="005C403A"/>
    <w:rsid w:val="005C50D1"/>
    <w:rsid w:val="005C740F"/>
    <w:rsid w:val="005D06C0"/>
    <w:rsid w:val="005E1BF3"/>
    <w:rsid w:val="005E6C1F"/>
    <w:rsid w:val="005F14C0"/>
    <w:rsid w:val="005F2812"/>
    <w:rsid w:val="005F3135"/>
    <w:rsid w:val="005F73CF"/>
    <w:rsid w:val="0060011B"/>
    <w:rsid w:val="0060105E"/>
    <w:rsid w:val="0060106A"/>
    <w:rsid w:val="006022DA"/>
    <w:rsid w:val="00604A3C"/>
    <w:rsid w:val="00604CFF"/>
    <w:rsid w:val="00604E0E"/>
    <w:rsid w:val="00605EAA"/>
    <w:rsid w:val="006068E6"/>
    <w:rsid w:val="0060790D"/>
    <w:rsid w:val="0061137C"/>
    <w:rsid w:val="00613FB0"/>
    <w:rsid w:val="00615BE8"/>
    <w:rsid w:val="00616221"/>
    <w:rsid w:val="00622967"/>
    <w:rsid w:val="00624F11"/>
    <w:rsid w:val="006268B5"/>
    <w:rsid w:val="00633290"/>
    <w:rsid w:val="00641F1A"/>
    <w:rsid w:val="00642643"/>
    <w:rsid w:val="00644838"/>
    <w:rsid w:val="00645CD8"/>
    <w:rsid w:val="00647432"/>
    <w:rsid w:val="006501BA"/>
    <w:rsid w:val="006525AF"/>
    <w:rsid w:val="00653610"/>
    <w:rsid w:val="00656777"/>
    <w:rsid w:val="0065693D"/>
    <w:rsid w:val="00662330"/>
    <w:rsid w:val="00662FF2"/>
    <w:rsid w:val="00663224"/>
    <w:rsid w:val="00663975"/>
    <w:rsid w:val="00672F8A"/>
    <w:rsid w:val="006768CC"/>
    <w:rsid w:val="00680868"/>
    <w:rsid w:val="00686B61"/>
    <w:rsid w:val="00690EA9"/>
    <w:rsid w:val="00691832"/>
    <w:rsid w:val="00692D08"/>
    <w:rsid w:val="00693C21"/>
    <w:rsid w:val="00695C76"/>
    <w:rsid w:val="00697FF7"/>
    <w:rsid w:val="006A1F1A"/>
    <w:rsid w:val="006A32B2"/>
    <w:rsid w:val="006A7618"/>
    <w:rsid w:val="006B2939"/>
    <w:rsid w:val="006B36F1"/>
    <w:rsid w:val="006B5258"/>
    <w:rsid w:val="006B5C06"/>
    <w:rsid w:val="006B6400"/>
    <w:rsid w:val="006C1147"/>
    <w:rsid w:val="006C146A"/>
    <w:rsid w:val="006C2DC7"/>
    <w:rsid w:val="006C32C8"/>
    <w:rsid w:val="006C591C"/>
    <w:rsid w:val="006C6D93"/>
    <w:rsid w:val="006E0CD9"/>
    <w:rsid w:val="006E3E11"/>
    <w:rsid w:val="006E61ED"/>
    <w:rsid w:val="006E637D"/>
    <w:rsid w:val="006E7452"/>
    <w:rsid w:val="006F2F1F"/>
    <w:rsid w:val="006F3441"/>
    <w:rsid w:val="006F43D2"/>
    <w:rsid w:val="006F4D60"/>
    <w:rsid w:val="006F586C"/>
    <w:rsid w:val="006F604F"/>
    <w:rsid w:val="006F7F11"/>
    <w:rsid w:val="00703D8B"/>
    <w:rsid w:val="00706427"/>
    <w:rsid w:val="007067E2"/>
    <w:rsid w:val="00706D49"/>
    <w:rsid w:val="0070779D"/>
    <w:rsid w:val="0071041E"/>
    <w:rsid w:val="00710791"/>
    <w:rsid w:val="007124C8"/>
    <w:rsid w:val="00712BB0"/>
    <w:rsid w:val="00714887"/>
    <w:rsid w:val="00715103"/>
    <w:rsid w:val="00724722"/>
    <w:rsid w:val="00726D4A"/>
    <w:rsid w:val="00730C85"/>
    <w:rsid w:val="00733B9B"/>
    <w:rsid w:val="007415EE"/>
    <w:rsid w:val="00741682"/>
    <w:rsid w:val="00744022"/>
    <w:rsid w:val="00746759"/>
    <w:rsid w:val="007467A9"/>
    <w:rsid w:val="0075291B"/>
    <w:rsid w:val="00755FFA"/>
    <w:rsid w:val="00756775"/>
    <w:rsid w:val="007569C5"/>
    <w:rsid w:val="00760269"/>
    <w:rsid w:val="00760571"/>
    <w:rsid w:val="007631B9"/>
    <w:rsid w:val="0077017E"/>
    <w:rsid w:val="00771214"/>
    <w:rsid w:val="00774ED8"/>
    <w:rsid w:val="00775CD4"/>
    <w:rsid w:val="00777EB7"/>
    <w:rsid w:val="00780F55"/>
    <w:rsid w:val="00785547"/>
    <w:rsid w:val="00787389"/>
    <w:rsid w:val="00796E19"/>
    <w:rsid w:val="007A35F8"/>
    <w:rsid w:val="007A7684"/>
    <w:rsid w:val="007B116B"/>
    <w:rsid w:val="007B1EAE"/>
    <w:rsid w:val="007B4D1E"/>
    <w:rsid w:val="007B7204"/>
    <w:rsid w:val="007C260C"/>
    <w:rsid w:val="007C263F"/>
    <w:rsid w:val="007C4108"/>
    <w:rsid w:val="007D58B0"/>
    <w:rsid w:val="007E282A"/>
    <w:rsid w:val="007E385D"/>
    <w:rsid w:val="007E4577"/>
    <w:rsid w:val="007E4D3F"/>
    <w:rsid w:val="007F469B"/>
    <w:rsid w:val="007F525D"/>
    <w:rsid w:val="007F6CAF"/>
    <w:rsid w:val="00804B08"/>
    <w:rsid w:val="00813C6D"/>
    <w:rsid w:val="008202E0"/>
    <w:rsid w:val="00821491"/>
    <w:rsid w:val="0082254E"/>
    <w:rsid w:val="00824E65"/>
    <w:rsid w:val="008326C7"/>
    <w:rsid w:val="00834D42"/>
    <w:rsid w:val="0083618B"/>
    <w:rsid w:val="00844E20"/>
    <w:rsid w:val="008465D7"/>
    <w:rsid w:val="008476F0"/>
    <w:rsid w:val="0084778A"/>
    <w:rsid w:val="00853114"/>
    <w:rsid w:val="0085536D"/>
    <w:rsid w:val="0085579D"/>
    <w:rsid w:val="008567C8"/>
    <w:rsid w:val="0085690F"/>
    <w:rsid w:val="00856944"/>
    <w:rsid w:val="00862D22"/>
    <w:rsid w:val="0086442C"/>
    <w:rsid w:val="0086691C"/>
    <w:rsid w:val="008675C7"/>
    <w:rsid w:val="008700B5"/>
    <w:rsid w:val="008743C0"/>
    <w:rsid w:val="0087554B"/>
    <w:rsid w:val="0087685F"/>
    <w:rsid w:val="00877D35"/>
    <w:rsid w:val="00881BB3"/>
    <w:rsid w:val="00887D1A"/>
    <w:rsid w:val="008A4447"/>
    <w:rsid w:val="008B339F"/>
    <w:rsid w:val="008B4EAF"/>
    <w:rsid w:val="008C1544"/>
    <w:rsid w:val="008C294A"/>
    <w:rsid w:val="008C297A"/>
    <w:rsid w:val="008C6345"/>
    <w:rsid w:val="008C679F"/>
    <w:rsid w:val="008D21A9"/>
    <w:rsid w:val="008D2804"/>
    <w:rsid w:val="008D4F7F"/>
    <w:rsid w:val="008E27B4"/>
    <w:rsid w:val="008E416A"/>
    <w:rsid w:val="008F0F65"/>
    <w:rsid w:val="008F6981"/>
    <w:rsid w:val="009026D4"/>
    <w:rsid w:val="00903154"/>
    <w:rsid w:val="00903DE0"/>
    <w:rsid w:val="009075DA"/>
    <w:rsid w:val="009101A4"/>
    <w:rsid w:val="00912D5A"/>
    <w:rsid w:val="00913852"/>
    <w:rsid w:val="009146F8"/>
    <w:rsid w:val="009148DA"/>
    <w:rsid w:val="009211C4"/>
    <w:rsid w:val="009236BF"/>
    <w:rsid w:val="00923A48"/>
    <w:rsid w:val="009244D4"/>
    <w:rsid w:val="0092492F"/>
    <w:rsid w:val="009279D0"/>
    <w:rsid w:val="0093082F"/>
    <w:rsid w:val="00933B46"/>
    <w:rsid w:val="00936A4E"/>
    <w:rsid w:val="009375A4"/>
    <w:rsid w:val="00940C29"/>
    <w:rsid w:val="00940E94"/>
    <w:rsid w:val="009428D4"/>
    <w:rsid w:val="00950639"/>
    <w:rsid w:val="00950D26"/>
    <w:rsid w:val="0095318C"/>
    <w:rsid w:val="009558A7"/>
    <w:rsid w:val="0096140E"/>
    <w:rsid w:val="00963F91"/>
    <w:rsid w:val="009650B6"/>
    <w:rsid w:val="00966264"/>
    <w:rsid w:val="0096744B"/>
    <w:rsid w:val="0098015F"/>
    <w:rsid w:val="00980EE0"/>
    <w:rsid w:val="0098484A"/>
    <w:rsid w:val="00987E04"/>
    <w:rsid w:val="00997FA3"/>
    <w:rsid w:val="009A0D7F"/>
    <w:rsid w:val="009A124E"/>
    <w:rsid w:val="009A303B"/>
    <w:rsid w:val="009A53C3"/>
    <w:rsid w:val="009B0128"/>
    <w:rsid w:val="009B1667"/>
    <w:rsid w:val="009B18C4"/>
    <w:rsid w:val="009B6180"/>
    <w:rsid w:val="009B6797"/>
    <w:rsid w:val="009C3EC2"/>
    <w:rsid w:val="009D64F7"/>
    <w:rsid w:val="009D6E69"/>
    <w:rsid w:val="009D6EB0"/>
    <w:rsid w:val="009D777C"/>
    <w:rsid w:val="009E1797"/>
    <w:rsid w:val="009E42A3"/>
    <w:rsid w:val="009E5F3B"/>
    <w:rsid w:val="009F1907"/>
    <w:rsid w:val="009F63F6"/>
    <w:rsid w:val="00A00C90"/>
    <w:rsid w:val="00A00CAA"/>
    <w:rsid w:val="00A11865"/>
    <w:rsid w:val="00A15248"/>
    <w:rsid w:val="00A20E3F"/>
    <w:rsid w:val="00A229F0"/>
    <w:rsid w:val="00A25AB6"/>
    <w:rsid w:val="00A25C41"/>
    <w:rsid w:val="00A35302"/>
    <w:rsid w:val="00A3545A"/>
    <w:rsid w:val="00A36DEA"/>
    <w:rsid w:val="00A454DD"/>
    <w:rsid w:val="00A47815"/>
    <w:rsid w:val="00A53FB1"/>
    <w:rsid w:val="00A540DC"/>
    <w:rsid w:val="00A54F69"/>
    <w:rsid w:val="00A55F2F"/>
    <w:rsid w:val="00A569E4"/>
    <w:rsid w:val="00A6451F"/>
    <w:rsid w:val="00A646BD"/>
    <w:rsid w:val="00A647DA"/>
    <w:rsid w:val="00A668C0"/>
    <w:rsid w:val="00A724EF"/>
    <w:rsid w:val="00A824AF"/>
    <w:rsid w:val="00A840F0"/>
    <w:rsid w:val="00A85651"/>
    <w:rsid w:val="00A85921"/>
    <w:rsid w:val="00A85B89"/>
    <w:rsid w:val="00A90F65"/>
    <w:rsid w:val="00A91E2B"/>
    <w:rsid w:val="00A92C9E"/>
    <w:rsid w:val="00A945B3"/>
    <w:rsid w:val="00A97097"/>
    <w:rsid w:val="00AA19C4"/>
    <w:rsid w:val="00AA1CE3"/>
    <w:rsid w:val="00AA39F0"/>
    <w:rsid w:val="00AA610F"/>
    <w:rsid w:val="00AA79C4"/>
    <w:rsid w:val="00AB364B"/>
    <w:rsid w:val="00AB4E98"/>
    <w:rsid w:val="00AC2D62"/>
    <w:rsid w:val="00AC4CEF"/>
    <w:rsid w:val="00AC67CC"/>
    <w:rsid w:val="00AD0360"/>
    <w:rsid w:val="00AD06B6"/>
    <w:rsid w:val="00AD120D"/>
    <w:rsid w:val="00AE16BD"/>
    <w:rsid w:val="00AE37D3"/>
    <w:rsid w:val="00AE4D35"/>
    <w:rsid w:val="00AE4DB6"/>
    <w:rsid w:val="00AE4EB4"/>
    <w:rsid w:val="00AF04F4"/>
    <w:rsid w:val="00AF1A8C"/>
    <w:rsid w:val="00AF43D8"/>
    <w:rsid w:val="00B00CBF"/>
    <w:rsid w:val="00B02CE4"/>
    <w:rsid w:val="00B03680"/>
    <w:rsid w:val="00B043FD"/>
    <w:rsid w:val="00B04549"/>
    <w:rsid w:val="00B05263"/>
    <w:rsid w:val="00B05F51"/>
    <w:rsid w:val="00B11602"/>
    <w:rsid w:val="00B122F4"/>
    <w:rsid w:val="00B21DCD"/>
    <w:rsid w:val="00B24E01"/>
    <w:rsid w:val="00B26DB5"/>
    <w:rsid w:val="00B30941"/>
    <w:rsid w:val="00B335D6"/>
    <w:rsid w:val="00B356CA"/>
    <w:rsid w:val="00B37F0E"/>
    <w:rsid w:val="00B40F5A"/>
    <w:rsid w:val="00B4147E"/>
    <w:rsid w:val="00B52C92"/>
    <w:rsid w:val="00B55A93"/>
    <w:rsid w:val="00B56672"/>
    <w:rsid w:val="00B56E1B"/>
    <w:rsid w:val="00B57AD4"/>
    <w:rsid w:val="00B61B58"/>
    <w:rsid w:val="00B65176"/>
    <w:rsid w:val="00B70299"/>
    <w:rsid w:val="00B713DE"/>
    <w:rsid w:val="00B71C43"/>
    <w:rsid w:val="00B72F45"/>
    <w:rsid w:val="00B73AED"/>
    <w:rsid w:val="00B7454C"/>
    <w:rsid w:val="00B813DE"/>
    <w:rsid w:val="00B82F41"/>
    <w:rsid w:val="00B87FB4"/>
    <w:rsid w:val="00B908C9"/>
    <w:rsid w:val="00B934A6"/>
    <w:rsid w:val="00B93BD0"/>
    <w:rsid w:val="00B958E7"/>
    <w:rsid w:val="00B97751"/>
    <w:rsid w:val="00BA212C"/>
    <w:rsid w:val="00BA45FE"/>
    <w:rsid w:val="00BA505C"/>
    <w:rsid w:val="00BC0F23"/>
    <w:rsid w:val="00BC1F76"/>
    <w:rsid w:val="00BC25B3"/>
    <w:rsid w:val="00BC29E0"/>
    <w:rsid w:val="00BC7555"/>
    <w:rsid w:val="00BD2520"/>
    <w:rsid w:val="00BD3278"/>
    <w:rsid w:val="00BD5F83"/>
    <w:rsid w:val="00BD6631"/>
    <w:rsid w:val="00BE1FC9"/>
    <w:rsid w:val="00BE6237"/>
    <w:rsid w:val="00BF0B00"/>
    <w:rsid w:val="00BF3366"/>
    <w:rsid w:val="00C00CCA"/>
    <w:rsid w:val="00C029E6"/>
    <w:rsid w:val="00C05C5D"/>
    <w:rsid w:val="00C06D2B"/>
    <w:rsid w:val="00C100C9"/>
    <w:rsid w:val="00C117C2"/>
    <w:rsid w:val="00C11C1B"/>
    <w:rsid w:val="00C13A95"/>
    <w:rsid w:val="00C168BB"/>
    <w:rsid w:val="00C16F28"/>
    <w:rsid w:val="00C219A5"/>
    <w:rsid w:val="00C229D8"/>
    <w:rsid w:val="00C3253A"/>
    <w:rsid w:val="00C34FAC"/>
    <w:rsid w:val="00C3705B"/>
    <w:rsid w:val="00C4446E"/>
    <w:rsid w:val="00C46108"/>
    <w:rsid w:val="00C548FF"/>
    <w:rsid w:val="00C54E18"/>
    <w:rsid w:val="00C54E90"/>
    <w:rsid w:val="00C57937"/>
    <w:rsid w:val="00C60F32"/>
    <w:rsid w:val="00C612FD"/>
    <w:rsid w:val="00C64ABC"/>
    <w:rsid w:val="00C64B14"/>
    <w:rsid w:val="00C65BB2"/>
    <w:rsid w:val="00C65FC4"/>
    <w:rsid w:val="00C749BC"/>
    <w:rsid w:val="00C75DF3"/>
    <w:rsid w:val="00C7651F"/>
    <w:rsid w:val="00C76CCF"/>
    <w:rsid w:val="00C80742"/>
    <w:rsid w:val="00C82585"/>
    <w:rsid w:val="00C82D34"/>
    <w:rsid w:val="00C8320B"/>
    <w:rsid w:val="00C84470"/>
    <w:rsid w:val="00C84B11"/>
    <w:rsid w:val="00C8763B"/>
    <w:rsid w:val="00C908F8"/>
    <w:rsid w:val="00C9095A"/>
    <w:rsid w:val="00C9231A"/>
    <w:rsid w:val="00C92F2E"/>
    <w:rsid w:val="00C9414E"/>
    <w:rsid w:val="00C950B4"/>
    <w:rsid w:val="00CA12AF"/>
    <w:rsid w:val="00CA15FC"/>
    <w:rsid w:val="00CA559B"/>
    <w:rsid w:val="00CB08EA"/>
    <w:rsid w:val="00CB0CE4"/>
    <w:rsid w:val="00CB2908"/>
    <w:rsid w:val="00CB3988"/>
    <w:rsid w:val="00CC6B52"/>
    <w:rsid w:val="00CC70CB"/>
    <w:rsid w:val="00CC7D50"/>
    <w:rsid w:val="00CD3BEE"/>
    <w:rsid w:val="00CD3CBE"/>
    <w:rsid w:val="00CE03DE"/>
    <w:rsid w:val="00CE041B"/>
    <w:rsid w:val="00CE1AC1"/>
    <w:rsid w:val="00CE2AEF"/>
    <w:rsid w:val="00CE49B4"/>
    <w:rsid w:val="00CE6195"/>
    <w:rsid w:val="00CF1452"/>
    <w:rsid w:val="00CF29A4"/>
    <w:rsid w:val="00CF5271"/>
    <w:rsid w:val="00CF5DEA"/>
    <w:rsid w:val="00CF7ED8"/>
    <w:rsid w:val="00D0218E"/>
    <w:rsid w:val="00D02269"/>
    <w:rsid w:val="00D03860"/>
    <w:rsid w:val="00D04DB0"/>
    <w:rsid w:val="00D104C0"/>
    <w:rsid w:val="00D111DF"/>
    <w:rsid w:val="00D16207"/>
    <w:rsid w:val="00D16888"/>
    <w:rsid w:val="00D22738"/>
    <w:rsid w:val="00D252B2"/>
    <w:rsid w:val="00D25FC0"/>
    <w:rsid w:val="00D307A5"/>
    <w:rsid w:val="00D30DAA"/>
    <w:rsid w:val="00D343D8"/>
    <w:rsid w:val="00D409C3"/>
    <w:rsid w:val="00D42D5A"/>
    <w:rsid w:val="00D4618E"/>
    <w:rsid w:val="00D47918"/>
    <w:rsid w:val="00D50142"/>
    <w:rsid w:val="00D535FB"/>
    <w:rsid w:val="00D552FB"/>
    <w:rsid w:val="00D553EC"/>
    <w:rsid w:val="00D56FEF"/>
    <w:rsid w:val="00D63FEC"/>
    <w:rsid w:val="00D64667"/>
    <w:rsid w:val="00D64788"/>
    <w:rsid w:val="00D668AD"/>
    <w:rsid w:val="00D75524"/>
    <w:rsid w:val="00D77CAF"/>
    <w:rsid w:val="00D87995"/>
    <w:rsid w:val="00D942B3"/>
    <w:rsid w:val="00D94FDC"/>
    <w:rsid w:val="00D97715"/>
    <w:rsid w:val="00DA1392"/>
    <w:rsid w:val="00DA1BCD"/>
    <w:rsid w:val="00DA4544"/>
    <w:rsid w:val="00DA6CE9"/>
    <w:rsid w:val="00DB1C16"/>
    <w:rsid w:val="00DB5344"/>
    <w:rsid w:val="00DB59FD"/>
    <w:rsid w:val="00DC5BDD"/>
    <w:rsid w:val="00DC727E"/>
    <w:rsid w:val="00DD0493"/>
    <w:rsid w:val="00DD0968"/>
    <w:rsid w:val="00DD4821"/>
    <w:rsid w:val="00DD56E7"/>
    <w:rsid w:val="00DD5F3E"/>
    <w:rsid w:val="00DD6563"/>
    <w:rsid w:val="00DD7244"/>
    <w:rsid w:val="00DE684E"/>
    <w:rsid w:val="00DE69C3"/>
    <w:rsid w:val="00DF09D8"/>
    <w:rsid w:val="00DF1AD9"/>
    <w:rsid w:val="00DF6BB3"/>
    <w:rsid w:val="00E03CB6"/>
    <w:rsid w:val="00E11A1D"/>
    <w:rsid w:val="00E11BA2"/>
    <w:rsid w:val="00E12FD7"/>
    <w:rsid w:val="00E1560C"/>
    <w:rsid w:val="00E15768"/>
    <w:rsid w:val="00E17A68"/>
    <w:rsid w:val="00E201EE"/>
    <w:rsid w:val="00E209CA"/>
    <w:rsid w:val="00E20DF3"/>
    <w:rsid w:val="00E21D8E"/>
    <w:rsid w:val="00E22DDB"/>
    <w:rsid w:val="00E24E59"/>
    <w:rsid w:val="00E2505D"/>
    <w:rsid w:val="00E30858"/>
    <w:rsid w:val="00E31619"/>
    <w:rsid w:val="00E329F8"/>
    <w:rsid w:val="00E35AFE"/>
    <w:rsid w:val="00E36A37"/>
    <w:rsid w:val="00E417E3"/>
    <w:rsid w:val="00E436E7"/>
    <w:rsid w:val="00E43799"/>
    <w:rsid w:val="00E461E9"/>
    <w:rsid w:val="00E46DCB"/>
    <w:rsid w:val="00E545CA"/>
    <w:rsid w:val="00E54722"/>
    <w:rsid w:val="00E55A96"/>
    <w:rsid w:val="00E67BC4"/>
    <w:rsid w:val="00E7033D"/>
    <w:rsid w:val="00E72D80"/>
    <w:rsid w:val="00E75878"/>
    <w:rsid w:val="00E76C68"/>
    <w:rsid w:val="00E772D3"/>
    <w:rsid w:val="00E84DF2"/>
    <w:rsid w:val="00E863BA"/>
    <w:rsid w:val="00E87A1A"/>
    <w:rsid w:val="00E90A56"/>
    <w:rsid w:val="00E927F0"/>
    <w:rsid w:val="00E945E4"/>
    <w:rsid w:val="00E9766A"/>
    <w:rsid w:val="00EA1920"/>
    <w:rsid w:val="00EA3521"/>
    <w:rsid w:val="00EA3B59"/>
    <w:rsid w:val="00EA5DC9"/>
    <w:rsid w:val="00EA702B"/>
    <w:rsid w:val="00EB0DD8"/>
    <w:rsid w:val="00EB2555"/>
    <w:rsid w:val="00EB2E3F"/>
    <w:rsid w:val="00EB4B17"/>
    <w:rsid w:val="00EB75E6"/>
    <w:rsid w:val="00EC0FDA"/>
    <w:rsid w:val="00EC19B4"/>
    <w:rsid w:val="00EC3BF9"/>
    <w:rsid w:val="00EC3CCE"/>
    <w:rsid w:val="00EC56A0"/>
    <w:rsid w:val="00EC66CA"/>
    <w:rsid w:val="00ED0C12"/>
    <w:rsid w:val="00ED2EAA"/>
    <w:rsid w:val="00ED40B2"/>
    <w:rsid w:val="00ED5FA2"/>
    <w:rsid w:val="00ED68D0"/>
    <w:rsid w:val="00EE279E"/>
    <w:rsid w:val="00EE37C8"/>
    <w:rsid w:val="00EF1255"/>
    <w:rsid w:val="00EF2EFC"/>
    <w:rsid w:val="00EF3A6F"/>
    <w:rsid w:val="00EF7556"/>
    <w:rsid w:val="00F02173"/>
    <w:rsid w:val="00F04466"/>
    <w:rsid w:val="00F04E22"/>
    <w:rsid w:val="00F05755"/>
    <w:rsid w:val="00F12E9C"/>
    <w:rsid w:val="00F13E8E"/>
    <w:rsid w:val="00F2044E"/>
    <w:rsid w:val="00F21010"/>
    <w:rsid w:val="00F24030"/>
    <w:rsid w:val="00F242B0"/>
    <w:rsid w:val="00F25C6B"/>
    <w:rsid w:val="00F26CF6"/>
    <w:rsid w:val="00F3092F"/>
    <w:rsid w:val="00F3488E"/>
    <w:rsid w:val="00F375D2"/>
    <w:rsid w:val="00F43CCF"/>
    <w:rsid w:val="00F4490B"/>
    <w:rsid w:val="00F54AF5"/>
    <w:rsid w:val="00F643CC"/>
    <w:rsid w:val="00F65523"/>
    <w:rsid w:val="00F6664A"/>
    <w:rsid w:val="00F76E78"/>
    <w:rsid w:val="00F82631"/>
    <w:rsid w:val="00F8281E"/>
    <w:rsid w:val="00F9306B"/>
    <w:rsid w:val="00F9595D"/>
    <w:rsid w:val="00FA0125"/>
    <w:rsid w:val="00FA093F"/>
    <w:rsid w:val="00FA546C"/>
    <w:rsid w:val="00FB15A3"/>
    <w:rsid w:val="00FB2527"/>
    <w:rsid w:val="00FB30C0"/>
    <w:rsid w:val="00FB729A"/>
    <w:rsid w:val="00FC3E30"/>
    <w:rsid w:val="00FC55AB"/>
    <w:rsid w:val="00FC74B1"/>
    <w:rsid w:val="00FC7D0E"/>
    <w:rsid w:val="00FD40F2"/>
    <w:rsid w:val="00FD5C1B"/>
    <w:rsid w:val="00FE3317"/>
    <w:rsid w:val="00FE6F2D"/>
    <w:rsid w:val="00FF3671"/>
    <w:rsid w:val="00FF5415"/>
    <w:rsid w:val="00FF72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3B3829"/>
    <w:rPr>
      <w:color w:val="605E5C"/>
      <w:shd w:val="clear" w:color="auto" w:fill="E1DFDD"/>
    </w:rPr>
  </w:style>
  <w:style w:type="character" w:customStyle="1" w:styleId="UnresolvedMention">
    <w:name w:val="Unresolved Mention"/>
    <w:rsid w:val="00B41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 TargetMode="External" /><Relationship Id="rId11" Type="http://schemas.openxmlformats.org/officeDocument/2006/relationships/hyperlink" Target="mailto:david.krech@fcc.gov" TargetMode="External" /><Relationship Id="rId12" Type="http://schemas.openxmlformats.org/officeDocument/2006/relationships/hyperlink" Target="mailto:jim.bird@fcc.gov" TargetMode="External" /><Relationship Id="rId13" Type="http://schemas.openxmlformats.org/officeDocument/2006/relationships/hyperlink" Target="mailto:fcc504@fcc.gov" TargetMode="External" /><Relationship Id="rId14" Type="http://schemas.openxmlformats.org/officeDocument/2006/relationships/footer" Target="footer3.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dennis.johnson@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