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013A8B" w:rsidRPr="00FA4D95" w:rsidP="00013A8B" w14:paraId="74D68465" w14:textId="208CAB42">
      <w:pPr>
        <w:jc w:val="right"/>
        <w:rPr>
          <w:b/>
          <w:szCs w:val="22"/>
        </w:rPr>
      </w:pPr>
      <w:r w:rsidRPr="00FA4D95">
        <w:rPr>
          <w:b/>
          <w:szCs w:val="22"/>
        </w:rPr>
        <w:t>DA 21-</w:t>
      </w:r>
      <w:r w:rsidR="003902E2">
        <w:rPr>
          <w:b/>
          <w:szCs w:val="22"/>
        </w:rPr>
        <w:t>32</w:t>
      </w:r>
      <w:bookmarkStart w:id="0" w:name="_GoBack"/>
      <w:bookmarkEnd w:id="0"/>
    </w:p>
    <w:p w:rsidR="00013A8B" w:rsidRPr="00FA4D95" w:rsidP="00013A8B" w14:paraId="64A2044F" w14:textId="432B4B9D">
      <w:pPr>
        <w:spacing w:before="60"/>
        <w:jc w:val="right"/>
        <w:rPr>
          <w:b/>
          <w:szCs w:val="22"/>
        </w:rPr>
      </w:pPr>
      <w:r w:rsidRPr="00FA4D95">
        <w:rPr>
          <w:b/>
          <w:szCs w:val="22"/>
        </w:rPr>
        <w:t xml:space="preserve">Released:  </w:t>
      </w:r>
      <w:r w:rsidRPr="00FA4D95" w:rsidR="00480716">
        <w:rPr>
          <w:b/>
          <w:szCs w:val="22"/>
        </w:rPr>
        <w:t xml:space="preserve">January </w:t>
      </w:r>
      <w:r w:rsidR="00F11A3E">
        <w:rPr>
          <w:b/>
          <w:szCs w:val="22"/>
        </w:rPr>
        <w:t>8</w:t>
      </w:r>
      <w:r w:rsidRPr="00FA4D95" w:rsidR="00480716">
        <w:rPr>
          <w:b/>
          <w:szCs w:val="22"/>
        </w:rPr>
        <w:t>, 2021</w:t>
      </w:r>
    </w:p>
    <w:p w:rsidR="00013A8B" w:rsidRPr="00FA4D95" w:rsidP="00013A8B" w14:paraId="368C4103" w14:textId="77777777">
      <w:pPr>
        <w:jc w:val="right"/>
        <w:rPr>
          <w:szCs w:val="22"/>
        </w:rPr>
      </w:pPr>
    </w:p>
    <w:p w:rsidR="00013A8B" w:rsidRPr="00FA4D95" w:rsidP="00013A8B" w14:paraId="3DA6E2A9" w14:textId="09D9DC6C">
      <w:pPr>
        <w:spacing w:after="240"/>
        <w:jc w:val="center"/>
        <w:rPr>
          <w:rFonts w:ascii="Times New Roman Bold" w:hAnsi="Times New Roman Bold"/>
          <w:b/>
          <w:caps/>
          <w:szCs w:val="22"/>
        </w:rPr>
      </w:pPr>
      <w:r w:rsidRPr="00FA4D95">
        <w:rPr>
          <w:rFonts w:ascii="Times New Roman Bold" w:hAnsi="Times New Roman Bold"/>
          <w:b/>
          <w:caps/>
          <w:szCs w:val="22"/>
        </w:rPr>
        <w:t xml:space="preserve">Wireline Competition Bureau Clarifies Due date for Replies to oppositions to Petition for reconsideration of the </w:t>
      </w:r>
      <w:r w:rsidRPr="00FA4D95">
        <w:rPr>
          <w:rFonts w:ascii="Times New Roman Bold" w:hAnsi="Times New Roman Bold"/>
          <w:b/>
          <w:i/>
          <w:iCs/>
          <w:caps/>
          <w:szCs w:val="22"/>
        </w:rPr>
        <w:t>2020 iCS Report and Order on Remand</w:t>
      </w:r>
    </w:p>
    <w:p w:rsidR="00F96F63" w:rsidRPr="00FA4D95" w:rsidP="00FA4D95" w14:paraId="28715995" w14:textId="1C656765">
      <w:pPr>
        <w:jc w:val="center"/>
        <w:rPr>
          <w:b/>
          <w:szCs w:val="22"/>
        </w:rPr>
      </w:pPr>
      <w:r w:rsidRPr="00FA4D95">
        <w:rPr>
          <w:b/>
          <w:szCs w:val="22"/>
        </w:rPr>
        <w:t>WC Docket No. 12-375</w:t>
      </w:r>
      <w:bookmarkStart w:id="1" w:name="TOChere"/>
    </w:p>
    <w:bookmarkEnd w:id="1"/>
    <w:p w:rsidR="00F96F63" w:rsidRPr="00FA4D95" w:rsidP="00F96F63" w14:paraId="1F867136" w14:textId="77777777">
      <w:pPr>
        <w:rPr>
          <w:szCs w:val="22"/>
        </w:rPr>
      </w:pPr>
    </w:p>
    <w:p w:rsidR="002600A8" w:rsidP="00F01FCD" w14:paraId="7B743716" w14:textId="0D276844">
      <w:pPr>
        <w:rPr>
          <w:szCs w:val="22"/>
        </w:rPr>
      </w:pPr>
      <w:r w:rsidRPr="00FA4D95">
        <w:rPr>
          <w:szCs w:val="22"/>
        </w:rPr>
        <w:tab/>
        <w:t xml:space="preserve">By this Public Notice, the Wireline Competition Bureau (Bureau) clarifies </w:t>
      </w:r>
      <w:r>
        <w:rPr>
          <w:szCs w:val="22"/>
        </w:rPr>
        <w:t xml:space="preserve">that </w:t>
      </w:r>
      <w:r w:rsidRPr="00FA4D95">
        <w:rPr>
          <w:szCs w:val="22"/>
        </w:rPr>
        <w:t>the due date for replies to oppositions to Global Tel*Link Corporation’s (GTL) petition for reconsideration</w:t>
      </w:r>
      <w:r>
        <w:rPr>
          <w:rStyle w:val="FootnoteReference"/>
          <w:szCs w:val="22"/>
        </w:rPr>
        <w:footnoteReference w:id="3"/>
      </w:r>
      <w:r w:rsidRPr="00FA4D95">
        <w:rPr>
          <w:szCs w:val="22"/>
        </w:rPr>
        <w:t xml:space="preserve"> of the </w:t>
      </w:r>
      <w:r w:rsidRPr="00FA4D95">
        <w:rPr>
          <w:i/>
          <w:iCs/>
          <w:szCs w:val="22"/>
        </w:rPr>
        <w:t>2020 ICS Report and Order on Remand</w:t>
      </w:r>
      <w:r>
        <w:rPr>
          <w:szCs w:val="22"/>
        </w:rPr>
        <w:t xml:space="preserve"> is </w:t>
      </w:r>
      <w:r w:rsidRPr="006F189D">
        <w:rPr>
          <w:b/>
          <w:bCs/>
          <w:szCs w:val="22"/>
        </w:rPr>
        <w:t>January 21, 2021</w:t>
      </w:r>
      <w:r w:rsidR="00CD414A"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  <w:r w:rsidRPr="00FA4D95">
        <w:rPr>
          <w:szCs w:val="22"/>
        </w:rPr>
        <w:t xml:space="preserve">  </w:t>
      </w:r>
    </w:p>
    <w:p w:rsidR="002600A8" w:rsidP="00F01FCD" w14:paraId="1E9B00EB" w14:textId="77777777">
      <w:pPr>
        <w:rPr>
          <w:szCs w:val="22"/>
        </w:rPr>
      </w:pPr>
    </w:p>
    <w:p w:rsidR="00F01FCD" w:rsidP="00B9085B" w14:paraId="4AABE8E8" w14:textId="100C1626">
      <w:pPr>
        <w:ind w:firstLine="720"/>
        <w:rPr>
          <w:szCs w:val="22"/>
        </w:rPr>
      </w:pPr>
      <w:r w:rsidRPr="00FA4D95">
        <w:rPr>
          <w:szCs w:val="22"/>
        </w:rPr>
        <w:t>On December 3, 2020, the Bureau</w:t>
      </w:r>
      <w:r w:rsidR="00FA4D95">
        <w:rPr>
          <w:szCs w:val="22"/>
        </w:rPr>
        <w:t xml:space="preserve"> released a public notice </w:t>
      </w:r>
      <w:r w:rsidRPr="00FA4D95" w:rsidR="00FA4D95">
        <w:rPr>
          <w:szCs w:val="22"/>
        </w:rPr>
        <w:t>announc</w:t>
      </w:r>
      <w:r w:rsidR="00FA4D95">
        <w:rPr>
          <w:szCs w:val="22"/>
        </w:rPr>
        <w:t>ing</w:t>
      </w:r>
      <w:r w:rsidRPr="00FA4D95" w:rsidR="00FA4D95">
        <w:rPr>
          <w:szCs w:val="22"/>
        </w:rPr>
        <w:t xml:space="preserve"> </w:t>
      </w:r>
      <w:r w:rsidRPr="00FA4D95">
        <w:rPr>
          <w:szCs w:val="22"/>
        </w:rPr>
        <w:t xml:space="preserve">the filing of </w:t>
      </w:r>
      <w:r w:rsidR="00CD414A">
        <w:rPr>
          <w:szCs w:val="22"/>
        </w:rPr>
        <w:t xml:space="preserve">the </w:t>
      </w:r>
      <w:r w:rsidRPr="00FA4D95">
        <w:rPr>
          <w:szCs w:val="22"/>
        </w:rPr>
        <w:t>GTL Petition.</w:t>
      </w:r>
      <w:r>
        <w:rPr>
          <w:rStyle w:val="FootnoteReference"/>
          <w:szCs w:val="22"/>
        </w:rPr>
        <w:footnoteReference w:id="5"/>
      </w:r>
      <w:r w:rsidR="00FA4D95">
        <w:rPr>
          <w:szCs w:val="22"/>
        </w:rPr>
        <w:t xml:space="preserve">  In </w:t>
      </w:r>
      <w:r w:rsidR="00AF70B9">
        <w:rPr>
          <w:szCs w:val="22"/>
        </w:rPr>
        <w:t xml:space="preserve">that </w:t>
      </w:r>
      <w:r w:rsidR="00FA4D95">
        <w:rPr>
          <w:szCs w:val="22"/>
        </w:rPr>
        <w:t xml:space="preserve">Public Notice, the Bureau </w:t>
      </w:r>
      <w:r w:rsidR="002600A8">
        <w:rPr>
          <w:szCs w:val="22"/>
        </w:rPr>
        <w:t xml:space="preserve">established </w:t>
      </w:r>
      <w:r w:rsidR="00DF2F5E">
        <w:rPr>
          <w:szCs w:val="22"/>
        </w:rPr>
        <w:t xml:space="preserve">January 11, 2021 and January 21, 2021 as the </w:t>
      </w:r>
      <w:r w:rsidR="00CD414A">
        <w:rPr>
          <w:szCs w:val="22"/>
        </w:rPr>
        <w:t xml:space="preserve">respective </w:t>
      </w:r>
      <w:r w:rsidR="00B1621D">
        <w:rPr>
          <w:szCs w:val="22"/>
        </w:rPr>
        <w:t xml:space="preserve">due dates for </w:t>
      </w:r>
      <w:r w:rsidR="00400DF1">
        <w:rPr>
          <w:szCs w:val="22"/>
        </w:rPr>
        <w:t>opposition</w:t>
      </w:r>
      <w:r w:rsidR="00B1621D">
        <w:rPr>
          <w:szCs w:val="22"/>
        </w:rPr>
        <w:t>s</w:t>
      </w:r>
      <w:r w:rsidR="00400DF1">
        <w:rPr>
          <w:szCs w:val="22"/>
        </w:rPr>
        <w:t xml:space="preserve"> </w:t>
      </w:r>
      <w:r w:rsidR="001A21FE">
        <w:rPr>
          <w:szCs w:val="22"/>
        </w:rPr>
        <w:t xml:space="preserve">to the Petition </w:t>
      </w:r>
      <w:r w:rsidR="00400DF1">
        <w:rPr>
          <w:szCs w:val="22"/>
        </w:rPr>
        <w:t>and repl</w:t>
      </w:r>
      <w:r w:rsidR="00B1621D">
        <w:rPr>
          <w:szCs w:val="22"/>
        </w:rPr>
        <w:t>ies</w:t>
      </w:r>
      <w:r w:rsidR="00DF2F5E">
        <w:rPr>
          <w:szCs w:val="22"/>
        </w:rPr>
        <w:t xml:space="preserve"> </w:t>
      </w:r>
      <w:r w:rsidR="00CD414A">
        <w:rPr>
          <w:szCs w:val="22"/>
        </w:rPr>
        <w:t xml:space="preserve">to </w:t>
      </w:r>
      <w:r w:rsidR="00DF2F5E">
        <w:rPr>
          <w:szCs w:val="22"/>
        </w:rPr>
        <w:t>the</w:t>
      </w:r>
      <w:r w:rsidR="001A21FE">
        <w:rPr>
          <w:szCs w:val="22"/>
        </w:rPr>
        <w:t xml:space="preserve"> oppositions</w:t>
      </w:r>
      <w:r w:rsidR="00CD414A">
        <w:rPr>
          <w:szCs w:val="22"/>
        </w:rPr>
        <w:t>.  The Bureau also specified</w:t>
      </w:r>
      <w:r w:rsidR="00AF70B9">
        <w:rPr>
          <w:szCs w:val="22"/>
        </w:rPr>
        <w:t xml:space="preserve"> </w:t>
      </w:r>
      <w:r w:rsidR="00400DF1">
        <w:rPr>
          <w:szCs w:val="22"/>
        </w:rPr>
        <w:t>that it would</w:t>
      </w:r>
      <w:r w:rsidR="00DF2F5E">
        <w:rPr>
          <w:szCs w:val="22"/>
        </w:rPr>
        <w:t xml:space="preserve"> publish notice</w:t>
      </w:r>
      <w:r w:rsidR="00400DF1">
        <w:rPr>
          <w:szCs w:val="22"/>
        </w:rPr>
        <w:t xml:space="preserve"> of the Petition</w:t>
      </w:r>
      <w:r w:rsidR="00DF2F5E">
        <w:rPr>
          <w:szCs w:val="22"/>
        </w:rPr>
        <w:t xml:space="preserve"> in the Federal Register.</w:t>
      </w:r>
      <w:r>
        <w:rPr>
          <w:rStyle w:val="FootnoteReference"/>
          <w:szCs w:val="22"/>
        </w:rPr>
        <w:footnoteReference w:id="6"/>
      </w:r>
      <w:r>
        <w:rPr>
          <w:szCs w:val="22"/>
        </w:rPr>
        <w:t xml:space="preserve">  </w:t>
      </w:r>
      <w:r w:rsidR="00400DF1">
        <w:rPr>
          <w:szCs w:val="22"/>
        </w:rPr>
        <w:t>Federal Register publication occurred on December 21, 2020</w:t>
      </w:r>
      <w:r w:rsidR="00AF70B9">
        <w:rPr>
          <w:szCs w:val="22"/>
        </w:rPr>
        <w:t>.</w:t>
      </w:r>
      <w:r>
        <w:rPr>
          <w:rStyle w:val="FootnoteReference"/>
          <w:szCs w:val="22"/>
        </w:rPr>
        <w:footnoteReference w:id="7"/>
      </w:r>
      <w:r>
        <w:rPr>
          <w:szCs w:val="22"/>
        </w:rPr>
        <w:t xml:space="preserve">  </w:t>
      </w:r>
      <w:r w:rsidR="00CD414A">
        <w:rPr>
          <w:szCs w:val="22"/>
        </w:rPr>
        <w:t>T</w:t>
      </w:r>
      <w:r>
        <w:rPr>
          <w:szCs w:val="22"/>
        </w:rPr>
        <w:t>he Federal Register Notice</w:t>
      </w:r>
      <w:r w:rsidR="002473CD">
        <w:rPr>
          <w:szCs w:val="22"/>
        </w:rPr>
        <w:t xml:space="preserve"> </w:t>
      </w:r>
      <w:r w:rsidR="00AF70B9">
        <w:rPr>
          <w:szCs w:val="22"/>
        </w:rPr>
        <w:t xml:space="preserve">erroneously </w:t>
      </w:r>
      <w:r w:rsidR="00CD414A">
        <w:rPr>
          <w:szCs w:val="22"/>
        </w:rPr>
        <w:t xml:space="preserve">identified </w:t>
      </w:r>
      <w:r w:rsidR="00AF70B9">
        <w:rPr>
          <w:szCs w:val="22"/>
        </w:rPr>
        <w:t xml:space="preserve">the deadline for </w:t>
      </w:r>
      <w:r>
        <w:rPr>
          <w:szCs w:val="22"/>
        </w:rPr>
        <w:t>repl</w:t>
      </w:r>
      <w:r w:rsidR="00AF70B9">
        <w:rPr>
          <w:szCs w:val="22"/>
        </w:rPr>
        <w:t>ies</w:t>
      </w:r>
      <w:r>
        <w:rPr>
          <w:szCs w:val="22"/>
        </w:rPr>
        <w:t xml:space="preserve"> </w:t>
      </w:r>
      <w:r w:rsidR="00AF70B9">
        <w:rPr>
          <w:szCs w:val="22"/>
        </w:rPr>
        <w:t xml:space="preserve">as </w:t>
      </w:r>
      <w:r>
        <w:rPr>
          <w:szCs w:val="22"/>
        </w:rPr>
        <w:t>January 20, 2021.</w:t>
      </w:r>
      <w:r>
        <w:rPr>
          <w:rStyle w:val="FootnoteReference"/>
          <w:szCs w:val="22"/>
        </w:rPr>
        <w:footnoteReference w:id="8"/>
      </w:r>
      <w:r>
        <w:rPr>
          <w:szCs w:val="22"/>
        </w:rPr>
        <w:t xml:space="preserve">  </w:t>
      </w:r>
      <w:r w:rsidR="009555B9">
        <w:rPr>
          <w:szCs w:val="22"/>
        </w:rPr>
        <w:t>To avoid confusion among parties interested in filing rep</w:t>
      </w:r>
      <w:r w:rsidR="00CD414A">
        <w:rPr>
          <w:szCs w:val="22"/>
        </w:rPr>
        <w:t>lies</w:t>
      </w:r>
      <w:r w:rsidR="009555B9">
        <w:rPr>
          <w:szCs w:val="22"/>
        </w:rPr>
        <w:t>, t</w:t>
      </w:r>
      <w:r>
        <w:rPr>
          <w:szCs w:val="22"/>
        </w:rPr>
        <w:t xml:space="preserve">he </w:t>
      </w:r>
      <w:r w:rsidR="009555B9">
        <w:rPr>
          <w:szCs w:val="22"/>
        </w:rPr>
        <w:t xml:space="preserve">Bureau reiterates that the </w:t>
      </w:r>
      <w:r>
        <w:rPr>
          <w:szCs w:val="22"/>
        </w:rPr>
        <w:t xml:space="preserve">correct </w:t>
      </w:r>
      <w:r w:rsidR="00AF70B9">
        <w:rPr>
          <w:szCs w:val="22"/>
        </w:rPr>
        <w:t xml:space="preserve">deadline for </w:t>
      </w:r>
      <w:r>
        <w:rPr>
          <w:szCs w:val="22"/>
        </w:rPr>
        <w:t>repl</w:t>
      </w:r>
      <w:r w:rsidR="00AF70B9">
        <w:rPr>
          <w:szCs w:val="22"/>
        </w:rPr>
        <w:t>ies</w:t>
      </w:r>
      <w:r>
        <w:rPr>
          <w:szCs w:val="22"/>
        </w:rPr>
        <w:t xml:space="preserve"> is January 21, 2021, as </w:t>
      </w:r>
      <w:r w:rsidR="009555B9">
        <w:rPr>
          <w:szCs w:val="22"/>
        </w:rPr>
        <w:t xml:space="preserve">expressly stated </w:t>
      </w:r>
      <w:r>
        <w:rPr>
          <w:szCs w:val="22"/>
        </w:rPr>
        <w:t xml:space="preserve">in the December 2020 Public Notice. </w:t>
      </w:r>
      <w:r w:rsidR="009555B9">
        <w:rPr>
          <w:szCs w:val="22"/>
        </w:rPr>
        <w:t xml:space="preserve"> A </w:t>
      </w:r>
      <w:r>
        <w:rPr>
          <w:szCs w:val="22"/>
        </w:rPr>
        <w:t>correction reflect</w:t>
      </w:r>
      <w:r w:rsidR="009555B9">
        <w:rPr>
          <w:szCs w:val="22"/>
        </w:rPr>
        <w:t>ing</w:t>
      </w:r>
      <w:r>
        <w:rPr>
          <w:szCs w:val="22"/>
        </w:rPr>
        <w:t xml:space="preserve"> the January 21</w:t>
      </w:r>
      <w:r w:rsidR="00CD414A">
        <w:rPr>
          <w:szCs w:val="22"/>
        </w:rPr>
        <w:t>, 2021</w:t>
      </w:r>
      <w:r>
        <w:rPr>
          <w:szCs w:val="22"/>
        </w:rPr>
        <w:t xml:space="preserve"> </w:t>
      </w:r>
      <w:r w:rsidR="009555B9">
        <w:rPr>
          <w:szCs w:val="22"/>
        </w:rPr>
        <w:t xml:space="preserve">reply </w:t>
      </w:r>
      <w:r>
        <w:rPr>
          <w:szCs w:val="22"/>
        </w:rPr>
        <w:t>date</w:t>
      </w:r>
      <w:r w:rsidR="009555B9">
        <w:rPr>
          <w:szCs w:val="22"/>
        </w:rPr>
        <w:t xml:space="preserve"> </w:t>
      </w:r>
      <w:r w:rsidR="00AF70B9">
        <w:rPr>
          <w:szCs w:val="22"/>
        </w:rPr>
        <w:t xml:space="preserve">will be published in the Federal </w:t>
      </w:r>
      <w:r w:rsidR="00EC31C1">
        <w:rPr>
          <w:szCs w:val="22"/>
        </w:rPr>
        <w:t>R</w:t>
      </w:r>
      <w:r w:rsidR="00AF70B9">
        <w:rPr>
          <w:szCs w:val="22"/>
        </w:rPr>
        <w:t>egister</w:t>
      </w:r>
      <w:r>
        <w:rPr>
          <w:szCs w:val="22"/>
        </w:rPr>
        <w:t xml:space="preserve">.  </w:t>
      </w:r>
    </w:p>
    <w:p w:rsidR="00B9085B" w:rsidP="00B9085B" w14:paraId="3ABA6621" w14:textId="77777777">
      <w:pPr>
        <w:ind w:firstLine="720"/>
        <w:rPr>
          <w:szCs w:val="22"/>
        </w:rPr>
      </w:pPr>
    </w:p>
    <w:p w:rsidR="00F01FCD" w:rsidP="00F01FCD" w14:paraId="3372BF8A" w14:textId="7C6A355C">
      <w:pPr>
        <w:rPr>
          <w:szCs w:val="22"/>
        </w:rPr>
      </w:pPr>
      <w:r>
        <w:rPr>
          <w:szCs w:val="22"/>
        </w:rPr>
        <w:tab/>
        <w:t xml:space="preserve">For further information, please contact Peter Bean of the Wireline Competition Bureau, Pricing Policy Division, at (202) 418-0786 or </w:t>
      </w:r>
      <w:hyperlink r:id="rId5" w:history="1">
        <w:r w:rsidRPr="008C524A">
          <w:rPr>
            <w:rStyle w:val="Hyperlink"/>
            <w:szCs w:val="22"/>
          </w:rPr>
          <w:t>peter.bean@fcc.gov</w:t>
        </w:r>
      </w:hyperlink>
      <w:r>
        <w:rPr>
          <w:szCs w:val="22"/>
        </w:rPr>
        <w:t xml:space="preserve">.  </w:t>
      </w:r>
    </w:p>
    <w:p w:rsidR="00B1621D" w:rsidP="00B1621D" w14:paraId="395840B3" w14:textId="75C06B3B">
      <w:pPr>
        <w:rPr>
          <w:szCs w:val="22"/>
        </w:rPr>
      </w:pPr>
      <w:r>
        <w:rPr>
          <w:szCs w:val="22"/>
        </w:rPr>
        <w:t xml:space="preserve"> </w:t>
      </w:r>
    </w:p>
    <w:p w:rsidR="00B1621D" w:rsidRPr="00FA4D95" w:rsidP="00F01FCD" w14:paraId="75D64D16" w14:textId="77777777">
      <w:pPr>
        <w:rPr>
          <w:szCs w:val="22"/>
        </w:rPr>
      </w:pPr>
    </w:p>
    <w:sectPr w:rsidSect="000E5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B15595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7D10E4F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7AE1E2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4D05E66A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C3249" w14:paraId="62144B67" w14:textId="77777777">
      <w:r>
        <w:separator/>
      </w:r>
    </w:p>
  </w:footnote>
  <w:footnote w:type="continuationSeparator" w:id="1">
    <w:p w:rsidR="00EC3249" w14:paraId="1CA31992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EC3249" w:rsidP="00910F12" w14:paraId="2545DD77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480716" w:rsidRPr="00480716" w:rsidP="00480716" w14:paraId="1193224A" w14:textId="284062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>Petition for Reconsideration of Global Tel*Link Corporation, WC Docket No. 12-375 (filed Nov. 23, 2020) (</w:t>
      </w:r>
      <w:r w:rsidR="00CD414A">
        <w:t xml:space="preserve">GTL </w:t>
      </w:r>
      <w:r>
        <w:t>Petition</w:t>
      </w:r>
      <w:r w:rsidR="00CD414A">
        <w:t xml:space="preserve"> or Petition</w:t>
      </w:r>
      <w:r>
        <w:t xml:space="preserve">).  </w:t>
      </w:r>
    </w:p>
  </w:footnote>
  <w:footnote w:id="4">
    <w:p w:rsidR="00480716" w:rsidRPr="00480716" w14:paraId="45EA68A1" w14:textId="390A16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Rates for Interstate Inmate Calling Services</w:t>
      </w:r>
      <w:r>
        <w:t>, WC Docket No. 12-375, Report and Order on Remand and Fourth Further Notice of Proposed Rulemaking, 35 FCC Rcd 8485 (2020) (</w:t>
      </w:r>
      <w:r>
        <w:rPr>
          <w:i/>
          <w:iCs/>
        </w:rPr>
        <w:t>2020 ICS Report and Order on Remand</w:t>
      </w:r>
      <w:r>
        <w:t xml:space="preserve">).  </w:t>
      </w:r>
    </w:p>
  </w:footnote>
  <w:footnote w:id="5">
    <w:p w:rsidR="00480716" w:rsidRPr="00480716" w14:paraId="5B4CE77A" w14:textId="2649741E">
      <w:pPr>
        <w:pStyle w:val="FootnoteText"/>
      </w:pPr>
      <w:r>
        <w:rPr>
          <w:rStyle w:val="FootnoteReference"/>
        </w:rPr>
        <w:footnoteRef/>
      </w:r>
      <w:r>
        <w:t xml:space="preserve"> Petition for Reconsideration of the </w:t>
      </w:r>
      <w:r>
        <w:rPr>
          <w:i/>
          <w:iCs/>
        </w:rPr>
        <w:t>2020 Inmate Calling Services Report and Order on Remand</w:t>
      </w:r>
      <w:r>
        <w:t xml:space="preserve">, WC Docket No. 12-375, </w:t>
      </w:r>
      <w:r w:rsidR="00FA4D95">
        <w:t>Public Notice, DA 20-1446 (WCB Dec. 3, 2020) (December 2020 Public Notice</w:t>
      </w:r>
      <w:r w:rsidR="002600A8">
        <w:t xml:space="preserve"> or Public Notice</w:t>
      </w:r>
      <w:r w:rsidR="00FA4D95">
        <w:t xml:space="preserve">).  </w:t>
      </w:r>
    </w:p>
  </w:footnote>
  <w:footnote w:id="6">
    <w:p w:rsidR="00DF2F5E" w:rsidRPr="00DF2F5E" w14:paraId="0D8D220C" w14:textId="2DDB23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</w:t>
      </w:r>
      <w:r w:rsidR="00F11A3E">
        <w:t>a</w:t>
      </w:r>
      <w:r>
        <w:t>t</w:t>
      </w:r>
      <w:r w:rsidR="00AF70B9">
        <w:t xml:space="preserve"> </w:t>
      </w:r>
      <w:r>
        <w:t xml:space="preserve">2.  </w:t>
      </w:r>
    </w:p>
  </w:footnote>
  <w:footnote w:id="7">
    <w:p w:rsidR="00400DF1" w14:paraId="746A6ABB" w14:textId="06323AB1">
      <w:pPr>
        <w:pStyle w:val="FootnoteText"/>
      </w:pPr>
      <w:r>
        <w:rPr>
          <w:rStyle w:val="FootnoteReference"/>
        </w:rPr>
        <w:footnoteRef/>
      </w:r>
      <w:r>
        <w:t xml:space="preserve"> Federal Communications Commission, Petition for Reconsideration of Action in Proceeding, 85 Fed. Reg. 83000 (Dec. 21, 2020)</w:t>
      </w:r>
      <w:r w:rsidR="00F01FCD">
        <w:t xml:space="preserve"> (Federal Register Notice)</w:t>
      </w:r>
      <w:r>
        <w:t xml:space="preserve">.  </w:t>
      </w:r>
      <w:r w:rsidR="002600A8">
        <w:rPr>
          <w:szCs w:val="22"/>
        </w:rPr>
        <w:t xml:space="preserve">  </w:t>
      </w:r>
    </w:p>
  </w:footnote>
  <w:footnote w:id="8">
    <w:p w:rsidR="00F01FCD" w:rsidRPr="00F01FCD" w14:paraId="703337BC" w14:textId="00C1CF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21C9B">
        <w:rPr>
          <w:i/>
          <w:iCs/>
        </w:rPr>
        <w:t>Id.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0AB8" w14:paraId="1EC3C60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481F4DA6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73F2AF8B" w14:textId="69593D6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40456A52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3A02CACD" w14:textId="36C68236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838BC" w:rsidP="00DE0AB8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DE0AB8" w:rsidP="00DE0AB8" w14:paraId="4CB44001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E0AB8" w:rsidP="00DE0AB8" w14:paraId="3A084500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838BC" w:rsidP="00DE0AB8" w14:paraId="6A4BD449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2624878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82AF058" w14:textId="0072857E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186F2998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B9B7CC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170E4F29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42531997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6"/>
    <w:rsid w:val="000072CE"/>
    <w:rsid w:val="00013A8B"/>
    <w:rsid w:val="00021445"/>
    <w:rsid w:val="00036039"/>
    <w:rsid w:val="00037F90"/>
    <w:rsid w:val="000875BF"/>
    <w:rsid w:val="00096D8C"/>
    <w:rsid w:val="000C0B65"/>
    <w:rsid w:val="000E3D42"/>
    <w:rsid w:val="000E5884"/>
    <w:rsid w:val="00122BD5"/>
    <w:rsid w:val="00142676"/>
    <w:rsid w:val="001979D9"/>
    <w:rsid w:val="001A21FE"/>
    <w:rsid w:val="001D6BCF"/>
    <w:rsid w:val="001E01CA"/>
    <w:rsid w:val="002060D9"/>
    <w:rsid w:val="00213D66"/>
    <w:rsid w:val="00226822"/>
    <w:rsid w:val="002473CD"/>
    <w:rsid w:val="002600A8"/>
    <w:rsid w:val="00260594"/>
    <w:rsid w:val="00285017"/>
    <w:rsid w:val="002A2D2E"/>
    <w:rsid w:val="00343749"/>
    <w:rsid w:val="00357D50"/>
    <w:rsid w:val="003902E2"/>
    <w:rsid w:val="003925DC"/>
    <w:rsid w:val="003B0550"/>
    <w:rsid w:val="003B694F"/>
    <w:rsid w:val="003F171C"/>
    <w:rsid w:val="00400DF1"/>
    <w:rsid w:val="00412FC5"/>
    <w:rsid w:val="00422276"/>
    <w:rsid w:val="004242F1"/>
    <w:rsid w:val="00445A00"/>
    <w:rsid w:val="00451B0F"/>
    <w:rsid w:val="0046125F"/>
    <w:rsid w:val="00480716"/>
    <w:rsid w:val="00487524"/>
    <w:rsid w:val="00496106"/>
    <w:rsid w:val="004C12D0"/>
    <w:rsid w:val="004C2EE3"/>
    <w:rsid w:val="004E4A22"/>
    <w:rsid w:val="00511968"/>
    <w:rsid w:val="00515B9B"/>
    <w:rsid w:val="0055614C"/>
    <w:rsid w:val="00607BA5"/>
    <w:rsid w:val="00626EB6"/>
    <w:rsid w:val="006353A3"/>
    <w:rsid w:val="00655D03"/>
    <w:rsid w:val="00683F84"/>
    <w:rsid w:val="006A6A81"/>
    <w:rsid w:val="006C0AE3"/>
    <w:rsid w:val="006E26AF"/>
    <w:rsid w:val="006F189D"/>
    <w:rsid w:val="006F7393"/>
    <w:rsid w:val="00700C7F"/>
    <w:rsid w:val="0070224F"/>
    <w:rsid w:val="007115F7"/>
    <w:rsid w:val="00785689"/>
    <w:rsid w:val="0079754B"/>
    <w:rsid w:val="007A1E6D"/>
    <w:rsid w:val="00822CE0"/>
    <w:rsid w:val="00837C62"/>
    <w:rsid w:val="00841AB1"/>
    <w:rsid w:val="008C22FD"/>
    <w:rsid w:val="008C524A"/>
    <w:rsid w:val="00910F12"/>
    <w:rsid w:val="00926503"/>
    <w:rsid w:val="00930ECF"/>
    <w:rsid w:val="009555B9"/>
    <w:rsid w:val="009838BC"/>
    <w:rsid w:val="00A45F4F"/>
    <w:rsid w:val="00A600A9"/>
    <w:rsid w:val="00A866AC"/>
    <w:rsid w:val="00AA0EB7"/>
    <w:rsid w:val="00AA55B7"/>
    <w:rsid w:val="00AA5B9E"/>
    <w:rsid w:val="00AB2407"/>
    <w:rsid w:val="00AB53DF"/>
    <w:rsid w:val="00AF70B9"/>
    <w:rsid w:val="00B07E5C"/>
    <w:rsid w:val="00B1621D"/>
    <w:rsid w:val="00B326E3"/>
    <w:rsid w:val="00B6438E"/>
    <w:rsid w:val="00B811F7"/>
    <w:rsid w:val="00B9085B"/>
    <w:rsid w:val="00BA5DC6"/>
    <w:rsid w:val="00BA6196"/>
    <w:rsid w:val="00BC6D8C"/>
    <w:rsid w:val="00BD50C4"/>
    <w:rsid w:val="00C16AF2"/>
    <w:rsid w:val="00C34006"/>
    <w:rsid w:val="00C426B1"/>
    <w:rsid w:val="00C466A9"/>
    <w:rsid w:val="00C82B6B"/>
    <w:rsid w:val="00C90D6A"/>
    <w:rsid w:val="00CC72B6"/>
    <w:rsid w:val="00CD414A"/>
    <w:rsid w:val="00D0218D"/>
    <w:rsid w:val="00D216CD"/>
    <w:rsid w:val="00D21C9B"/>
    <w:rsid w:val="00D548EB"/>
    <w:rsid w:val="00DA2529"/>
    <w:rsid w:val="00DB130A"/>
    <w:rsid w:val="00DC10A1"/>
    <w:rsid w:val="00DC655F"/>
    <w:rsid w:val="00DD7EBD"/>
    <w:rsid w:val="00DE0AB8"/>
    <w:rsid w:val="00DF2F5E"/>
    <w:rsid w:val="00DF62B6"/>
    <w:rsid w:val="00E07225"/>
    <w:rsid w:val="00E155B7"/>
    <w:rsid w:val="00E5409F"/>
    <w:rsid w:val="00EC0185"/>
    <w:rsid w:val="00EC31C1"/>
    <w:rsid w:val="00EC3249"/>
    <w:rsid w:val="00EF01A1"/>
    <w:rsid w:val="00F01FCD"/>
    <w:rsid w:val="00F021FA"/>
    <w:rsid w:val="00F11A3E"/>
    <w:rsid w:val="00F57ACA"/>
    <w:rsid w:val="00F62E97"/>
    <w:rsid w:val="00F64209"/>
    <w:rsid w:val="00F86E0D"/>
    <w:rsid w:val="00F93BF5"/>
    <w:rsid w:val="00F96F63"/>
    <w:rsid w:val="00FA4D9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78A5F35-2D4D-43C2-8A99-764F713D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1F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7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3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3C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3CD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CD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peter.bean@fcc.go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