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04621" w:rsidP="00B04621" w14:paraId="49A61F58" w14:textId="77777777">
      <w:pPr>
        <w:ind w:left="720"/>
      </w:pPr>
      <w:r>
        <w:rPr>
          <w:sz w:val="22"/>
          <w:szCs w:val="22"/>
        </w:rPr>
        <w:tab/>
      </w:r>
      <w:r w:rsidRPr="00B04621">
        <w:t xml:space="preserve">                                               </w:t>
      </w:r>
      <w:r>
        <w:tab/>
      </w:r>
      <w:r>
        <w:tab/>
      </w:r>
      <w:r>
        <w:tab/>
      </w:r>
      <w:r>
        <w:tab/>
      </w:r>
    </w:p>
    <w:p w:rsidR="00B04621" w:rsidRPr="00B04621" w:rsidP="00B04621" w14:paraId="24EFA561" w14:textId="457C1A65">
      <w:pPr>
        <w:ind w:left="5760" w:firstLine="720"/>
      </w:pPr>
      <w:r w:rsidRPr="00B04621">
        <w:t>DA</w:t>
      </w:r>
      <w:r>
        <w:t xml:space="preserve"> 21-</w:t>
      </w:r>
      <w:r w:rsidR="00AC2F05">
        <w:t>343</w:t>
      </w:r>
    </w:p>
    <w:p w:rsidR="00B04621" w:rsidRPr="00B04621" w:rsidP="00B04621" w14:paraId="18A83788" w14:textId="3853BAD7">
      <w:pPr>
        <w:rPr>
          <w:i/>
        </w:rPr>
      </w:pPr>
      <w:r w:rsidRPr="00B04621">
        <w:rPr>
          <w:i/>
        </w:rPr>
        <w:tab/>
      </w:r>
      <w:r w:rsidRPr="00B04621">
        <w:rPr>
          <w:i/>
        </w:rPr>
        <w:tab/>
      </w:r>
      <w:r w:rsidRPr="00B04621">
        <w:rPr>
          <w:i/>
        </w:rPr>
        <w:tab/>
      </w:r>
      <w:r>
        <w:rPr>
          <w:i/>
        </w:rPr>
        <w:tab/>
      </w:r>
      <w:r>
        <w:rPr>
          <w:i/>
        </w:rPr>
        <w:tab/>
      </w:r>
      <w:r>
        <w:rPr>
          <w:i/>
        </w:rPr>
        <w:tab/>
      </w:r>
      <w:r>
        <w:rPr>
          <w:i/>
        </w:rPr>
        <w:tab/>
      </w:r>
      <w:r>
        <w:rPr>
          <w:i/>
        </w:rPr>
        <w:tab/>
      </w:r>
      <w:r>
        <w:rPr>
          <w:i/>
        </w:rPr>
        <w:tab/>
      </w:r>
      <w:r w:rsidRPr="00B04621">
        <w:rPr>
          <w:i/>
        </w:rPr>
        <w:t>In Reply Refer to:</w:t>
      </w:r>
    </w:p>
    <w:p w:rsidR="00B04621" w:rsidRPr="00B04621" w:rsidP="00B04621" w14:paraId="08672637" w14:textId="6F6243D5">
      <w:r w:rsidRPr="00B04621">
        <w:tab/>
      </w:r>
      <w:r>
        <w:tab/>
      </w:r>
      <w:r>
        <w:tab/>
      </w:r>
      <w:r>
        <w:tab/>
      </w:r>
      <w:r>
        <w:tab/>
      </w:r>
      <w:r>
        <w:tab/>
      </w:r>
      <w:r>
        <w:tab/>
      </w:r>
      <w:r>
        <w:tab/>
      </w:r>
      <w:r>
        <w:tab/>
      </w:r>
      <w:r w:rsidRPr="00B04621">
        <w:t>1800B3-</w:t>
      </w:r>
      <w:r w:rsidR="00D71AC5">
        <w:t>SDW</w:t>
      </w:r>
    </w:p>
    <w:p w:rsidR="00204CE3" w:rsidP="00B04621" w14:paraId="38976D3E" w14:textId="38BC2AB4">
      <w:r w:rsidRPr="00B04621">
        <w:tab/>
      </w:r>
      <w:r>
        <w:tab/>
      </w:r>
      <w:r>
        <w:tab/>
      </w:r>
      <w:r>
        <w:tab/>
      </w:r>
      <w:r>
        <w:tab/>
      </w:r>
      <w:r>
        <w:tab/>
      </w:r>
      <w:r>
        <w:tab/>
      </w:r>
      <w:r>
        <w:tab/>
      </w:r>
      <w:r>
        <w:tab/>
      </w:r>
      <w:r w:rsidRPr="00B04621">
        <w:t>Released</w:t>
      </w:r>
      <w:r>
        <w:t xml:space="preserve"> </w:t>
      </w:r>
      <w:r w:rsidR="00AC2F05">
        <w:t>March 24, 2021</w:t>
      </w:r>
    </w:p>
    <w:p w:rsidR="00836C64" w:rsidRPr="00B868D2" w:rsidP="00836C64" w14:paraId="46AB3DB8" w14:textId="77777777">
      <w:pPr>
        <w:rPr>
          <w:sz w:val="22"/>
          <w:szCs w:val="22"/>
        </w:rPr>
      </w:pPr>
      <w:r w:rsidRPr="00B868D2">
        <w:rPr>
          <w:sz w:val="22"/>
          <w:szCs w:val="22"/>
        </w:rPr>
        <w:t xml:space="preserve">Immanuel Broadcasting Network, Inc. </w:t>
      </w:r>
    </w:p>
    <w:p w:rsidR="00836C64" w:rsidRPr="00825A70" w:rsidP="00836C64" w14:paraId="326BA139" w14:textId="77777777">
      <w:pPr>
        <w:rPr>
          <w:sz w:val="22"/>
          <w:szCs w:val="22"/>
          <w:lang w:val="es-ES"/>
        </w:rPr>
      </w:pPr>
      <w:r w:rsidRPr="00825A70">
        <w:rPr>
          <w:sz w:val="22"/>
          <w:szCs w:val="22"/>
          <w:lang w:val="es-ES"/>
        </w:rPr>
        <w:t xml:space="preserve">c/o Marissa Repp, Esq. </w:t>
      </w:r>
    </w:p>
    <w:p w:rsidR="00836C64" w:rsidRPr="00B868D2" w:rsidP="00836C64" w14:paraId="6614D854" w14:textId="77777777">
      <w:pPr>
        <w:rPr>
          <w:sz w:val="22"/>
          <w:szCs w:val="22"/>
        </w:rPr>
      </w:pPr>
      <w:r w:rsidRPr="00B868D2">
        <w:rPr>
          <w:sz w:val="22"/>
          <w:szCs w:val="22"/>
        </w:rPr>
        <w:t>1629 K Street, NW, Suite 300</w:t>
      </w:r>
    </w:p>
    <w:p w:rsidR="00836C64" w:rsidRPr="00B868D2" w:rsidP="00836C64" w14:paraId="48BBF970" w14:textId="77777777">
      <w:pPr>
        <w:rPr>
          <w:sz w:val="22"/>
          <w:szCs w:val="22"/>
        </w:rPr>
      </w:pPr>
      <w:r w:rsidRPr="00B868D2">
        <w:rPr>
          <w:sz w:val="22"/>
          <w:szCs w:val="22"/>
        </w:rPr>
        <w:t>Washington, DC 20006-1631</w:t>
      </w:r>
    </w:p>
    <w:p w:rsidR="00836C64" w:rsidRPr="00B868D2" w:rsidP="00836C64" w14:paraId="6E5D1F3E" w14:textId="77777777">
      <w:pPr>
        <w:rPr>
          <w:sz w:val="22"/>
          <w:szCs w:val="22"/>
        </w:rPr>
      </w:pPr>
      <w:r w:rsidRPr="00B868D2">
        <w:rPr>
          <w:sz w:val="22"/>
          <w:szCs w:val="22"/>
        </w:rPr>
        <w:t>marissa@repplawfirm.com</w:t>
      </w:r>
    </w:p>
    <w:p w:rsidR="00836C64" w:rsidRPr="00B868D2" w:rsidP="00836C64" w14:paraId="05847A66" w14:textId="77777777">
      <w:pPr>
        <w:rPr>
          <w:sz w:val="22"/>
          <w:szCs w:val="22"/>
        </w:rPr>
      </w:pPr>
    </w:p>
    <w:p w:rsidR="00836C64" w:rsidRPr="00B868D2" w:rsidP="00836C64" w14:paraId="46584BAF" w14:textId="77777777">
      <w:pPr>
        <w:rPr>
          <w:sz w:val="22"/>
          <w:szCs w:val="22"/>
        </w:rPr>
      </w:pPr>
    </w:p>
    <w:p w:rsidR="00836C64" w:rsidRPr="00B868D2" w:rsidP="00836C64" w14:paraId="445C4DFE" w14:textId="77777777">
      <w:pPr>
        <w:rPr>
          <w:sz w:val="22"/>
          <w:szCs w:val="22"/>
        </w:rPr>
      </w:pPr>
      <w:r w:rsidRPr="00B868D2">
        <w:rPr>
          <w:sz w:val="22"/>
          <w:szCs w:val="22"/>
        </w:rPr>
        <w:t>Steven L. White</w:t>
      </w:r>
    </w:p>
    <w:p w:rsidR="00836C64" w:rsidRPr="00B868D2" w:rsidP="00836C64" w14:paraId="2428E5D0" w14:textId="77777777">
      <w:pPr>
        <w:rPr>
          <w:sz w:val="22"/>
          <w:szCs w:val="22"/>
        </w:rPr>
      </w:pPr>
      <w:r w:rsidRPr="00B868D2">
        <w:rPr>
          <w:sz w:val="22"/>
          <w:szCs w:val="22"/>
        </w:rPr>
        <w:t>Director, Triangle Access Broadcasting, Inc.</w:t>
      </w:r>
    </w:p>
    <w:p w:rsidR="00836C64" w:rsidRPr="00B868D2" w:rsidP="00836C64" w14:paraId="50051C8D" w14:textId="77777777">
      <w:pPr>
        <w:rPr>
          <w:sz w:val="22"/>
          <w:szCs w:val="22"/>
        </w:rPr>
      </w:pPr>
      <w:r w:rsidRPr="00B868D2">
        <w:rPr>
          <w:sz w:val="22"/>
          <w:szCs w:val="22"/>
        </w:rPr>
        <w:t xml:space="preserve">7813 </w:t>
      </w:r>
      <w:r w:rsidRPr="00B868D2">
        <w:rPr>
          <w:sz w:val="22"/>
          <w:szCs w:val="22"/>
        </w:rPr>
        <w:t>Highlandview</w:t>
      </w:r>
      <w:r w:rsidRPr="00B868D2">
        <w:rPr>
          <w:sz w:val="22"/>
          <w:szCs w:val="22"/>
        </w:rPr>
        <w:t xml:space="preserve"> Cir.</w:t>
      </w:r>
    </w:p>
    <w:p w:rsidR="00836C64" w:rsidRPr="00B868D2" w:rsidP="00836C64" w14:paraId="6F252BB4" w14:textId="77777777">
      <w:pPr>
        <w:rPr>
          <w:sz w:val="22"/>
          <w:szCs w:val="22"/>
        </w:rPr>
      </w:pPr>
      <w:r w:rsidRPr="00B868D2">
        <w:rPr>
          <w:sz w:val="22"/>
          <w:szCs w:val="22"/>
        </w:rPr>
        <w:t>Raleigh, NC 27613-4109</w:t>
      </w:r>
    </w:p>
    <w:p w:rsidR="00836C64" w:rsidRPr="00B868D2" w:rsidP="00836C64" w14:paraId="000A9A78" w14:textId="77777777">
      <w:pPr>
        <w:rPr>
          <w:sz w:val="22"/>
          <w:szCs w:val="22"/>
        </w:rPr>
      </w:pPr>
      <w:r w:rsidRPr="00B868D2">
        <w:rPr>
          <w:sz w:val="22"/>
          <w:szCs w:val="22"/>
        </w:rPr>
        <w:t>steven@triaccess.org</w:t>
      </w:r>
    </w:p>
    <w:p w:rsidR="00836C64" w:rsidRPr="00B868D2" w:rsidP="00836C64" w14:paraId="31D4ADA9" w14:textId="77777777">
      <w:pPr>
        <w:rPr>
          <w:sz w:val="22"/>
          <w:szCs w:val="22"/>
        </w:rPr>
      </w:pPr>
    </w:p>
    <w:p w:rsidR="00E95FCE" w:rsidP="00836C64" w14:paraId="354E37AD" w14:textId="7699B182">
      <w:pPr>
        <w:tabs>
          <w:tab w:val="left" w:pos="4320"/>
          <w:tab w:val="left" w:pos="5040"/>
        </w:tabs>
        <w:ind w:left="720"/>
        <w:rPr>
          <w:b/>
          <w:sz w:val="22"/>
          <w:szCs w:val="22"/>
        </w:rPr>
      </w:pPr>
      <w:r w:rsidRPr="00B868D2">
        <w:rPr>
          <w:sz w:val="22"/>
          <w:szCs w:val="22"/>
        </w:rPr>
        <w:t xml:space="preserve">                                                                   </w:t>
      </w:r>
      <w:r w:rsidRPr="00B868D2">
        <w:rPr>
          <w:sz w:val="22"/>
          <w:szCs w:val="22"/>
        </w:rPr>
        <w:tab/>
      </w:r>
      <w:r w:rsidRPr="00B868D2">
        <w:rPr>
          <w:b/>
          <w:sz w:val="22"/>
          <w:szCs w:val="22"/>
        </w:rPr>
        <w:t xml:space="preserve">In re:  </w:t>
      </w:r>
      <w:r w:rsidRPr="00B868D2">
        <w:rPr>
          <w:b/>
          <w:sz w:val="22"/>
          <w:szCs w:val="22"/>
        </w:rPr>
        <w:tab/>
      </w:r>
      <w:r>
        <w:rPr>
          <w:b/>
          <w:sz w:val="22"/>
          <w:szCs w:val="22"/>
        </w:rPr>
        <w:t>Immanuel Broadcasting Network</w:t>
      </w:r>
    </w:p>
    <w:p w:rsidR="00836C64" w:rsidRPr="00C20DFB" w:rsidP="00836C64" w14:paraId="4716EB7C" w14:textId="37477A09">
      <w:pPr>
        <w:tabs>
          <w:tab w:val="left" w:pos="4320"/>
          <w:tab w:val="left" w:pos="5040"/>
        </w:tabs>
        <w:ind w:left="720"/>
        <w:rPr>
          <w:bCs/>
          <w:sz w:val="22"/>
          <w:szCs w:val="22"/>
        </w:rPr>
      </w:pPr>
      <w:r>
        <w:rPr>
          <w:b/>
          <w:sz w:val="22"/>
          <w:szCs w:val="22"/>
        </w:rPr>
        <w:tab/>
      </w:r>
      <w:r>
        <w:rPr>
          <w:b/>
          <w:sz w:val="22"/>
          <w:szCs w:val="22"/>
        </w:rPr>
        <w:tab/>
      </w:r>
      <w:r>
        <w:rPr>
          <w:b/>
          <w:sz w:val="22"/>
          <w:szCs w:val="22"/>
        </w:rPr>
        <w:tab/>
      </w:r>
      <w:r w:rsidRPr="00C20DFB">
        <w:rPr>
          <w:bCs/>
          <w:sz w:val="22"/>
          <w:szCs w:val="22"/>
        </w:rPr>
        <w:t>W241AF, Rossville, GA</w:t>
      </w:r>
    </w:p>
    <w:p w:rsidR="00836C64" w:rsidRPr="00B868D2" w:rsidP="00836C64" w14:paraId="5554D946" w14:textId="77777777">
      <w:pPr>
        <w:tabs>
          <w:tab w:val="left" w:pos="5040"/>
        </w:tabs>
        <w:ind w:left="720"/>
        <w:rPr>
          <w:sz w:val="22"/>
          <w:szCs w:val="22"/>
        </w:rPr>
      </w:pPr>
      <w:r w:rsidRPr="00B868D2">
        <w:rPr>
          <w:sz w:val="22"/>
          <w:szCs w:val="22"/>
        </w:rPr>
        <w:t xml:space="preserve">                                                                               </w:t>
      </w:r>
      <w:r w:rsidRPr="00B868D2">
        <w:rPr>
          <w:sz w:val="22"/>
          <w:szCs w:val="22"/>
        </w:rPr>
        <w:tab/>
        <w:t>Facility ID No. 28329</w:t>
      </w:r>
    </w:p>
    <w:p w:rsidR="00836C64" w:rsidRPr="00B868D2" w:rsidP="00836C64" w14:paraId="33203B7B" w14:textId="77777777">
      <w:pPr>
        <w:tabs>
          <w:tab w:val="left" w:pos="4680"/>
          <w:tab w:val="left" w:pos="5040"/>
        </w:tabs>
        <w:ind w:left="5760"/>
        <w:rPr>
          <w:sz w:val="22"/>
          <w:szCs w:val="22"/>
        </w:rPr>
      </w:pPr>
      <w:r w:rsidRPr="00B868D2">
        <w:rPr>
          <w:sz w:val="22"/>
          <w:szCs w:val="22"/>
        </w:rPr>
        <w:t>File No.  0000092327</w:t>
      </w:r>
    </w:p>
    <w:p w:rsidR="00836C64" w:rsidRPr="00B868D2" w:rsidP="00836C64" w14:paraId="7696AA7B" w14:textId="77777777">
      <w:pPr>
        <w:tabs>
          <w:tab w:val="left" w:pos="4680"/>
          <w:tab w:val="left" w:pos="5040"/>
        </w:tabs>
        <w:ind w:left="5760"/>
        <w:rPr>
          <w:sz w:val="22"/>
          <w:szCs w:val="22"/>
        </w:rPr>
      </w:pPr>
    </w:p>
    <w:p w:rsidR="00836C64" w:rsidRPr="00C20DFB" w:rsidP="00836C64" w14:paraId="0D1737DC" w14:textId="77777777">
      <w:pPr>
        <w:tabs>
          <w:tab w:val="left" w:pos="4320"/>
          <w:tab w:val="left" w:pos="5040"/>
        </w:tabs>
        <w:ind w:left="720"/>
        <w:rPr>
          <w:bCs/>
          <w:sz w:val="22"/>
          <w:szCs w:val="22"/>
        </w:rPr>
      </w:pPr>
      <w:r w:rsidRPr="00B868D2">
        <w:rPr>
          <w:b/>
          <w:sz w:val="22"/>
          <w:szCs w:val="22"/>
        </w:rPr>
        <w:tab/>
      </w:r>
      <w:r w:rsidRPr="00B868D2">
        <w:rPr>
          <w:b/>
          <w:sz w:val="22"/>
          <w:szCs w:val="22"/>
        </w:rPr>
        <w:tab/>
      </w:r>
      <w:r w:rsidRPr="00B868D2">
        <w:rPr>
          <w:b/>
          <w:sz w:val="22"/>
          <w:szCs w:val="22"/>
        </w:rPr>
        <w:tab/>
      </w:r>
      <w:r w:rsidRPr="00C20DFB">
        <w:rPr>
          <w:bCs/>
          <w:sz w:val="22"/>
          <w:szCs w:val="22"/>
        </w:rPr>
        <w:t>W271CV, Atlanta, GA</w:t>
      </w:r>
    </w:p>
    <w:p w:rsidR="00836C64" w:rsidRPr="00B868D2" w:rsidP="00836C64" w14:paraId="4EC69A1C" w14:textId="77777777">
      <w:pPr>
        <w:tabs>
          <w:tab w:val="left" w:pos="5040"/>
        </w:tabs>
        <w:ind w:left="720"/>
        <w:rPr>
          <w:sz w:val="22"/>
          <w:szCs w:val="22"/>
        </w:rPr>
      </w:pPr>
      <w:r w:rsidRPr="00B868D2">
        <w:rPr>
          <w:sz w:val="22"/>
          <w:szCs w:val="22"/>
        </w:rPr>
        <w:t xml:space="preserve">                                                                               </w:t>
      </w:r>
      <w:r w:rsidRPr="00B868D2">
        <w:rPr>
          <w:sz w:val="22"/>
          <w:szCs w:val="22"/>
        </w:rPr>
        <w:tab/>
        <w:t>Facility ID No. 153804</w:t>
      </w:r>
    </w:p>
    <w:p w:rsidR="00836C64" w:rsidP="00836C64" w14:paraId="3412FDF0" w14:textId="3BDBA189">
      <w:pPr>
        <w:tabs>
          <w:tab w:val="left" w:pos="4680"/>
          <w:tab w:val="left" w:pos="5040"/>
        </w:tabs>
        <w:ind w:left="5760"/>
        <w:rPr>
          <w:sz w:val="22"/>
          <w:szCs w:val="22"/>
        </w:rPr>
      </w:pPr>
      <w:r w:rsidRPr="00B868D2">
        <w:rPr>
          <w:sz w:val="22"/>
          <w:szCs w:val="22"/>
        </w:rPr>
        <w:t>File No.  0000092330</w:t>
      </w:r>
    </w:p>
    <w:p w:rsidR="00E95FCE" w:rsidRPr="00B868D2" w:rsidP="00836C64" w14:paraId="73D0CC2C" w14:textId="77777777">
      <w:pPr>
        <w:tabs>
          <w:tab w:val="left" w:pos="4680"/>
          <w:tab w:val="left" w:pos="5040"/>
        </w:tabs>
        <w:ind w:left="5760"/>
        <w:rPr>
          <w:sz w:val="22"/>
          <w:szCs w:val="22"/>
        </w:rPr>
      </w:pPr>
    </w:p>
    <w:p w:rsidR="00836C64" w:rsidRPr="00B868D2" w:rsidP="00836C64" w14:paraId="57A4AAE4" w14:textId="2C35B829">
      <w:pPr>
        <w:tabs>
          <w:tab w:val="left" w:pos="0"/>
        </w:tabs>
        <w:suppressAutoHyphens/>
        <w:ind w:left="6480" w:hanging="720"/>
        <w:rPr>
          <w:b/>
          <w:bCs/>
          <w:sz w:val="22"/>
          <w:szCs w:val="22"/>
        </w:rPr>
      </w:pPr>
      <w:r w:rsidRPr="00B868D2">
        <w:rPr>
          <w:b/>
          <w:bCs/>
          <w:sz w:val="22"/>
          <w:szCs w:val="22"/>
        </w:rPr>
        <w:t>Application</w:t>
      </w:r>
      <w:r w:rsidR="00E95FCE">
        <w:rPr>
          <w:b/>
          <w:bCs/>
          <w:sz w:val="22"/>
          <w:szCs w:val="22"/>
        </w:rPr>
        <w:t>s</w:t>
      </w:r>
      <w:r w:rsidRPr="00B868D2">
        <w:rPr>
          <w:b/>
          <w:bCs/>
          <w:sz w:val="22"/>
          <w:szCs w:val="22"/>
        </w:rPr>
        <w:t xml:space="preserve"> for Renewal of License</w:t>
      </w:r>
    </w:p>
    <w:p w:rsidR="00836C64" w:rsidRPr="00B868D2" w:rsidP="00836C64" w14:paraId="633CCA56" w14:textId="77777777">
      <w:pPr>
        <w:tabs>
          <w:tab w:val="left" w:pos="4680"/>
          <w:tab w:val="left" w:pos="5040"/>
        </w:tabs>
        <w:rPr>
          <w:sz w:val="22"/>
          <w:szCs w:val="22"/>
        </w:rPr>
      </w:pPr>
      <w:r w:rsidRPr="00B868D2">
        <w:rPr>
          <w:b/>
          <w:bCs/>
          <w:sz w:val="22"/>
          <w:szCs w:val="22"/>
        </w:rPr>
        <w:tab/>
      </w:r>
      <w:r w:rsidRPr="00B868D2">
        <w:rPr>
          <w:b/>
          <w:bCs/>
          <w:sz w:val="22"/>
          <w:szCs w:val="22"/>
        </w:rPr>
        <w:tab/>
      </w:r>
      <w:r w:rsidRPr="00B868D2">
        <w:rPr>
          <w:b/>
          <w:bCs/>
          <w:sz w:val="22"/>
          <w:szCs w:val="22"/>
        </w:rPr>
        <w:tab/>
        <w:t>Informal Objection</w:t>
      </w:r>
      <w:r w:rsidRPr="00B868D2">
        <w:rPr>
          <w:sz w:val="22"/>
          <w:szCs w:val="22"/>
        </w:rPr>
        <w:tab/>
      </w:r>
      <w:r w:rsidRPr="00B868D2">
        <w:rPr>
          <w:sz w:val="22"/>
          <w:szCs w:val="22"/>
        </w:rPr>
        <w:tab/>
      </w:r>
    </w:p>
    <w:p w:rsidR="00836C64" w:rsidRPr="00B868D2" w:rsidP="00836C64" w14:paraId="2E2B3975" w14:textId="77777777">
      <w:pPr>
        <w:tabs>
          <w:tab w:val="left" w:pos="6840"/>
        </w:tabs>
        <w:rPr>
          <w:sz w:val="22"/>
          <w:szCs w:val="22"/>
        </w:rPr>
      </w:pPr>
    </w:p>
    <w:p w:rsidR="00836C64" w:rsidRPr="00B868D2" w:rsidP="00836C64" w14:paraId="4B480CC7" w14:textId="77777777">
      <w:pPr>
        <w:tabs>
          <w:tab w:val="left" w:pos="6840"/>
        </w:tabs>
        <w:rPr>
          <w:sz w:val="22"/>
          <w:szCs w:val="22"/>
        </w:rPr>
      </w:pPr>
      <w:r w:rsidRPr="00B868D2">
        <w:rPr>
          <w:sz w:val="22"/>
          <w:szCs w:val="22"/>
        </w:rPr>
        <w:t>Dear Applicant, Counsel, and Objector:</w:t>
      </w:r>
    </w:p>
    <w:p w:rsidR="00836C64" w:rsidRPr="00B868D2" w:rsidP="00836C64" w14:paraId="261F0EE1" w14:textId="77777777">
      <w:pPr>
        <w:tabs>
          <w:tab w:val="left" w:pos="6840"/>
        </w:tabs>
        <w:rPr>
          <w:sz w:val="22"/>
          <w:szCs w:val="22"/>
        </w:rPr>
      </w:pPr>
    </w:p>
    <w:p w:rsidR="00836C64" w:rsidRPr="00852792" w:rsidP="00836C64" w14:paraId="108A8663" w14:textId="73BBF8C4">
      <w:pPr>
        <w:autoSpaceDE w:val="0"/>
        <w:autoSpaceDN w:val="0"/>
        <w:adjustRightInd w:val="0"/>
        <w:ind w:firstLine="720"/>
        <w:rPr>
          <w:sz w:val="22"/>
          <w:szCs w:val="22"/>
        </w:rPr>
      </w:pPr>
      <w:r w:rsidRPr="00C24461">
        <w:rPr>
          <w:sz w:val="22"/>
          <w:szCs w:val="22"/>
        </w:rPr>
        <w:t>We have before us the above</w:t>
      </w:r>
      <w:r>
        <w:rPr>
          <w:sz w:val="22"/>
          <w:szCs w:val="22"/>
        </w:rPr>
        <w:t>-</w:t>
      </w:r>
      <w:r w:rsidRPr="00C24461">
        <w:rPr>
          <w:sz w:val="22"/>
          <w:szCs w:val="22"/>
        </w:rPr>
        <w:t>referenced applications for renewal of licenses (Application</w:t>
      </w:r>
      <w:r w:rsidR="00E95FCE">
        <w:rPr>
          <w:sz w:val="22"/>
          <w:szCs w:val="22"/>
        </w:rPr>
        <w:t>s</w:t>
      </w:r>
      <w:r w:rsidRPr="00C24461">
        <w:rPr>
          <w:sz w:val="22"/>
          <w:szCs w:val="22"/>
        </w:rPr>
        <w:t>) filed by Immanuel Broadcasting Network, Inc. (Immanuel) for FM translator stations W241AF, Rossville, Georgia,</w:t>
      </w:r>
      <w:r>
        <w:rPr>
          <w:rStyle w:val="FootnoteReference"/>
          <w:rFonts w:ascii="Times New Roman" w:hAnsi="Times New Roman"/>
          <w:sz w:val="22"/>
          <w:szCs w:val="22"/>
        </w:rPr>
        <w:footnoteReference w:id="2"/>
      </w:r>
      <w:r w:rsidRPr="00C24461">
        <w:rPr>
          <w:sz w:val="22"/>
          <w:szCs w:val="22"/>
        </w:rPr>
        <w:t xml:space="preserve"> and W271CV, Atlanta, Georgia (</w:t>
      </w:r>
      <w:r w:rsidR="002B4097">
        <w:rPr>
          <w:sz w:val="22"/>
          <w:szCs w:val="22"/>
        </w:rPr>
        <w:t>Translators</w:t>
      </w:r>
      <w:r w:rsidRPr="00C24461">
        <w:rPr>
          <w:sz w:val="22"/>
          <w:szCs w:val="22"/>
        </w:rPr>
        <w:t>).</w:t>
      </w:r>
      <w:r>
        <w:rPr>
          <w:rStyle w:val="FootnoteReference"/>
          <w:rFonts w:ascii="Times New Roman" w:hAnsi="Times New Roman"/>
          <w:sz w:val="22"/>
          <w:szCs w:val="22"/>
        </w:rPr>
        <w:footnoteReference w:id="3"/>
      </w:r>
      <w:r w:rsidRPr="00C24461">
        <w:rPr>
          <w:sz w:val="22"/>
          <w:szCs w:val="22"/>
        </w:rPr>
        <w:t xml:space="preserve">  Also before us is an Informal Objection (Objection) filed by Triangle Access Broadcasting, Inc. (Triangle).</w:t>
      </w:r>
      <w:r>
        <w:rPr>
          <w:rStyle w:val="FootnoteReference"/>
          <w:rFonts w:ascii="Times New Roman" w:hAnsi="Times New Roman"/>
          <w:sz w:val="22"/>
          <w:szCs w:val="22"/>
        </w:rPr>
        <w:footnoteReference w:id="4"/>
      </w:r>
      <w:r w:rsidRPr="00C24461">
        <w:rPr>
          <w:sz w:val="22"/>
          <w:szCs w:val="22"/>
        </w:rPr>
        <w:t xml:space="preserve">  </w:t>
      </w:r>
      <w:r w:rsidRPr="00852792">
        <w:rPr>
          <w:sz w:val="22"/>
          <w:szCs w:val="22"/>
        </w:rPr>
        <w:t xml:space="preserve">For the reasons set forth below, we </w:t>
      </w:r>
      <w:r w:rsidRPr="00852792">
        <w:rPr>
          <w:sz w:val="22"/>
          <w:szCs w:val="22"/>
        </w:rPr>
        <w:t xml:space="preserve">grant in part and otherwise deny the Objection, and direct </w:t>
      </w:r>
      <w:r w:rsidRPr="00C24461">
        <w:rPr>
          <w:sz w:val="22"/>
          <w:szCs w:val="22"/>
        </w:rPr>
        <w:t>Immanuel</w:t>
      </w:r>
      <w:r w:rsidRPr="00852792">
        <w:rPr>
          <w:sz w:val="22"/>
          <w:szCs w:val="22"/>
        </w:rPr>
        <w:t xml:space="preserve"> to pay the requisite </w:t>
      </w:r>
      <w:r w:rsidR="00C35B3D">
        <w:rPr>
          <w:sz w:val="22"/>
          <w:szCs w:val="22"/>
        </w:rPr>
        <w:t>application</w:t>
      </w:r>
      <w:r w:rsidRPr="00852792" w:rsidR="00C35B3D">
        <w:rPr>
          <w:sz w:val="22"/>
          <w:szCs w:val="22"/>
        </w:rPr>
        <w:t xml:space="preserve"> </w:t>
      </w:r>
      <w:r w:rsidRPr="00852792">
        <w:rPr>
          <w:sz w:val="22"/>
          <w:szCs w:val="22"/>
        </w:rPr>
        <w:t>fee and 25 percent late payment penalty for the Application</w:t>
      </w:r>
      <w:r w:rsidR="00E95FCE">
        <w:rPr>
          <w:sz w:val="22"/>
          <w:szCs w:val="22"/>
        </w:rPr>
        <w:t>s</w:t>
      </w:r>
      <w:r w:rsidRPr="00852792">
        <w:rPr>
          <w:sz w:val="22"/>
          <w:szCs w:val="22"/>
        </w:rPr>
        <w:t xml:space="preserve">. </w:t>
      </w:r>
    </w:p>
    <w:p w:rsidR="00836C64" w:rsidP="00836C64" w14:paraId="2D5243BB" w14:textId="77777777">
      <w:pPr>
        <w:autoSpaceDE w:val="0"/>
        <w:autoSpaceDN w:val="0"/>
        <w:adjustRightInd w:val="0"/>
        <w:ind w:firstLine="720"/>
        <w:rPr>
          <w:rFonts w:ascii="Source Sans Pro" w:hAnsi="Source Sans Pro"/>
          <w:color w:val="3D3D3D"/>
          <w:sz w:val="25"/>
          <w:szCs w:val="25"/>
          <w:shd w:val="clear" w:color="auto" w:fill="FFFFFF"/>
        </w:rPr>
      </w:pPr>
    </w:p>
    <w:p w:rsidR="00836C64" w:rsidRPr="000B0550" w:rsidP="00836C64" w14:paraId="47FD2683" w14:textId="1D541B82">
      <w:pPr>
        <w:ind w:firstLine="720"/>
        <w:rPr>
          <w:sz w:val="22"/>
          <w:szCs w:val="22"/>
        </w:rPr>
      </w:pPr>
      <w:r w:rsidRPr="00C31823">
        <w:rPr>
          <w:b/>
          <w:bCs/>
          <w:sz w:val="22"/>
          <w:szCs w:val="22"/>
        </w:rPr>
        <w:t>Background</w:t>
      </w:r>
      <w:r w:rsidRPr="00C31823">
        <w:rPr>
          <w:sz w:val="22"/>
          <w:szCs w:val="22"/>
        </w:rPr>
        <w:t>.</w:t>
      </w:r>
      <w:r w:rsidRPr="00C31823">
        <w:rPr>
          <w:i/>
          <w:iCs/>
          <w:sz w:val="22"/>
          <w:szCs w:val="22"/>
        </w:rPr>
        <w:t xml:space="preserve">  </w:t>
      </w:r>
      <w:r w:rsidRPr="00C31823">
        <w:rPr>
          <w:sz w:val="22"/>
          <w:szCs w:val="22"/>
        </w:rPr>
        <w:t>W241AF is licensed to rebroadcast WKXJ(FM), Walden, Tennessee, which is licensed to Entercom License, LLC</w:t>
      </w:r>
      <w:r w:rsidR="002F2CFC">
        <w:rPr>
          <w:sz w:val="22"/>
          <w:szCs w:val="22"/>
        </w:rPr>
        <w:t>.</w:t>
      </w:r>
      <w:r>
        <w:rPr>
          <w:sz w:val="22"/>
          <w:szCs w:val="22"/>
        </w:rPr>
        <w:t xml:space="preserve"> (Entercom)</w:t>
      </w:r>
      <w:r w:rsidRPr="00C31823">
        <w:rPr>
          <w:sz w:val="22"/>
          <w:szCs w:val="22"/>
        </w:rPr>
        <w:t>.  W271CV is licensed to rebroadcast AM station WTZA, Atlanta, Georgia, which is licensed to Radio Spice, LLC</w:t>
      </w:r>
      <w:r w:rsidR="002F2CFC">
        <w:rPr>
          <w:sz w:val="22"/>
          <w:szCs w:val="22"/>
        </w:rPr>
        <w:t>.</w:t>
      </w:r>
      <w:r>
        <w:rPr>
          <w:sz w:val="22"/>
          <w:szCs w:val="22"/>
        </w:rPr>
        <w:t xml:space="preserve"> (Radio Spice)</w:t>
      </w:r>
      <w:r w:rsidRPr="00C31823">
        <w:rPr>
          <w:sz w:val="22"/>
          <w:szCs w:val="22"/>
        </w:rPr>
        <w:t>.</w:t>
      </w:r>
      <w:r>
        <w:rPr>
          <w:sz w:val="22"/>
          <w:szCs w:val="22"/>
        </w:rPr>
        <w:t xml:space="preserve">  </w:t>
      </w:r>
      <w:r w:rsidR="00B849D9">
        <w:rPr>
          <w:sz w:val="22"/>
          <w:szCs w:val="22"/>
        </w:rPr>
        <w:t xml:space="preserve">Immanuel </w:t>
      </w:r>
      <w:r w:rsidRPr="00C31823">
        <w:rPr>
          <w:sz w:val="22"/>
          <w:szCs w:val="22"/>
        </w:rPr>
        <w:t>timely filed the Application</w:t>
      </w:r>
      <w:r w:rsidR="00E95FCE">
        <w:rPr>
          <w:sz w:val="22"/>
          <w:szCs w:val="22"/>
        </w:rPr>
        <w:t>s</w:t>
      </w:r>
      <w:r w:rsidRPr="00C31823">
        <w:rPr>
          <w:sz w:val="22"/>
          <w:szCs w:val="22"/>
        </w:rPr>
        <w:t xml:space="preserve"> on </w:t>
      </w:r>
      <w:r w:rsidR="00825A70">
        <w:rPr>
          <w:sz w:val="22"/>
          <w:szCs w:val="22"/>
        </w:rPr>
        <w:t>December 2, 2019</w:t>
      </w:r>
      <w:r w:rsidRPr="00C31823">
        <w:rPr>
          <w:sz w:val="22"/>
          <w:szCs w:val="22"/>
        </w:rPr>
        <w:t>.</w:t>
      </w:r>
    </w:p>
    <w:p w:rsidR="00836C64" w:rsidP="00836C64" w14:paraId="55BB57AA" w14:textId="77777777">
      <w:pPr>
        <w:ind w:firstLine="720"/>
        <w:rPr>
          <w:i/>
          <w:iCs/>
          <w:sz w:val="22"/>
          <w:szCs w:val="22"/>
        </w:rPr>
      </w:pPr>
    </w:p>
    <w:p w:rsidR="00836C64" w:rsidRPr="004F7BC2" w:rsidP="00836C64" w14:paraId="0F1EFA10" w14:textId="0379137A">
      <w:pPr>
        <w:ind w:firstLine="720"/>
        <w:rPr>
          <w:sz w:val="22"/>
          <w:szCs w:val="22"/>
        </w:rPr>
      </w:pPr>
      <w:r w:rsidRPr="004F7BC2">
        <w:rPr>
          <w:sz w:val="22"/>
          <w:szCs w:val="22"/>
        </w:rPr>
        <w:t xml:space="preserve">In the Objection, Triangle alleges that Immanuel submitted its Application for the </w:t>
      </w:r>
      <w:r w:rsidR="00B849D9">
        <w:rPr>
          <w:sz w:val="22"/>
          <w:szCs w:val="22"/>
        </w:rPr>
        <w:t>Translators</w:t>
      </w:r>
      <w:r w:rsidRPr="004F7BC2" w:rsidR="00B849D9">
        <w:rPr>
          <w:sz w:val="22"/>
          <w:szCs w:val="22"/>
        </w:rPr>
        <w:t xml:space="preserve"> </w:t>
      </w:r>
      <w:r w:rsidRPr="004F7BC2">
        <w:rPr>
          <w:sz w:val="22"/>
          <w:szCs w:val="22"/>
        </w:rPr>
        <w:t>without “required application fees,” and that Immanuel previously did not pay required application fees for W241AF with its initial licensing application.</w:t>
      </w:r>
      <w:r>
        <w:rPr>
          <w:rStyle w:val="FootnoteReference"/>
          <w:rFonts w:ascii="Times New Roman" w:hAnsi="Times New Roman"/>
          <w:sz w:val="22"/>
          <w:szCs w:val="22"/>
        </w:rPr>
        <w:footnoteReference w:id="5"/>
      </w:r>
      <w:r w:rsidRPr="004F7BC2">
        <w:rPr>
          <w:sz w:val="22"/>
          <w:szCs w:val="22"/>
        </w:rPr>
        <w:t xml:space="preserve">  Triangle also alleges that Immanuel has not paid required regulatory fees for the </w:t>
      </w:r>
      <w:r w:rsidR="007737BE">
        <w:rPr>
          <w:sz w:val="22"/>
          <w:szCs w:val="22"/>
        </w:rPr>
        <w:t>Translators</w:t>
      </w:r>
      <w:r w:rsidRPr="004F7BC2">
        <w:rPr>
          <w:sz w:val="22"/>
          <w:szCs w:val="22"/>
        </w:rPr>
        <w:t>.</w:t>
      </w:r>
      <w:r>
        <w:rPr>
          <w:rStyle w:val="FootnoteReference"/>
          <w:rFonts w:ascii="Times New Roman" w:hAnsi="Times New Roman"/>
          <w:sz w:val="22"/>
          <w:szCs w:val="22"/>
        </w:rPr>
        <w:footnoteReference w:id="6"/>
      </w:r>
      <w:r w:rsidRPr="004F7BC2">
        <w:rPr>
          <w:sz w:val="22"/>
          <w:szCs w:val="22"/>
        </w:rPr>
        <w:t xml:space="preserve">  </w:t>
      </w:r>
    </w:p>
    <w:p w:rsidR="00836C64" w:rsidRPr="004F7BC2" w:rsidP="00836C64" w14:paraId="326C0178" w14:textId="77777777">
      <w:pPr>
        <w:ind w:firstLine="720"/>
        <w:rPr>
          <w:sz w:val="22"/>
          <w:szCs w:val="22"/>
        </w:rPr>
      </w:pPr>
    </w:p>
    <w:p w:rsidR="00836C64" w:rsidRPr="00B868D2" w:rsidP="00836C64" w14:paraId="74812145" w14:textId="4964BDA2">
      <w:pPr>
        <w:ind w:firstLine="720"/>
        <w:rPr>
          <w:sz w:val="22"/>
          <w:szCs w:val="22"/>
        </w:rPr>
      </w:pPr>
      <w:r w:rsidRPr="004F7BC2">
        <w:rPr>
          <w:sz w:val="22"/>
          <w:szCs w:val="22"/>
        </w:rPr>
        <w:t xml:space="preserve">Triangle argues that Immanuel does not qualify for the regulatory or application fee exemptions available to licensees of noncommercial educational (NCE) stations because the </w:t>
      </w:r>
      <w:r w:rsidR="00B849D9">
        <w:rPr>
          <w:sz w:val="22"/>
          <w:szCs w:val="22"/>
        </w:rPr>
        <w:t>Translators</w:t>
      </w:r>
      <w:r w:rsidRPr="004F7BC2" w:rsidR="00B849D9">
        <w:rPr>
          <w:sz w:val="22"/>
          <w:szCs w:val="22"/>
        </w:rPr>
        <w:t xml:space="preserve"> </w:t>
      </w:r>
      <w:r w:rsidRPr="004F7BC2">
        <w:rPr>
          <w:sz w:val="22"/>
          <w:szCs w:val="22"/>
        </w:rPr>
        <w:t>“have been operating as commercial stations.”</w:t>
      </w:r>
      <w:r>
        <w:rPr>
          <w:rStyle w:val="FootnoteReference"/>
          <w:rFonts w:ascii="Times New Roman" w:hAnsi="Times New Roman"/>
          <w:sz w:val="22"/>
          <w:szCs w:val="22"/>
        </w:rPr>
        <w:footnoteReference w:id="7"/>
      </w:r>
      <w:r w:rsidRPr="004F7BC2">
        <w:rPr>
          <w:sz w:val="22"/>
          <w:szCs w:val="22"/>
        </w:rPr>
        <w:t xml:space="preserve">  Specifically, Triangle alleges that W241AF retransmits WUSY(FM), a commercial station owned by Entercom,</w:t>
      </w:r>
      <w:r>
        <w:rPr>
          <w:rStyle w:val="FootnoteReference"/>
          <w:rFonts w:ascii="Times New Roman" w:hAnsi="Times New Roman"/>
          <w:sz w:val="22"/>
          <w:szCs w:val="22"/>
        </w:rPr>
        <w:footnoteReference w:id="8"/>
      </w:r>
      <w:r w:rsidRPr="004F7BC2">
        <w:rPr>
          <w:sz w:val="22"/>
          <w:szCs w:val="22"/>
        </w:rPr>
        <w:t xml:space="preserve"> and that W271CV currently retransmits WTZA(AM).</w:t>
      </w:r>
      <w:r>
        <w:rPr>
          <w:rStyle w:val="FootnoteReference"/>
          <w:rFonts w:ascii="Times New Roman" w:hAnsi="Times New Roman"/>
          <w:sz w:val="22"/>
          <w:szCs w:val="22"/>
        </w:rPr>
        <w:footnoteReference w:id="9"/>
      </w:r>
      <w:r w:rsidRPr="004F7BC2">
        <w:rPr>
          <w:sz w:val="22"/>
          <w:szCs w:val="22"/>
        </w:rPr>
        <w:t xml:space="preserve">  Triangle also argues that Immanuel does not qualify for application or regulatory fee exemptions based on its nonprofit status.  Triangle argues that Immanuel cannot claim the nonprofit application fee exemption because such exemption is applicable only to nonprofits operating in the special emergency radio and public safety radio services.</w:t>
      </w:r>
      <w:r>
        <w:rPr>
          <w:rStyle w:val="FootnoteReference"/>
          <w:rFonts w:ascii="Times New Roman" w:hAnsi="Times New Roman"/>
          <w:sz w:val="22"/>
          <w:szCs w:val="22"/>
        </w:rPr>
        <w:footnoteReference w:id="10"/>
      </w:r>
      <w:r w:rsidRPr="004F7BC2">
        <w:rPr>
          <w:sz w:val="22"/>
          <w:szCs w:val="22"/>
        </w:rPr>
        <w:t xml:space="preserve">  Similarly, Triangle argues that although Immanuel is a nonprofit entity, it may not claim the nonprofit regulatory fee exemption because it us</w:t>
      </w:r>
      <w:r w:rsidR="002B41DB">
        <w:rPr>
          <w:sz w:val="22"/>
          <w:szCs w:val="22"/>
        </w:rPr>
        <w:t>es</w:t>
      </w:r>
      <w:r w:rsidRPr="004F7BC2">
        <w:rPr>
          <w:sz w:val="22"/>
          <w:szCs w:val="22"/>
        </w:rPr>
        <w:t xml:space="preserve"> the </w:t>
      </w:r>
      <w:r w:rsidR="007737BE">
        <w:rPr>
          <w:sz w:val="22"/>
          <w:szCs w:val="22"/>
        </w:rPr>
        <w:t>Translators</w:t>
      </w:r>
      <w:r w:rsidRPr="004F7BC2" w:rsidR="007737BE">
        <w:rPr>
          <w:sz w:val="22"/>
          <w:szCs w:val="22"/>
        </w:rPr>
        <w:t xml:space="preserve"> </w:t>
      </w:r>
      <w:r w:rsidRPr="004F7BC2">
        <w:rPr>
          <w:sz w:val="22"/>
          <w:szCs w:val="22"/>
        </w:rPr>
        <w:t>for a commercial purpose contrary</w:t>
      </w:r>
      <w:r w:rsidRPr="00605553">
        <w:rPr>
          <w:sz w:val="22"/>
          <w:szCs w:val="22"/>
        </w:rPr>
        <w:t xml:space="preserve"> to the religious, charitable, or educational mandates of Section 501(c)(3) of the Internal Revenue Code</w:t>
      </w:r>
      <w:r>
        <w:rPr>
          <w:rStyle w:val="FootnoteReference"/>
          <w:rFonts w:ascii="Times New Roman" w:hAnsi="Times New Roman"/>
          <w:sz w:val="22"/>
          <w:szCs w:val="22"/>
        </w:rPr>
        <w:footnoteReference w:id="11"/>
      </w:r>
      <w:r w:rsidRPr="00605553">
        <w:rPr>
          <w:sz w:val="22"/>
          <w:szCs w:val="22"/>
        </w:rPr>
        <w:t xml:space="preserve"> and contrary to its Articles of Incorporation.</w:t>
      </w:r>
      <w:r>
        <w:rPr>
          <w:rStyle w:val="FootnoteReference"/>
          <w:rFonts w:ascii="Times New Roman" w:hAnsi="Times New Roman"/>
          <w:sz w:val="22"/>
          <w:szCs w:val="22"/>
        </w:rPr>
        <w:footnoteReference w:id="12"/>
      </w:r>
      <w:r w:rsidRPr="00605553">
        <w:rPr>
          <w:sz w:val="22"/>
          <w:szCs w:val="22"/>
        </w:rPr>
        <w:t xml:space="preserve">  Triangle argues that the </w:t>
      </w:r>
      <w:r w:rsidRPr="004F7BC2">
        <w:rPr>
          <w:sz w:val="22"/>
          <w:szCs w:val="22"/>
        </w:rPr>
        <w:t>Commission’s rules are “clearly intended to exempt bona fide noncommercial stations from paying fees while subjecting commercial users to fees”</w:t>
      </w:r>
      <w:r>
        <w:rPr>
          <w:rStyle w:val="FootnoteReference"/>
          <w:rFonts w:ascii="Times New Roman" w:hAnsi="Times New Roman"/>
          <w:sz w:val="22"/>
          <w:szCs w:val="22"/>
        </w:rPr>
        <w:footnoteReference w:id="13"/>
      </w:r>
      <w:r w:rsidRPr="004F7BC2">
        <w:rPr>
          <w:sz w:val="22"/>
          <w:szCs w:val="22"/>
        </w:rPr>
        <w:t xml:space="preserve"> and that nonprofits are not exempted from regulatory fees when they operate commercially</w:t>
      </w:r>
      <w:r w:rsidRPr="00605553">
        <w:rPr>
          <w:sz w:val="22"/>
          <w:szCs w:val="22"/>
        </w:rPr>
        <w:t>.</w:t>
      </w:r>
      <w:r>
        <w:rPr>
          <w:rStyle w:val="FootnoteReference"/>
          <w:rFonts w:ascii="Times New Roman" w:hAnsi="Times New Roman"/>
          <w:sz w:val="22"/>
          <w:szCs w:val="22"/>
        </w:rPr>
        <w:footnoteReference w:id="14"/>
      </w:r>
      <w:r w:rsidRPr="00605553">
        <w:rPr>
          <w:sz w:val="22"/>
          <w:szCs w:val="22"/>
        </w:rPr>
        <w:t xml:space="preserve">  Finally, Triangle argues that, even under a “nonprofit claim,” Immanuel has “operated outside the framework of the Commission Policy on Noncommercial Nature of Educational </w:t>
      </w:r>
      <w:r w:rsidRPr="00605553">
        <w:rPr>
          <w:sz w:val="22"/>
          <w:szCs w:val="22"/>
        </w:rPr>
        <w:t>Broadcasting,” by airing political advertisements.</w:t>
      </w:r>
      <w:r>
        <w:rPr>
          <w:rStyle w:val="FootnoteReference"/>
          <w:rFonts w:ascii="Times New Roman" w:hAnsi="Times New Roman"/>
          <w:sz w:val="22"/>
          <w:szCs w:val="22"/>
        </w:rPr>
        <w:footnoteReference w:id="15"/>
      </w:r>
      <w:r w:rsidRPr="00605553">
        <w:rPr>
          <w:sz w:val="22"/>
          <w:szCs w:val="22"/>
        </w:rPr>
        <w:t xml:space="preserve">  Accordingly, Triangle urges the Commission to allow the licenses for the </w:t>
      </w:r>
      <w:r w:rsidR="007737BE">
        <w:rPr>
          <w:sz w:val="22"/>
          <w:szCs w:val="22"/>
        </w:rPr>
        <w:t>Translators</w:t>
      </w:r>
      <w:r w:rsidRPr="00605553" w:rsidR="007737BE">
        <w:rPr>
          <w:sz w:val="22"/>
          <w:szCs w:val="22"/>
        </w:rPr>
        <w:t xml:space="preserve"> </w:t>
      </w:r>
      <w:r w:rsidRPr="00605553">
        <w:rPr>
          <w:sz w:val="22"/>
          <w:szCs w:val="22"/>
        </w:rPr>
        <w:t>to expire.</w:t>
      </w:r>
      <w:r>
        <w:rPr>
          <w:rStyle w:val="FootnoteReference"/>
          <w:rFonts w:ascii="Times New Roman" w:hAnsi="Times New Roman"/>
          <w:sz w:val="22"/>
          <w:szCs w:val="22"/>
        </w:rPr>
        <w:footnoteReference w:id="16"/>
      </w:r>
      <w:r w:rsidRPr="00B868D2">
        <w:rPr>
          <w:sz w:val="22"/>
          <w:szCs w:val="22"/>
        </w:rPr>
        <w:t xml:space="preserve"> </w:t>
      </w:r>
    </w:p>
    <w:p w:rsidR="00836C64" w:rsidRPr="00B868D2" w:rsidP="00836C64" w14:paraId="18E65B9D" w14:textId="77777777">
      <w:pPr>
        <w:rPr>
          <w:sz w:val="22"/>
          <w:szCs w:val="22"/>
        </w:rPr>
      </w:pPr>
    </w:p>
    <w:p w:rsidR="00836C64" w:rsidRPr="00B868D2" w:rsidP="00836C64" w14:paraId="58556023" w14:textId="77777777">
      <w:pPr>
        <w:ind w:firstLine="720"/>
        <w:rPr>
          <w:sz w:val="22"/>
          <w:szCs w:val="22"/>
        </w:rPr>
      </w:pPr>
      <w:r w:rsidRPr="00D303CB">
        <w:rPr>
          <w:b/>
          <w:bCs/>
          <w:sz w:val="22"/>
          <w:szCs w:val="22"/>
        </w:rPr>
        <w:t>Discussion</w:t>
      </w:r>
      <w:r w:rsidRPr="00D303CB">
        <w:rPr>
          <w:sz w:val="22"/>
          <w:szCs w:val="22"/>
        </w:rPr>
        <w:t>.</w:t>
      </w:r>
      <w:r w:rsidRPr="00C24461">
        <w:rPr>
          <w:sz w:val="22"/>
          <w:szCs w:val="22"/>
        </w:rPr>
        <w:t xml:space="preserve">  Under section 309(k) of the Communications Act of 1934, as amended (Act), the Commission shall grant the renewal application if, upon consideration of the application and pleadings, we find that: (1) the station has served the public interest, convenience, and necessity; (2) there have been no serious violations of the Act or the Commission’s rules (Rules); and (3) there have been no other violations which, taken together, constitute a pattern of abuse.</w:t>
      </w:r>
      <w:r>
        <w:rPr>
          <w:rStyle w:val="FootnoteReference"/>
          <w:rFonts w:ascii="Times New Roman" w:hAnsi="Times New Roman"/>
          <w:sz w:val="22"/>
          <w:szCs w:val="22"/>
        </w:rPr>
        <w:footnoteReference w:id="17"/>
      </w:r>
      <w:r w:rsidRPr="00C24461">
        <w:rPr>
          <w:sz w:val="22"/>
          <w:szCs w:val="22"/>
        </w:rPr>
        <w:t xml:space="preserve"> </w:t>
      </w:r>
      <w:r w:rsidRPr="00C24461">
        <w:rPr>
          <w:i/>
          <w:sz w:val="22"/>
          <w:szCs w:val="22"/>
        </w:rPr>
        <w:t xml:space="preserve"> </w:t>
      </w:r>
      <w:r w:rsidRPr="00C24461">
        <w:rPr>
          <w:sz w:val="22"/>
          <w:szCs w:val="22"/>
        </w:rPr>
        <w:t>If, however, the licensee fails to meet that standard, the Commission may deny the application—after notice and opportunity for a hearing under Section 309(e) of the Act—or grant the application “on terms and conditions that are appropriate</w:t>
      </w:r>
      <w:r w:rsidRPr="00B868D2">
        <w:rPr>
          <w:sz w:val="22"/>
          <w:szCs w:val="22"/>
        </w:rPr>
        <w:t>, including a renewal for a term less than the maximum otherwise permitted.”</w:t>
      </w:r>
      <w:r>
        <w:rPr>
          <w:rStyle w:val="FootnoteReference"/>
          <w:rFonts w:ascii="Times New Roman" w:hAnsi="Times New Roman"/>
          <w:sz w:val="22"/>
          <w:szCs w:val="22"/>
        </w:rPr>
        <w:footnoteReference w:id="18"/>
      </w:r>
      <w:r w:rsidRPr="00B868D2">
        <w:rPr>
          <w:sz w:val="22"/>
          <w:szCs w:val="22"/>
        </w:rPr>
        <w:t xml:space="preserve">  </w:t>
      </w:r>
    </w:p>
    <w:p w:rsidR="00836C64" w:rsidRPr="00B868D2" w:rsidP="00836C64" w14:paraId="5E561134" w14:textId="77777777">
      <w:pPr>
        <w:ind w:firstLine="720"/>
        <w:rPr>
          <w:sz w:val="22"/>
          <w:szCs w:val="22"/>
        </w:rPr>
      </w:pPr>
    </w:p>
    <w:p w:rsidR="00836C64" w:rsidRPr="00B868D2" w:rsidP="00836C64" w14:paraId="26DEE6B6" w14:textId="5F5BAA15">
      <w:pPr>
        <w:ind w:firstLine="720"/>
        <w:rPr>
          <w:sz w:val="22"/>
          <w:szCs w:val="22"/>
        </w:rPr>
      </w:pPr>
      <w:r w:rsidRPr="00B868D2">
        <w:rPr>
          <w:sz w:val="22"/>
          <w:szCs w:val="22"/>
        </w:rPr>
        <w:t xml:space="preserve">Informal objections to license renewal applications, like petitions to deny, must provide properly supported allegations of fact that, if true, would establish a substantial and material question of fact that grant of the application would be </w:t>
      </w:r>
      <w:r w:rsidRPr="00B868D2">
        <w:rPr>
          <w:i/>
          <w:iCs/>
          <w:sz w:val="22"/>
          <w:szCs w:val="22"/>
        </w:rPr>
        <w:t>prima facie</w:t>
      </w:r>
      <w:r w:rsidRPr="00B868D2">
        <w:rPr>
          <w:sz w:val="22"/>
          <w:szCs w:val="22"/>
        </w:rPr>
        <w:t xml:space="preserve"> inconsistent with section 309(k) of the Act.</w:t>
      </w:r>
      <w:r>
        <w:rPr>
          <w:rStyle w:val="FootnoteReference"/>
          <w:rFonts w:ascii="Times New Roman" w:hAnsi="Times New Roman"/>
          <w:sz w:val="22"/>
          <w:szCs w:val="22"/>
        </w:rPr>
        <w:footnoteReference w:id="19"/>
      </w:r>
      <w:r w:rsidRPr="00B868D2">
        <w:rPr>
          <w:sz w:val="22"/>
          <w:szCs w:val="22"/>
        </w:rPr>
        <w:t xml:space="preserve">  Informal objections must also contain adequate and specific factual allegations sufficient to warrant the relief requested.</w:t>
      </w:r>
      <w:r>
        <w:rPr>
          <w:rStyle w:val="FootnoteReference"/>
          <w:rFonts w:ascii="Times New Roman" w:hAnsi="Times New Roman"/>
          <w:sz w:val="22"/>
          <w:szCs w:val="22"/>
        </w:rPr>
        <w:footnoteReference w:id="20"/>
      </w:r>
      <w:r w:rsidRPr="00B868D2">
        <w:rPr>
          <w:sz w:val="22"/>
          <w:szCs w:val="22"/>
        </w:rPr>
        <w:t xml:space="preserve">  </w:t>
      </w:r>
    </w:p>
    <w:p w:rsidR="00836C64" w:rsidRPr="00B868D2" w:rsidP="00836C64" w14:paraId="5045A065" w14:textId="77777777">
      <w:pPr>
        <w:ind w:firstLine="720"/>
        <w:rPr>
          <w:sz w:val="22"/>
          <w:szCs w:val="22"/>
        </w:rPr>
      </w:pPr>
    </w:p>
    <w:p w:rsidR="00836C64" w:rsidRPr="00B868D2" w:rsidP="00836C64" w14:paraId="1A271916" w14:textId="0D436AD2">
      <w:pPr>
        <w:pStyle w:val="EndnoteText"/>
        <w:suppressAutoHyphens/>
        <w:spacing w:after="240"/>
        <w:ind w:firstLine="720"/>
        <w:rPr>
          <w:color w:val="000000"/>
          <w:sz w:val="22"/>
          <w:szCs w:val="22"/>
        </w:rPr>
      </w:pPr>
      <w:r w:rsidRPr="00B868D2">
        <w:rPr>
          <w:i/>
          <w:iCs/>
          <w:color w:val="000000"/>
          <w:sz w:val="22"/>
          <w:szCs w:val="22"/>
        </w:rPr>
        <w:t>Application Fees</w:t>
      </w:r>
      <w:r w:rsidRPr="00B868D2">
        <w:rPr>
          <w:color w:val="000000"/>
          <w:sz w:val="22"/>
          <w:szCs w:val="22"/>
        </w:rPr>
        <w:t xml:space="preserve">.  </w:t>
      </w:r>
      <w:r w:rsidR="00D51381">
        <w:rPr>
          <w:sz w:val="22"/>
          <w:szCs w:val="22"/>
        </w:rPr>
        <w:t>S</w:t>
      </w:r>
      <w:r w:rsidRPr="00B868D2">
        <w:rPr>
          <w:sz w:val="22"/>
          <w:szCs w:val="22"/>
        </w:rPr>
        <w:t>ection 8 of the Act and section 1.1104 of the Rules</w:t>
      </w:r>
      <w:r w:rsidR="00834E4D">
        <w:rPr>
          <w:sz w:val="22"/>
          <w:szCs w:val="22"/>
        </w:rPr>
        <w:t xml:space="preserve"> require that</w:t>
      </w:r>
      <w:r w:rsidRPr="00B868D2">
        <w:rPr>
          <w:sz w:val="22"/>
          <w:szCs w:val="22"/>
        </w:rPr>
        <w:t xml:space="preserve"> the </w:t>
      </w:r>
      <w:r w:rsidRPr="00B868D2">
        <w:rPr>
          <w:sz w:val="22"/>
          <w:szCs w:val="22"/>
          <w:shd w:val="clear" w:color="auto" w:fill="FFFFFF"/>
        </w:rPr>
        <w:t>Commission assess and collect application fees to recover the costs of processing applications for media services</w:t>
      </w:r>
      <w:r w:rsidRPr="00B868D2">
        <w:rPr>
          <w:sz w:val="22"/>
          <w:szCs w:val="22"/>
        </w:rPr>
        <w:t>.</w:t>
      </w:r>
      <w:r>
        <w:rPr>
          <w:rStyle w:val="FootnoteReference"/>
          <w:rFonts w:ascii="Times New Roman" w:hAnsi="Times New Roman"/>
          <w:sz w:val="22"/>
          <w:szCs w:val="22"/>
        </w:rPr>
        <w:footnoteReference w:id="21"/>
      </w:r>
      <w:r w:rsidRPr="00B868D2">
        <w:rPr>
          <w:sz w:val="22"/>
          <w:szCs w:val="22"/>
        </w:rPr>
        <w:t xml:space="preserve"> </w:t>
      </w:r>
      <w:r>
        <w:rPr>
          <w:sz w:val="22"/>
          <w:szCs w:val="22"/>
        </w:rPr>
        <w:t xml:space="preserve"> </w:t>
      </w:r>
      <w:r w:rsidRPr="00B868D2">
        <w:rPr>
          <w:sz w:val="22"/>
          <w:szCs w:val="22"/>
        </w:rPr>
        <w:t xml:space="preserve">The </w:t>
      </w:r>
      <w:r>
        <w:rPr>
          <w:sz w:val="22"/>
          <w:szCs w:val="22"/>
        </w:rPr>
        <w:t>Rules</w:t>
      </w:r>
      <w:r w:rsidRPr="00B868D2">
        <w:rPr>
          <w:sz w:val="22"/>
          <w:szCs w:val="22"/>
        </w:rPr>
        <w:t xml:space="preserve"> provide exceptions to the application fee requirement for certain entities.  Specifically, section 1.1116(b) exempts nonprofits that operate in </w:t>
      </w:r>
      <w:r w:rsidRPr="00B868D2">
        <w:rPr>
          <w:sz w:val="22"/>
          <w:szCs w:val="22"/>
          <w:shd w:val="clear" w:color="auto" w:fill="FFFFFF"/>
        </w:rPr>
        <w:t xml:space="preserve">special emergency radio and public safety radio services </w:t>
      </w:r>
      <w:r w:rsidRPr="00B868D2">
        <w:rPr>
          <w:sz w:val="22"/>
          <w:szCs w:val="22"/>
        </w:rPr>
        <w:t>from payment of application fees.</w:t>
      </w:r>
      <w:r>
        <w:rPr>
          <w:rStyle w:val="FootnoteReference"/>
          <w:rFonts w:ascii="Times New Roman" w:hAnsi="Times New Roman"/>
          <w:sz w:val="22"/>
          <w:szCs w:val="22"/>
        </w:rPr>
        <w:footnoteReference w:id="22"/>
      </w:r>
      <w:r w:rsidRPr="00B868D2">
        <w:rPr>
          <w:sz w:val="22"/>
          <w:szCs w:val="22"/>
        </w:rPr>
        <w:t xml:space="preserve">  While we recognize that Immanuel is a nonprofit entity, because this exemption is limited only to those nonprofits that operate in </w:t>
      </w:r>
      <w:r w:rsidRPr="00B868D2">
        <w:rPr>
          <w:sz w:val="22"/>
          <w:szCs w:val="22"/>
          <w:shd w:val="clear" w:color="auto" w:fill="FFFFFF"/>
        </w:rPr>
        <w:t>special emergency radio and public safety radio services</w:t>
      </w:r>
      <w:r w:rsidRPr="00B868D2">
        <w:rPr>
          <w:sz w:val="22"/>
          <w:szCs w:val="22"/>
        </w:rPr>
        <w:t>, we find that Immanuel does not qualify for the nonprofit application fee exemption.  Similarly, section 1.1116(c) of the Rules exempts</w:t>
      </w:r>
      <w:r>
        <w:rPr>
          <w:sz w:val="22"/>
          <w:szCs w:val="22"/>
        </w:rPr>
        <w:t xml:space="preserve"> licensees of</w:t>
      </w:r>
      <w:r w:rsidRPr="00B868D2">
        <w:rPr>
          <w:sz w:val="22"/>
          <w:szCs w:val="22"/>
        </w:rPr>
        <w:t xml:space="preserve"> NCE broadcast stations in the FM service from payment of application fees.</w:t>
      </w:r>
      <w:r>
        <w:rPr>
          <w:rStyle w:val="FootnoteReference"/>
          <w:rFonts w:ascii="Times New Roman" w:hAnsi="Times New Roman"/>
          <w:sz w:val="22"/>
          <w:szCs w:val="22"/>
        </w:rPr>
        <w:footnoteReference w:id="23"/>
      </w:r>
      <w:r w:rsidRPr="00B868D2">
        <w:rPr>
          <w:sz w:val="22"/>
          <w:szCs w:val="22"/>
        </w:rPr>
        <w:t xml:space="preserve">  To determine whether a </w:t>
      </w:r>
      <w:r w:rsidRPr="00B868D2">
        <w:rPr>
          <w:sz w:val="22"/>
          <w:szCs w:val="22"/>
        </w:rPr>
        <w:t>translator is classified as an NCE station or not, we look to whether its primary station is NCE or commercial.</w:t>
      </w:r>
      <w:r>
        <w:rPr>
          <w:rStyle w:val="FootnoteReference"/>
          <w:rFonts w:ascii="Times New Roman" w:hAnsi="Times New Roman"/>
          <w:sz w:val="22"/>
          <w:szCs w:val="22"/>
        </w:rPr>
        <w:footnoteReference w:id="24"/>
      </w:r>
      <w:r w:rsidRPr="00B868D2">
        <w:rPr>
          <w:sz w:val="22"/>
          <w:szCs w:val="22"/>
        </w:rPr>
        <w:t xml:space="preserve">  The Application</w:t>
      </w:r>
      <w:r w:rsidR="00E95FCE">
        <w:rPr>
          <w:sz w:val="22"/>
          <w:szCs w:val="22"/>
        </w:rPr>
        <w:t>s</w:t>
      </w:r>
      <w:r w:rsidRPr="00B868D2">
        <w:rPr>
          <w:sz w:val="22"/>
          <w:szCs w:val="22"/>
        </w:rPr>
        <w:t xml:space="preserve"> indicate that W241AF and W271CV rebroadcast station WKXJ</w:t>
      </w:r>
      <w:r w:rsidR="00F455AF">
        <w:rPr>
          <w:sz w:val="22"/>
          <w:szCs w:val="22"/>
        </w:rPr>
        <w:t>(FM)</w:t>
      </w:r>
      <w:r w:rsidRPr="00B868D2">
        <w:rPr>
          <w:sz w:val="22"/>
          <w:szCs w:val="22"/>
        </w:rPr>
        <w:t xml:space="preserve"> and station WTZA</w:t>
      </w:r>
      <w:r w:rsidR="00F455AF">
        <w:rPr>
          <w:sz w:val="22"/>
          <w:szCs w:val="22"/>
        </w:rPr>
        <w:t>(AM)</w:t>
      </w:r>
      <w:r w:rsidRPr="00B868D2">
        <w:rPr>
          <w:sz w:val="22"/>
          <w:szCs w:val="22"/>
        </w:rPr>
        <w:t>, respectively</w:t>
      </w:r>
      <w:r>
        <w:rPr>
          <w:sz w:val="22"/>
          <w:szCs w:val="22"/>
        </w:rPr>
        <w:t xml:space="preserve">—each </w:t>
      </w:r>
      <w:r w:rsidRPr="00B868D2">
        <w:rPr>
          <w:sz w:val="22"/>
          <w:szCs w:val="22"/>
        </w:rPr>
        <w:t xml:space="preserve">of which </w:t>
      </w:r>
      <w:r w:rsidR="0022463D">
        <w:rPr>
          <w:sz w:val="22"/>
          <w:szCs w:val="22"/>
        </w:rPr>
        <w:t>is a</w:t>
      </w:r>
      <w:r w:rsidRPr="00B868D2" w:rsidR="0022463D">
        <w:rPr>
          <w:sz w:val="22"/>
          <w:szCs w:val="22"/>
        </w:rPr>
        <w:t xml:space="preserve"> </w:t>
      </w:r>
      <w:r w:rsidRPr="00B868D2">
        <w:rPr>
          <w:sz w:val="22"/>
          <w:szCs w:val="22"/>
        </w:rPr>
        <w:t>commercial station owned by commercial entities.</w:t>
      </w:r>
      <w:r>
        <w:rPr>
          <w:rStyle w:val="FootnoteReference"/>
          <w:rFonts w:ascii="Times New Roman" w:hAnsi="Times New Roman"/>
          <w:sz w:val="22"/>
          <w:szCs w:val="22"/>
        </w:rPr>
        <w:footnoteReference w:id="25"/>
      </w:r>
      <w:r w:rsidRPr="00B868D2">
        <w:rPr>
          <w:sz w:val="22"/>
          <w:szCs w:val="22"/>
        </w:rPr>
        <w:t xml:space="preserve">  We find that the </w:t>
      </w:r>
      <w:r w:rsidR="00F455AF">
        <w:rPr>
          <w:sz w:val="22"/>
          <w:szCs w:val="22"/>
        </w:rPr>
        <w:t>Translators</w:t>
      </w:r>
      <w:r w:rsidRPr="00B868D2" w:rsidR="00F455AF">
        <w:rPr>
          <w:sz w:val="22"/>
          <w:szCs w:val="22"/>
        </w:rPr>
        <w:t xml:space="preserve"> </w:t>
      </w:r>
      <w:r w:rsidRPr="00B868D2">
        <w:rPr>
          <w:sz w:val="22"/>
          <w:szCs w:val="22"/>
        </w:rPr>
        <w:t xml:space="preserve">operate as commercial translators and are not entitled to claim the NCE exemption. Therefore, Immanuel should have paid application fees for the </w:t>
      </w:r>
      <w:r w:rsidR="00F455AF">
        <w:rPr>
          <w:sz w:val="22"/>
          <w:szCs w:val="22"/>
        </w:rPr>
        <w:t>Translators</w:t>
      </w:r>
      <w:r w:rsidRPr="00B868D2" w:rsidR="00F455AF">
        <w:rPr>
          <w:sz w:val="22"/>
          <w:szCs w:val="22"/>
        </w:rPr>
        <w:t xml:space="preserve"> </w:t>
      </w:r>
      <w:r w:rsidRPr="00B868D2">
        <w:rPr>
          <w:sz w:val="22"/>
          <w:szCs w:val="22"/>
        </w:rPr>
        <w:t>when it filed the Application</w:t>
      </w:r>
      <w:r w:rsidR="00E95FCE">
        <w:rPr>
          <w:sz w:val="22"/>
          <w:szCs w:val="22"/>
        </w:rPr>
        <w:t>s</w:t>
      </w:r>
      <w:r w:rsidRPr="00B868D2">
        <w:rPr>
          <w:sz w:val="22"/>
          <w:szCs w:val="22"/>
        </w:rPr>
        <w:t>.</w:t>
      </w:r>
    </w:p>
    <w:p w:rsidR="00836C64" w:rsidRPr="00B868D2" w:rsidP="00836C64" w14:paraId="68FA2506" w14:textId="6E65B841">
      <w:pPr>
        <w:pStyle w:val="EndnoteText"/>
        <w:suppressAutoHyphens/>
        <w:spacing w:after="240"/>
        <w:ind w:firstLine="720"/>
        <w:rPr>
          <w:color w:val="000000"/>
          <w:sz w:val="22"/>
          <w:szCs w:val="22"/>
        </w:rPr>
      </w:pPr>
      <w:r w:rsidRPr="00B868D2">
        <w:rPr>
          <w:color w:val="000000"/>
          <w:sz w:val="22"/>
          <w:szCs w:val="22"/>
        </w:rPr>
        <w:t xml:space="preserve">Section 1.1118 of the Rules </w:t>
      </w:r>
      <w:r w:rsidRPr="00B868D2">
        <w:rPr>
          <w:color w:val="000000"/>
          <w:sz w:val="22"/>
          <w:szCs w:val="22"/>
          <w:shd w:val="clear" w:color="auto" w:fill="FFFFFF"/>
        </w:rPr>
        <w:t>sets forth the procedures for processing applications submitted without required fees.</w:t>
      </w:r>
      <w:r>
        <w:rPr>
          <w:rStyle w:val="FootnoteReference"/>
          <w:rFonts w:ascii="Times New Roman" w:hAnsi="Times New Roman"/>
          <w:color w:val="000000"/>
          <w:sz w:val="22"/>
          <w:szCs w:val="22"/>
          <w:shd w:val="clear" w:color="auto" w:fill="FFFFFF"/>
        </w:rPr>
        <w:footnoteReference w:id="26"/>
      </w:r>
      <w:r w:rsidRPr="00B868D2">
        <w:rPr>
          <w:color w:val="000000"/>
          <w:sz w:val="22"/>
          <w:szCs w:val="22"/>
          <w:shd w:val="clear" w:color="auto" w:fill="FFFFFF"/>
        </w:rPr>
        <w:t xml:space="preserve">  Specifically, </w:t>
      </w:r>
      <w:r w:rsidRPr="00B868D2">
        <w:rPr>
          <w:sz w:val="22"/>
          <w:szCs w:val="22"/>
        </w:rPr>
        <w:t xml:space="preserve">if the fee </w:t>
      </w:r>
      <w:r w:rsidR="00740E33">
        <w:rPr>
          <w:sz w:val="22"/>
          <w:szCs w:val="22"/>
        </w:rPr>
        <w:t xml:space="preserve">nonpayment </w:t>
      </w:r>
      <w:r w:rsidRPr="00B868D2">
        <w:rPr>
          <w:sz w:val="22"/>
          <w:szCs w:val="22"/>
        </w:rPr>
        <w:t>is discovered within 30 days of filing, the application is dismissed and can be re-filed with a new filing date.</w:t>
      </w:r>
      <w:r>
        <w:rPr>
          <w:rStyle w:val="FootnoteReference"/>
          <w:rFonts w:ascii="Times New Roman" w:hAnsi="Times New Roman"/>
          <w:sz w:val="22"/>
          <w:szCs w:val="22"/>
        </w:rPr>
        <w:footnoteReference w:id="27"/>
      </w:r>
      <w:r w:rsidRPr="00B868D2">
        <w:rPr>
          <w:sz w:val="22"/>
          <w:szCs w:val="22"/>
        </w:rPr>
        <w:t xml:space="preserve">  I</w:t>
      </w:r>
      <w:r w:rsidRPr="00B868D2">
        <w:rPr>
          <w:color w:val="000000"/>
          <w:sz w:val="22"/>
          <w:szCs w:val="22"/>
          <w:shd w:val="clear" w:color="auto" w:fill="FFFFFF"/>
        </w:rPr>
        <w:t xml:space="preserve">f the application is inadvertently forwarded to Commission staff for substantive review and the </w:t>
      </w:r>
      <w:r w:rsidR="00987C6E">
        <w:rPr>
          <w:color w:val="000000"/>
          <w:sz w:val="22"/>
          <w:szCs w:val="22"/>
          <w:shd w:val="clear" w:color="auto" w:fill="FFFFFF"/>
        </w:rPr>
        <w:t>nonpayment</w:t>
      </w:r>
      <w:r w:rsidRPr="00B868D2" w:rsidR="00987C6E">
        <w:rPr>
          <w:color w:val="000000"/>
          <w:sz w:val="22"/>
          <w:szCs w:val="22"/>
          <w:shd w:val="clear" w:color="auto" w:fill="FFFFFF"/>
        </w:rPr>
        <w:t xml:space="preserve"> </w:t>
      </w:r>
      <w:r w:rsidRPr="00B868D2">
        <w:rPr>
          <w:color w:val="000000"/>
          <w:sz w:val="22"/>
          <w:szCs w:val="22"/>
          <w:shd w:val="clear" w:color="auto" w:fill="FFFFFF"/>
        </w:rPr>
        <w:t xml:space="preserve">is not discovered until after 30 calendar days from receipt of the filing, </w:t>
      </w:r>
      <w:r w:rsidR="00B40F9A">
        <w:rPr>
          <w:color w:val="000000"/>
          <w:sz w:val="22"/>
          <w:szCs w:val="22"/>
          <w:shd w:val="clear" w:color="auto" w:fill="FFFFFF"/>
        </w:rPr>
        <w:t xml:space="preserve">the Commission bills </w:t>
      </w:r>
      <w:r w:rsidRPr="00B868D2">
        <w:rPr>
          <w:color w:val="000000"/>
          <w:sz w:val="22"/>
          <w:szCs w:val="22"/>
          <w:shd w:val="clear" w:color="auto" w:fill="FFFFFF"/>
        </w:rPr>
        <w:t>the filer the fee amount due plus a </w:t>
      </w:r>
      <w:r w:rsidRPr="00B868D2">
        <w:rPr>
          <w:rStyle w:val="cosearchterm"/>
          <w:color w:val="000000"/>
          <w:sz w:val="22"/>
          <w:szCs w:val="22"/>
          <w:bdr w:val="none" w:sz="0" w:space="0" w:color="auto" w:frame="1"/>
        </w:rPr>
        <w:t>25</w:t>
      </w:r>
      <w:r w:rsidRPr="00B868D2">
        <w:rPr>
          <w:color w:val="000000"/>
          <w:sz w:val="22"/>
          <w:szCs w:val="22"/>
          <w:shd w:val="clear" w:color="auto" w:fill="FFFFFF"/>
        </w:rPr>
        <w:t> </w:t>
      </w:r>
      <w:r w:rsidRPr="00B868D2">
        <w:rPr>
          <w:rStyle w:val="cosearchterm"/>
          <w:color w:val="000000"/>
          <w:sz w:val="22"/>
          <w:szCs w:val="22"/>
          <w:bdr w:val="none" w:sz="0" w:space="0" w:color="auto" w:frame="1"/>
        </w:rPr>
        <w:t>percent</w:t>
      </w:r>
      <w:r w:rsidRPr="00B868D2">
        <w:rPr>
          <w:color w:val="000000"/>
          <w:sz w:val="22"/>
          <w:szCs w:val="22"/>
          <w:shd w:val="clear" w:color="auto" w:fill="FFFFFF"/>
        </w:rPr>
        <w:t> </w:t>
      </w:r>
      <w:r w:rsidRPr="00B868D2">
        <w:rPr>
          <w:rStyle w:val="cosearchterm"/>
          <w:color w:val="000000"/>
          <w:sz w:val="22"/>
          <w:szCs w:val="22"/>
          <w:bdr w:val="none" w:sz="0" w:space="0" w:color="auto" w:frame="1"/>
        </w:rPr>
        <w:t>penalty</w:t>
      </w:r>
      <w:r w:rsidRPr="00B868D2">
        <w:rPr>
          <w:color w:val="000000"/>
          <w:sz w:val="22"/>
          <w:szCs w:val="22"/>
          <w:shd w:val="clear" w:color="auto" w:fill="FFFFFF"/>
        </w:rPr>
        <w:t>.</w:t>
      </w:r>
      <w:r>
        <w:rPr>
          <w:rStyle w:val="FootnoteReference"/>
          <w:rFonts w:ascii="Times New Roman" w:hAnsi="Times New Roman"/>
          <w:color w:val="000000"/>
          <w:sz w:val="22"/>
          <w:szCs w:val="22"/>
          <w:shd w:val="clear" w:color="auto" w:fill="FFFFFF"/>
        </w:rPr>
        <w:footnoteReference w:id="28"/>
      </w:r>
      <w:r w:rsidRPr="00B868D2">
        <w:rPr>
          <w:color w:val="000000"/>
          <w:sz w:val="22"/>
          <w:szCs w:val="22"/>
          <w:shd w:val="clear" w:color="auto" w:fill="FFFFFF"/>
        </w:rPr>
        <w:t xml:space="preserve">  </w:t>
      </w:r>
      <w:r w:rsidRPr="00B868D2">
        <w:rPr>
          <w:color w:val="000000"/>
          <w:sz w:val="22"/>
          <w:szCs w:val="22"/>
        </w:rPr>
        <w:t>Here,</w:t>
      </w:r>
      <w:r w:rsidRPr="00B868D2">
        <w:rPr>
          <w:sz w:val="22"/>
          <w:szCs w:val="22"/>
        </w:rPr>
        <w:t xml:space="preserve"> the Application</w:t>
      </w:r>
      <w:r w:rsidR="00E95FCE">
        <w:rPr>
          <w:sz w:val="22"/>
          <w:szCs w:val="22"/>
        </w:rPr>
        <w:t>s</w:t>
      </w:r>
      <w:r w:rsidRPr="00B868D2">
        <w:rPr>
          <w:sz w:val="22"/>
          <w:szCs w:val="22"/>
        </w:rPr>
        <w:t xml:space="preserve"> w</w:t>
      </w:r>
      <w:r w:rsidR="00E95FCE">
        <w:rPr>
          <w:sz w:val="22"/>
          <w:szCs w:val="22"/>
        </w:rPr>
        <w:t>ere</w:t>
      </w:r>
      <w:r w:rsidRPr="00B868D2">
        <w:rPr>
          <w:sz w:val="22"/>
          <w:szCs w:val="22"/>
        </w:rPr>
        <w:t xml:space="preserve"> inadvertently forwarded to Commission staff for substantive review without the requisite </w:t>
      </w:r>
      <w:r w:rsidR="00C35B3D">
        <w:rPr>
          <w:sz w:val="22"/>
          <w:szCs w:val="22"/>
        </w:rPr>
        <w:t>application</w:t>
      </w:r>
      <w:r w:rsidRPr="00B868D2" w:rsidR="00C35B3D">
        <w:rPr>
          <w:sz w:val="22"/>
          <w:szCs w:val="22"/>
        </w:rPr>
        <w:t xml:space="preserve"> </w:t>
      </w:r>
      <w:r w:rsidRPr="00B868D2">
        <w:rPr>
          <w:sz w:val="22"/>
          <w:szCs w:val="22"/>
        </w:rPr>
        <w:t>fee.  As 30 days have elapsed from the date the Application</w:t>
      </w:r>
      <w:r w:rsidR="00E95FCE">
        <w:rPr>
          <w:sz w:val="22"/>
          <w:szCs w:val="22"/>
        </w:rPr>
        <w:t>s</w:t>
      </w:r>
      <w:r w:rsidRPr="00B868D2">
        <w:rPr>
          <w:sz w:val="22"/>
          <w:szCs w:val="22"/>
        </w:rPr>
        <w:t xml:space="preserve"> w</w:t>
      </w:r>
      <w:r w:rsidR="00E95FCE">
        <w:rPr>
          <w:sz w:val="22"/>
          <w:szCs w:val="22"/>
        </w:rPr>
        <w:t>ere</w:t>
      </w:r>
      <w:r w:rsidRPr="00B868D2">
        <w:rPr>
          <w:sz w:val="22"/>
          <w:szCs w:val="22"/>
        </w:rPr>
        <w:t xml:space="preserve"> submitted with no fee, the Commission </w:t>
      </w:r>
      <w:r w:rsidR="0013468E">
        <w:rPr>
          <w:sz w:val="22"/>
          <w:szCs w:val="22"/>
        </w:rPr>
        <w:t>must</w:t>
      </w:r>
      <w:r w:rsidRPr="00B868D2">
        <w:rPr>
          <w:sz w:val="22"/>
          <w:szCs w:val="22"/>
        </w:rPr>
        <w:t xml:space="preserve"> bill Immanuel retroactively and impose the 25 percent penalty.</w:t>
      </w:r>
      <w:r>
        <w:rPr>
          <w:sz w:val="22"/>
          <w:szCs w:val="22"/>
          <w:vertAlign w:val="superscript"/>
        </w:rPr>
        <w:footnoteReference w:id="29"/>
      </w:r>
      <w:r w:rsidRPr="00B868D2">
        <w:rPr>
          <w:sz w:val="22"/>
          <w:szCs w:val="22"/>
        </w:rPr>
        <w:t xml:space="preserve">  Accordingly, we will bill Immanuel retroactively for the Applications</w:t>
      </w:r>
      <w:r w:rsidR="00E95FCE">
        <w:rPr>
          <w:sz w:val="22"/>
          <w:szCs w:val="22"/>
        </w:rPr>
        <w:t>’</w:t>
      </w:r>
      <w:r w:rsidRPr="00B868D2">
        <w:rPr>
          <w:sz w:val="22"/>
          <w:szCs w:val="22"/>
        </w:rPr>
        <w:t xml:space="preserve"> filing fees for the </w:t>
      </w:r>
      <w:r w:rsidR="007737BE">
        <w:rPr>
          <w:sz w:val="22"/>
          <w:szCs w:val="22"/>
        </w:rPr>
        <w:t>Translators</w:t>
      </w:r>
      <w:r w:rsidRPr="00B868D2" w:rsidR="007737BE">
        <w:rPr>
          <w:sz w:val="22"/>
          <w:szCs w:val="22"/>
        </w:rPr>
        <w:t xml:space="preserve"> </w:t>
      </w:r>
      <w:r w:rsidRPr="00B868D2">
        <w:rPr>
          <w:sz w:val="22"/>
          <w:szCs w:val="22"/>
        </w:rPr>
        <w:t>and</w:t>
      </w:r>
      <w:r>
        <w:rPr>
          <w:sz w:val="22"/>
          <w:szCs w:val="22"/>
        </w:rPr>
        <w:t xml:space="preserve"> </w:t>
      </w:r>
      <w:r w:rsidRPr="00B868D2">
        <w:rPr>
          <w:sz w:val="22"/>
          <w:szCs w:val="22"/>
        </w:rPr>
        <w:t xml:space="preserve">impose the 25 percent late payment penalty provided for </w:t>
      </w:r>
      <w:r w:rsidRPr="00567956">
        <w:rPr>
          <w:sz w:val="22"/>
          <w:szCs w:val="22"/>
        </w:rPr>
        <w:t xml:space="preserve">in the Rules for </w:t>
      </w:r>
      <w:r w:rsidRPr="00B868D2">
        <w:rPr>
          <w:sz w:val="22"/>
          <w:szCs w:val="22"/>
        </w:rPr>
        <w:t>its deficient filing.</w:t>
      </w:r>
      <w:r w:rsidRPr="00B868D2">
        <w:rPr>
          <w:color w:val="000000"/>
          <w:sz w:val="22"/>
          <w:szCs w:val="22"/>
        </w:rPr>
        <w:t> </w:t>
      </w:r>
      <w:r w:rsidRPr="00B868D2">
        <w:rPr>
          <w:sz w:val="22"/>
          <w:szCs w:val="22"/>
        </w:rPr>
        <w:t xml:space="preserve">  </w:t>
      </w:r>
      <w:r w:rsidRPr="00B868D2">
        <w:rPr>
          <w:color w:val="000000"/>
          <w:sz w:val="22"/>
          <w:szCs w:val="22"/>
        </w:rPr>
        <w:t> </w:t>
      </w:r>
    </w:p>
    <w:p w:rsidR="00F414CE" w:rsidP="00836C64" w14:paraId="09105A70" w14:textId="02AD69CA">
      <w:pPr>
        <w:ind w:firstLine="720"/>
        <w:rPr>
          <w:sz w:val="22"/>
          <w:szCs w:val="22"/>
        </w:rPr>
      </w:pPr>
      <w:r w:rsidRPr="00B868D2">
        <w:rPr>
          <w:i/>
          <w:iCs/>
          <w:sz w:val="22"/>
          <w:szCs w:val="22"/>
        </w:rPr>
        <w:t>Regulatory Fee</w:t>
      </w:r>
      <w:r>
        <w:rPr>
          <w:i/>
          <w:iCs/>
          <w:sz w:val="22"/>
          <w:szCs w:val="22"/>
        </w:rPr>
        <w:t>s</w:t>
      </w:r>
      <w:r w:rsidRPr="00B868D2">
        <w:rPr>
          <w:sz w:val="22"/>
          <w:szCs w:val="22"/>
        </w:rPr>
        <w:t xml:space="preserve">.  </w:t>
      </w:r>
      <w:r w:rsidR="00497E5F">
        <w:rPr>
          <w:sz w:val="22"/>
          <w:szCs w:val="22"/>
        </w:rPr>
        <w:t>S</w:t>
      </w:r>
      <w:r w:rsidRPr="00B868D2">
        <w:rPr>
          <w:sz w:val="22"/>
          <w:szCs w:val="22"/>
        </w:rPr>
        <w:t>ection 9 of the Act and section 1.1153 of the Rules</w:t>
      </w:r>
      <w:r w:rsidR="00C53CEC">
        <w:rPr>
          <w:sz w:val="22"/>
          <w:szCs w:val="22"/>
        </w:rPr>
        <w:t xml:space="preserve"> </w:t>
      </w:r>
      <w:r w:rsidR="00497E5F">
        <w:rPr>
          <w:sz w:val="22"/>
          <w:szCs w:val="22"/>
        </w:rPr>
        <w:t>require</w:t>
      </w:r>
      <w:r w:rsidRPr="00B868D2">
        <w:rPr>
          <w:sz w:val="22"/>
          <w:szCs w:val="22"/>
        </w:rPr>
        <w:t xml:space="preserve"> the Commission to assess and collect regulatory fees to recover the costs of certain regulatory activities.</w:t>
      </w:r>
      <w:r>
        <w:rPr>
          <w:rStyle w:val="FootnoteReference"/>
          <w:rFonts w:ascii="Times New Roman" w:hAnsi="Times New Roman"/>
          <w:sz w:val="22"/>
          <w:szCs w:val="22"/>
        </w:rPr>
        <w:footnoteReference w:id="30"/>
      </w:r>
      <w:r w:rsidRPr="00B868D2">
        <w:rPr>
          <w:sz w:val="22"/>
          <w:szCs w:val="22"/>
        </w:rPr>
        <w:t xml:space="preserve">  The </w:t>
      </w:r>
      <w:r>
        <w:rPr>
          <w:sz w:val="22"/>
          <w:szCs w:val="22"/>
        </w:rPr>
        <w:t>Rules</w:t>
      </w:r>
      <w:r w:rsidRPr="00B868D2">
        <w:rPr>
          <w:sz w:val="22"/>
          <w:szCs w:val="22"/>
        </w:rPr>
        <w:t xml:space="preserve"> provide </w:t>
      </w:r>
      <w:r w:rsidR="00AE2881">
        <w:rPr>
          <w:sz w:val="22"/>
          <w:szCs w:val="22"/>
        </w:rPr>
        <w:t xml:space="preserve">certain </w:t>
      </w:r>
      <w:r w:rsidRPr="00B868D2">
        <w:rPr>
          <w:sz w:val="22"/>
          <w:szCs w:val="22"/>
        </w:rPr>
        <w:t xml:space="preserve">exceptions to the regulatory fee requirement.  Section 1.1162(e) of the Rules </w:t>
      </w:r>
      <w:r w:rsidR="00B82ABD">
        <w:rPr>
          <w:sz w:val="22"/>
          <w:szCs w:val="22"/>
        </w:rPr>
        <w:t>exempts</w:t>
      </w:r>
      <w:r w:rsidRPr="00B868D2">
        <w:rPr>
          <w:sz w:val="22"/>
          <w:szCs w:val="22"/>
        </w:rPr>
        <w:t xml:space="preserve"> </w:t>
      </w:r>
      <w:r>
        <w:rPr>
          <w:sz w:val="22"/>
          <w:szCs w:val="22"/>
        </w:rPr>
        <w:t xml:space="preserve">licensees of </w:t>
      </w:r>
      <w:r w:rsidRPr="00B868D2">
        <w:rPr>
          <w:sz w:val="22"/>
          <w:szCs w:val="22"/>
        </w:rPr>
        <w:t>NCE</w:t>
      </w:r>
      <w:r w:rsidRPr="00B868D2">
        <w:rPr>
          <w:b/>
          <w:bCs/>
          <w:sz w:val="22"/>
          <w:szCs w:val="22"/>
        </w:rPr>
        <w:t xml:space="preserve"> </w:t>
      </w:r>
      <w:r w:rsidRPr="00B868D2">
        <w:rPr>
          <w:sz w:val="22"/>
          <w:szCs w:val="22"/>
        </w:rPr>
        <w:t>broadcast</w:t>
      </w:r>
      <w:r w:rsidR="00B82ABD">
        <w:rPr>
          <w:sz w:val="22"/>
          <w:szCs w:val="22"/>
        </w:rPr>
        <w:t xml:space="preserve"> </w:t>
      </w:r>
      <w:r w:rsidRPr="00B868D2">
        <w:rPr>
          <w:sz w:val="22"/>
          <w:szCs w:val="22"/>
        </w:rPr>
        <w:t>stations</w:t>
      </w:r>
      <w:r w:rsidR="00A76A64">
        <w:rPr>
          <w:sz w:val="22"/>
          <w:szCs w:val="22"/>
        </w:rPr>
        <w:t xml:space="preserve"> from </w:t>
      </w:r>
      <w:r w:rsidR="002B7826">
        <w:rPr>
          <w:sz w:val="22"/>
          <w:szCs w:val="22"/>
        </w:rPr>
        <w:t xml:space="preserve">the requirement to pay </w:t>
      </w:r>
      <w:r w:rsidR="00A76A64">
        <w:rPr>
          <w:sz w:val="22"/>
          <w:szCs w:val="22"/>
        </w:rPr>
        <w:t>regulatory fee</w:t>
      </w:r>
      <w:r w:rsidRPr="00B868D2">
        <w:rPr>
          <w:sz w:val="22"/>
          <w:szCs w:val="22"/>
        </w:rPr>
        <w:t>.</w:t>
      </w:r>
      <w:r>
        <w:rPr>
          <w:rStyle w:val="FootnoteReference"/>
          <w:rFonts w:ascii="Times New Roman" w:hAnsi="Times New Roman"/>
          <w:sz w:val="22"/>
          <w:szCs w:val="22"/>
        </w:rPr>
        <w:footnoteReference w:id="31"/>
      </w:r>
      <w:r w:rsidRPr="00B868D2">
        <w:rPr>
          <w:sz w:val="22"/>
          <w:szCs w:val="22"/>
        </w:rPr>
        <w:t xml:space="preserve">  As discussed above, we find that the </w:t>
      </w:r>
      <w:r w:rsidR="00C20DFB">
        <w:rPr>
          <w:sz w:val="22"/>
          <w:szCs w:val="22"/>
        </w:rPr>
        <w:t>T</w:t>
      </w:r>
      <w:r>
        <w:rPr>
          <w:sz w:val="22"/>
          <w:szCs w:val="22"/>
        </w:rPr>
        <w:t>ranslators</w:t>
      </w:r>
      <w:r w:rsidRPr="00B868D2">
        <w:rPr>
          <w:sz w:val="22"/>
          <w:szCs w:val="22"/>
        </w:rPr>
        <w:t xml:space="preserve"> </w:t>
      </w:r>
      <w:r w:rsidRPr="00B868D2">
        <w:rPr>
          <w:sz w:val="22"/>
          <w:szCs w:val="22"/>
        </w:rPr>
        <w:t>operate as commercial translators</w:t>
      </w:r>
      <w:r w:rsidR="00930872">
        <w:rPr>
          <w:sz w:val="22"/>
          <w:szCs w:val="22"/>
        </w:rPr>
        <w:t>,</w:t>
      </w:r>
      <w:r w:rsidRPr="00B868D2">
        <w:rPr>
          <w:sz w:val="22"/>
          <w:szCs w:val="22"/>
        </w:rPr>
        <w:t xml:space="preserve"> and </w:t>
      </w:r>
      <w:r w:rsidR="00847D1F">
        <w:rPr>
          <w:sz w:val="22"/>
          <w:szCs w:val="22"/>
        </w:rPr>
        <w:t xml:space="preserve">therefore </w:t>
      </w:r>
      <w:r w:rsidR="00A539DE">
        <w:rPr>
          <w:sz w:val="22"/>
          <w:szCs w:val="22"/>
        </w:rPr>
        <w:t>Immanuel may not</w:t>
      </w:r>
      <w:r w:rsidRPr="00B868D2">
        <w:rPr>
          <w:sz w:val="22"/>
          <w:szCs w:val="22"/>
        </w:rPr>
        <w:t xml:space="preserve"> claim </w:t>
      </w:r>
      <w:r w:rsidR="007F25DE">
        <w:rPr>
          <w:sz w:val="22"/>
          <w:szCs w:val="22"/>
        </w:rPr>
        <w:t xml:space="preserve">an </w:t>
      </w:r>
      <w:r w:rsidRPr="00B868D2">
        <w:rPr>
          <w:sz w:val="22"/>
          <w:szCs w:val="22"/>
        </w:rPr>
        <w:t xml:space="preserve">NCE </w:t>
      </w:r>
      <w:r w:rsidR="00A433A0">
        <w:rPr>
          <w:sz w:val="22"/>
          <w:szCs w:val="22"/>
        </w:rPr>
        <w:t xml:space="preserve">station </w:t>
      </w:r>
      <w:r w:rsidRPr="00B868D2">
        <w:rPr>
          <w:sz w:val="22"/>
          <w:szCs w:val="22"/>
        </w:rPr>
        <w:t>exemption.</w:t>
      </w:r>
      <w:r w:rsidR="00C20DFB">
        <w:rPr>
          <w:rStyle w:val="FootnoteReference"/>
          <w:rFonts w:ascii="Times New Roman" w:hAnsi="Times New Roman"/>
          <w:sz w:val="22"/>
          <w:szCs w:val="22"/>
        </w:rPr>
        <w:t xml:space="preserve"> </w:t>
      </w:r>
      <w:r w:rsidR="00C20DFB">
        <w:rPr>
          <w:sz w:val="22"/>
          <w:szCs w:val="22"/>
        </w:rPr>
        <w:t xml:space="preserve"> </w:t>
      </w:r>
      <w:r w:rsidR="00A433A0">
        <w:rPr>
          <w:sz w:val="22"/>
          <w:szCs w:val="22"/>
        </w:rPr>
        <w:t>However</w:t>
      </w:r>
      <w:r w:rsidRPr="00B868D2">
        <w:rPr>
          <w:sz w:val="22"/>
          <w:szCs w:val="22"/>
        </w:rPr>
        <w:t>, section 1.1162(c) of the Rules provide</w:t>
      </w:r>
      <w:r w:rsidR="00847D1F">
        <w:rPr>
          <w:sz w:val="22"/>
          <w:szCs w:val="22"/>
        </w:rPr>
        <w:t>s</w:t>
      </w:r>
      <w:r w:rsidRPr="00B868D2">
        <w:rPr>
          <w:sz w:val="22"/>
          <w:szCs w:val="22"/>
        </w:rPr>
        <w:t xml:space="preserve"> a </w:t>
      </w:r>
      <w:r w:rsidR="00A433A0">
        <w:rPr>
          <w:sz w:val="22"/>
          <w:szCs w:val="22"/>
        </w:rPr>
        <w:t xml:space="preserve">separate </w:t>
      </w:r>
      <w:r w:rsidRPr="00B868D2">
        <w:rPr>
          <w:sz w:val="22"/>
          <w:szCs w:val="22"/>
        </w:rPr>
        <w:t xml:space="preserve">exemption </w:t>
      </w:r>
      <w:r w:rsidR="00904F6F">
        <w:rPr>
          <w:sz w:val="22"/>
          <w:szCs w:val="22"/>
        </w:rPr>
        <w:t>based on the</w:t>
      </w:r>
      <w:r w:rsidRPr="00B868D2" w:rsidR="00904F6F">
        <w:rPr>
          <w:sz w:val="22"/>
          <w:szCs w:val="22"/>
        </w:rPr>
        <w:t xml:space="preserve"> </w:t>
      </w:r>
      <w:r w:rsidRPr="00B868D2">
        <w:rPr>
          <w:sz w:val="22"/>
          <w:szCs w:val="22"/>
        </w:rPr>
        <w:t xml:space="preserve">nonprofit </w:t>
      </w:r>
      <w:r w:rsidR="00904F6F">
        <w:rPr>
          <w:sz w:val="22"/>
          <w:szCs w:val="22"/>
        </w:rPr>
        <w:t xml:space="preserve">status of the </w:t>
      </w:r>
      <w:r w:rsidRPr="00B868D2">
        <w:rPr>
          <w:sz w:val="22"/>
          <w:szCs w:val="22"/>
        </w:rPr>
        <w:t>licensee</w:t>
      </w:r>
      <w:r w:rsidR="00904F6F">
        <w:rPr>
          <w:sz w:val="22"/>
          <w:szCs w:val="22"/>
        </w:rPr>
        <w:t xml:space="preserve"> rather than the station</w:t>
      </w:r>
      <w:r w:rsidRPr="00B868D2">
        <w:rPr>
          <w:sz w:val="22"/>
          <w:szCs w:val="22"/>
        </w:rPr>
        <w:t>.</w:t>
      </w:r>
      <w:r>
        <w:rPr>
          <w:rStyle w:val="FootnoteReference"/>
          <w:rFonts w:ascii="Times New Roman" w:hAnsi="Times New Roman"/>
          <w:sz w:val="22"/>
          <w:szCs w:val="22"/>
        </w:rPr>
        <w:footnoteReference w:id="32"/>
      </w:r>
      <w:r w:rsidRPr="00B868D2">
        <w:rPr>
          <w:sz w:val="22"/>
          <w:szCs w:val="22"/>
        </w:rPr>
        <w:t xml:space="preserve">  Th</w:t>
      </w:r>
      <w:r w:rsidR="00007422">
        <w:rPr>
          <w:sz w:val="22"/>
          <w:szCs w:val="22"/>
        </w:rPr>
        <w:t>at</w:t>
      </w:r>
      <w:r w:rsidRPr="00B868D2">
        <w:rPr>
          <w:sz w:val="22"/>
          <w:szCs w:val="22"/>
        </w:rPr>
        <w:t xml:space="preserve"> exemption is available to those licensees who have established their nonprofit status under section 501 of the </w:t>
      </w:r>
      <w:r w:rsidRPr="00AF3680">
        <w:rPr>
          <w:sz w:val="22"/>
          <w:szCs w:val="22"/>
        </w:rPr>
        <w:t xml:space="preserve">Internal Revenue Code or to those </w:t>
      </w:r>
      <w:r w:rsidRPr="00AF3680">
        <w:rPr>
          <w:sz w:val="22"/>
          <w:szCs w:val="22"/>
        </w:rPr>
        <w:t>licensees with certification as a nonprofit entity by state or other governmental authority.</w:t>
      </w:r>
      <w:r>
        <w:rPr>
          <w:rStyle w:val="FootnoteReference"/>
          <w:rFonts w:ascii="Times New Roman" w:hAnsi="Times New Roman"/>
          <w:sz w:val="22"/>
          <w:szCs w:val="22"/>
        </w:rPr>
        <w:footnoteReference w:id="33"/>
      </w:r>
      <w:r w:rsidRPr="00AF3680">
        <w:rPr>
          <w:sz w:val="22"/>
          <w:szCs w:val="22"/>
        </w:rPr>
        <w:t xml:space="preserve">  This exemption is predicated solely on the entity’s status as a qualified nonprofit entity.</w:t>
      </w:r>
      <w:r>
        <w:rPr>
          <w:rStyle w:val="FootnoteReference"/>
          <w:rFonts w:ascii="Times New Roman" w:hAnsi="Times New Roman"/>
          <w:sz w:val="22"/>
          <w:szCs w:val="22"/>
        </w:rPr>
        <w:footnoteReference w:id="34"/>
      </w:r>
      <w:r w:rsidRPr="00AF3680">
        <w:rPr>
          <w:sz w:val="22"/>
          <w:szCs w:val="22"/>
        </w:rPr>
        <w:t xml:space="preserve">  We have</w:t>
      </w:r>
      <w:r w:rsidRPr="00B868D2">
        <w:rPr>
          <w:sz w:val="22"/>
          <w:szCs w:val="22"/>
        </w:rPr>
        <w:t xml:space="preserve"> confirmed that Immanuel is recognized as a nonprofit organization under section 501 of the Internal Revenue Code</w:t>
      </w:r>
      <w:r>
        <w:rPr>
          <w:sz w:val="22"/>
          <w:szCs w:val="22"/>
        </w:rPr>
        <w:t xml:space="preserve"> and was recognized as such at the time it filed the Application</w:t>
      </w:r>
      <w:r w:rsidR="003D048A">
        <w:rPr>
          <w:sz w:val="22"/>
          <w:szCs w:val="22"/>
        </w:rPr>
        <w:t>s</w:t>
      </w:r>
      <w:r w:rsidRPr="00B868D2">
        <w:rPr>
          <w:sz w:val="22"/>
          <w:szCs w:val="22"/>
        </w:rPr>
        <w:t>.</w:t>
      </w:r>
      <w:r>
        <w:rPr>
          <w:rStyle w:val="FootnoteReference"/>
          <w:rFonts w:ascii="Times New Roman" w:hAnsi="Times New Roman"/>
          <w:sz w:val="22"/>
          <w:szCs w:val="22"/>
        </w:rPr>
        <w:footnoteReference w:id="35"/>
      </w:r>
      <w:r>
        <w:rPr>
          <w:sz w:val="22"/>
          <w:szCs w:val="22"/>
        </w:rPr>
        <w:t xml:space="preserve">  </w:t>
      </w:r>
      <w:r w:rsidRPr="00B868D2">
        <w:rPr>
          <w:sz w:val="22"/>
          <w:szCs w:val="22"/>
        </w:rPr>
        <w:t>Because nonprofit entities are exempt from regulatory fees,</w:t>
      </w:r>
      <w:r>
        <w:rPr>
          <w:sz w:val="22"/>
          <w:szCs w:val="22"/>
          <w:vertAlign w:val="superscript"/>
        </w:rPr>
        <w:footnoteReference w:id="36"/>
      </w:r>
      <w:r w:rsidRPr="00B868D2">
        <w:rPr>
          <w:sz w:val="22"/>
          <w:szCs w:val="22"/>
        </w:rPr>
        <w:t xml:space="preserve"> we conclude that Immanuel is not required to pay regulatory fee</w:t>
      </w:r>
      <w:r w:rsidR="00847D1F">
        <w:rPr>
          <w:sz w:val="22"/>
          <w:szCs w:val="22"/>
        </w:rPr>
        <w:t>s</w:t>
      </w:r>
      <w:r w:rsidRPr="00B868D2">
        <w:rPr>
          <w:sz w:val="22"/>
          <w:szCs w:val="22"/>
        </w:rPr>
        <w:t xml:space="preserve"> for the Stations. </w:t>
      </w:r>
      <w:r w:rsidR="00282D94">
        <w:rPr>
          <w:sz w:val="22"/>
          <w:szCs w:val="22"/>
        </w:rPr>
        <w:t xml:space="preserve"> </w:t>
      </w:r>
    </w:p>
    <w:p w:rsidR="00F414CE" w:rsidP="00836C64" w14:paraId="2B9F3140" w14:textId="77777777">
      <w:pPr>
        <w:ind w:firstLine="720"/>
        <w:rPr>
          <w:sz w:val="22"/>
          <w:szCs w:val="22"/>
        </w:rPr>
      </w:pPr>
    </w:p>
    <w:p w:rsidR="00836C64" w:rsidRPr="00B868D2" w:rsidP="00836C64" w14:paraId="5F6B54AF" w14:textId="176A51BB">
      <w:pPr>
        <w:ind w:firstLine="720"/>
        <w:rPr>
          <w:sz w:val="22"/>
          <w:szCs w:val="22"/>
        </w:rPr>
      </w:pPr>
      <w:r>
        <w:rPr>
          <w:sz w:val="22"/>
          <w:szCs w:val="22"/>
        </w:rPr>
        <w:t xml:space="preserve">Finally, </w:t>
      </w:r>
      <w:r w:rsidR="00F414CE">
        <w:rPr>
          <w:sz w:val="22"/>
          <w:szCs w:val="22"/>
        </w:rPr>
        <w:t>Triangle’s</w:t>
      </w:r>
      <w:r w:rsidR="00E03443">
        <w:rPr>
          <w:sz w:val="22"/>
          <w:szCs w:val="22"/>
        </w:rPr>
        <w:t xml:space="preserve"> argument that Immanuel may not air advertising—including </w:t>
      </w:r>
      <w:r w:rsidR="00F455AF">
        <w:rPr>
          <w:sz w:val="22"/>
          <w:szCs w:val="22"/>
        </w:rPr>
        <w:t>political</w:t>
      </w:r>
      <w:r w:rsidR="00E03443">
        <w:rPr>
          <w:sz w:val="22"/>
          <w:szCs w:val="22"/>
        </w:rPr>
        <w:t xml:space="preserve"> advertising—on the </w:t>
      </w:r>
      <w:r w:rsidR="003D048A">
        <w:rPr>
          <w:sz w:val="22"/>
          <w:szCs w:val="22"/>
        </w:rPr>
        <w:t>T</w:t>
      </w:r>
      <w:r w:rsidR="00E03443">
        <w:rPr>
          <w:sz w:val="22"/>
          <w:szCs w:val="22"/>
        </w:rPr>
        <w:t>ranslator</w:t>
      </w:r>
      <w:r w:rsidR="003D048A">
        <w:rPr>
          <w:sz w:val="22"/>
          <w:szCs w:val="22"/>
        </w:rPr>
        <w:t>s</w:t>
      </w:r>
      <w:r w:rsidR="00E03443">
        <w:rPr>
          <w:sz w:val="22"/>
          <w:szCs w:val="22"/>
        </w:rPr>
        <w:t xml:space="preserve"> is incorrect.  </w:t>
      </w:r>
      <w:r w:rsidR="003D048A">
        <w:rPr>
          <w:sz w:val="22"/>
          <w:szCs w:val="22"/>
        </w:rPr>
        <w:t>As discussed above, t</w:t>
      </w:r>
      <w:r w:rsidR="00E03443">
        <w:rPr>
          <w:sz w:val="22"/>
          <w:szCs w:val="22"/>
        </w:rPr>
        <w:t xml:space="preserve">he </w:t>
      </w:r>
      <w:r w:rsidR="007737BE">
        <w:rPr>
          <w:sz w:val="22"/>
          <w:szCs w:val="22"/>
        </w:rPr>
        <w:t>T</w:t>
      </w:r>
      <w:r w:rsidR="00E03443">
        <w:rPr>
          <w:sz w:val="22"/>
          <w:szCs w:val="22"/>
        </w:rPr>
        <w:t>ranslators are</w:t>
      </w:r>
      <w:r w:rsidR="0082453D">
        <w:rPr>
          <w:sz w:val="22"/>
          <w:szCs w:val="22"/>
        </w:rPr>
        <w:t xml:space="preserve"> commercial stations</w:t>
      </w:r>
      <w:r w:rsidR="007737BE">
        <w:rPr>
          <w:sz w:val="22"/>
          <w:szCs w:val="22"/>
        </w:rPr>
        <w:t xml:space="preserve"> </w:t>
      </w:r>
      <w:r w:rsidR="0082453D">
        <w:rPr>
          <w:sz w:val="22"/>
          <w:szCs w:val="22"/>
        </w:rPr>
        <w:t>and</w:t>
      </w:r>
      <w:r w:rsidR="007737BE">
        <w:rPr>
          <w:sz w:val="22"/>
          <w:szCs w:val="22"/>
        </w:rPr>
        <w:t xml:space="preserve"> thus</w:t>
      </w:r>
      <w:r w:rsidR="0082453D">
        <w:rPr>
          <w:sz w:val="22"/>
          <w:szCs w:val="22"/>
        </w:rPr>
        <w:t xml:space="preserve"> </w:t>
      </w:r>
      <w:r w:rsidR="00F414CE">
        <w:rPr>
          <w:sz w:val="22"/>
          <w:szCs w:val="22"/>
        </w:rPr>
        <w:t>the</w:t>
      </w:r>
      <w:r w:rsidR="0082453D">
        <w:rPr>
          <w:sz w:val="22"/>
          <w:szCs w:val="22"/>
        </w:rPr>
        <w:t xml:space="preserve"> section 3</w:t>
      </w:r>
      <w:r w:rsidR="00F414CE">
        <w:rPr>
          <w:sz w:val="22"/>
          <w:szCs w:val="22"/>
        </w:rPr>
        <w:t>9</w:t>
      </w:r>
      <w:r w:rsidR="0082453D">
        <w:rPr>
          <w:sz w:val="22"/>
          <w:szCs w:val="22"/>
        </w:rPr>
        <w:t xml:space="preserve">9b </w:t>
      </w:r>
      <w:r w:rsidR="00F414CE">
        <w:rPr>
          <w:sz w:val="22"/>
          <w:szCs w:val="22"/>
        </w:rPr>
        <w:t>prohibition against advertising</w:t>
      </w:r>
      <w:r w:rsidR="007737BE">
        <w:rPr>
          <w:sz w:val="22"/>
          <w:szCs w:val="22"/>
        </w:rPr>
        <w:t>—which applies only to noncommercial stations—</w:t>
      </w:r>
      <w:r w:rsidR="0082453D">
        <w:rPr>
          <w:sz w:val="22"/>
          <w:szCs w:val="22"/>
        </w:rPr>
        <w:t>is inapplicable here</w:t>
      </w:r>
      <w:r w:rsidR="00E03443">
        <w:rPr>
          <w:sz w:val="22"/>
          <w:szCs w:val="22"/>
        </w:rPr>
        <w:t xml:space="preserve">.  </w:t>
      </w:r>
      <w:r w:rsidR="0082453D">
        <w:rPr>
          <w:sz w:val="22"/>
          <w:szCs w:val="22"/>
        </w:rPr>
        <w:t xml:space="preserve">Moreover, the determination of whether </w:t>
      </w:r>
      <w:r w:rsidR="00F414CE">
        <w:rPr>
          <w:sz w:val="22"/>
          <w:szCs w:val="22"/>
        </w:rPr>
        <w:t>Immanuel</w:t>
      </w:r>
      <w:r w:rsidR="0082453D">
        <w:rPr>
          <w:sz w:val="22"/>
          <w:szCs w:val="22"/>
        </w:rPr>
        <w:t xml:space="preserve"> is prohibited </w:t>
      </w:r>
      <w:r w:rsidR="00F414CE">
        <w:rPr>
          <w:sz w:val="22"/>
          <w:szCs w:val="22"/>
        </w:rPr>
        <w:t xml:space="preserve">from airing political advertising </w:t>
      </w:r>
      <w:r w:rsidR="0082453D">
        <w:rPr>
          <w:sz w:val="22"/>
          <w:szCs w:val="22"/>
        </w:rPr>
        <w:t xml:space="preserve">under section 501(C)(3) is a determination to be made by the IRS, not the Commission. </w:t>
      </w:r>
    </w:p>
    <w:p w:rsidR="00836C64" w:rsidRPr="00B868D2" w:rsidP="00836C64" w14:paraId="339CA0EE" w14:textId="77777777">
      <w:pPr>
        <w:ind w:firstLine="720"/>
        <w:rPr>
          <w:sz w:val="22"/>
          <w:szCs w:val="22"/>
        </w:rPr>
      </w:pPr>
    </w:p>
    <w:p w:rsidR="00836C64" w:rsidRPr="00B868D2" w:rsidP="00836C64" w14:paraId="1AD69EC2" w14:textId="24385C8F">
      <w:pPr>
        <w:ind w:firstLine="720"/>
        <w:rPr>
          <w:sz w:val="22"/>
          <w:szCs w:val="22"/>
        </w:rPr>
      </w:pPr>
      <w:r w:rsidRPr="00B868D2">
        <w:rPr>
          <w:sz w:val="22"/>
          <w:szCs w:val="22"/>
        </w:rPr>
        <w:t xml:space="preserve">We have reviewed the </w:t>
      </w:r>
      <w:r w:rsidR="00721A40">
        <w:rPr>
          <w:sz w:val="22"/>
          <w:szCs w:val="22"/>
        </w:rPr>
        <w:t>A</w:t>
      </w:r>
      <w:r w:rsidRPr="00B868D2">
        <w:rPr>
          <w:sz w:val="22"/>
          <w:szCs w:val="22"/>
        </w:rPr>
        <w:t>pplication</w:t>
      </w:r>
      <w:r w:rsidR="00721A40">
        <w:rPr>
          <w:sz w:val="22"/>
          <w:szCs w:val="22"/>
        </w:rPr>
        <w:t>s</w:t>
      </w:r>
      <w:r w:rsidRPr="00B868D2">
        <w:rPr>
          <w:sz w:val="22"/>
          <w:szCs w:val="22"/>
        </w:rPr>
        <w:t xml:space="preserve"> in accordance with section 309(k) of the Act,</w:t>
      </w:r>
      <w:r>
        <w:rPr>
          <w:rStyle w:val="FootnoteReference"/>
          <w:rFonts w:ascii="Times New Roman" w:hAnsi="Times New Roman"/>
          <w:sz w:val="22"/>
          <w:szCs w:val="22"/>
        </w:rPr>
        <w:footnoteReference w:id="37"/>
      </w:r>
      <w:r w:rsidRPr="00B868D2">
        <w:rPr>
          <w:sz w:val="22"/>
          <w:szCs w:val="22"/>
        </w:rPr>
        <w:t xml:space="preserve"> and we find that the </w:t>
      </w:r>
      <w:r w:rsidR="00721A40">
        <w:rPr>
          <w:sz w:val="22"/>
          <w:szCs w:val="22"/>
        </w:rPr>
        <w:t>translators</w:t>
      </w:r>
      <w:r w:rsidRPr="00B868D2" w:rsidR="00721A40">
        <w:rPr>
          <w:sz w:val="22"/>
          <w:szCs w:val="22"/>
        </w:rPr>
        <w:t xml:space="preserve"> </w:t>
      </w:r>
      <w:r w:rsidRPr="00B868D2">
        <w:rPr>
          <w:sz w:val="22"/>
          <w:szCs w:val="22"/>
        </w:rPr>
        <w:t>served the public interest, convenience, and necessity during the subject license term.</w:t>
      </w:r>
      <w:r w:rsidRPr="00B868D2">
        <w:rPr>
          <w:color w:val="000000"/>
          <w:sz w:val="22"/>
          <w:szCs w:val="22"/>
        </w:rPr>
        <w:t xml:space="preserve">  </w:t>
      </w:r>
      <w:r w:rsidRPr="00B868D2">
        <w:rPr>
          <w:color w:val="000000"/>
          <w:sz w:val="22"/>
          <w:szCs w:val="22"/>
          <w:shd w:val="clear" w:color="auto" w:fill="FFFFFF"/>
        </w:rPr>
        <w:t>We will therefore grant the Application</w:t>
      </w:r>
      <w:r w:rsidR="00E95FCE">
        <w:rPr>
          <w:color w:val="000000"/>
          <w:sz w:val="22"/>
          <w:szCs w:val="22"/>
          <w:shd w:val="clear" w:color="auto" w:fill="FFFFFF"/>
        </w:rPr>
        <w:t>s</w:t>
      </w:r>
      <w:r w:rsidRPr="00B868D2">
        <w:rPr>
          <w:color w:val="000000"/>
          <w:sz w:val="22"/>
          <w:szCs w:val="22"/>
          <w:shd w:val="clear" w:color="auto" w:fill="FFFFFF"/>
        </w:rPr>
        <w:t xml:space="preserve"> by separate action upon payment of the </w:t>
      </w:r>
      <w:r w:rsidR="00C35B3D">
        <w:rPr>
          <w:color w:val="000000"/>
          <w:sz w:val="22"/>
          <w:szCs w:val="22"/>
          <w:shd w:val="clear" w:color="auto" w:fill="FFFFFF"/>
        </w:rPr>
        <w:t>application</w:t>
      </w:r>
      <w:r w:rsidRPr="00B868D2" w:rsidR="00C35B3D">
        <w:rPr>
          <w:color w:val="000000"/>
          <w:sz w:val="22"/>
          <w:szCs w:val="22"/>
          <w:shd w:val="clear" w:color="auto" w:fill="FFFFFF"/>
        </w:rPr>
        <w:t xml:space="preserve"> </w:t>
      </w:r>
      <w:r w:rsidRPr="00B868D2">
        <w:rPr>
          <w:color w:val="000000"/>
          <w:sz w:val="22"/>
          <w:szCs w:val="22"/>
          <w:shd w:val="clear" w:color="auto" w:fill="FFFFFF"/>
        </w:rPr>
        <w:t>fees</w:t>
      </w:r>
      <w:r>
        <w:rPr>
          <w:color w:val="000000"/>
          <w:sz w:val="22"/>
          <w:szCs w:val="22"/>
          <w:shd w:val="clear" w:color="auto" w:fill="FFFFFF"/>
        </w:rPr>
        <w:t xml:space="preserve"> and penalties</w:t>
      </w:r>
      <w:r w:rsidRPr="00B868D2">
        <w:rPr>
          <w:color w:val="000000"/>
          <w:sz w:val="22"/>
          <w:szCs w:val="22"/>
          <w:shd w:val="clear" w:color="auto" w:fill="FFFFFF"/>
        </w:rPr>
        <w:t xml:space="preserve"> so long as there are no other issues that would preclude grant of the Application</w:t>
      </w:r>
      <w:r w:rsidR="00E95FCE">
        <w:rPr>
          <w:color w:val="000000"/>
          <w:sz w:val="22"/>
          <w:szCs w:val="22"/>
          <w:shd w:val="clear" w:color="auto" w:fill="FFFFFF"/>
        </w:rPr>
        <w:t>s</w:t>
      </w:r>
      <w:r w:rsidRPr="00B868D2">
        <w:rPr>
          <w:color w:val="000000"/>
          <w:sz w:val="22"/>
          <w:szCs w:val="22"/>
          <w:shd w:val="clear" w:color="auto" w:fill="FFFFFF"/>
        </w:rPr>
        <w:t>.</w:t>
      </w:r>
      <w:r w:rsidRPr="00B868D2">
        <w:rPr>
          <w:color w:val="000000"/>
          <w:sz w:val="22"/>
          <w:szCs w:val="22"/>
        </w:rPr>
        <w:t xml:space="preserve"> </w:t>
      </w:r>
    </w:p>
    <w:p w:rsidR="00836C64" w:rsidRPr="00B868D2" w:rsidP="00836C64" w14:paraId="36953937" w14:textId="77777777">
      <w:pPr>
        <w:tabs>
          <w:tab w:val="left" w:pos="4680"/>
          <w:tab w:val="left" w:pos="5040"/>
        </w:tabs>
        <w:ind w:left="5760"/>
        <w:rPr>
          <w:sz w:val="22"/>
          <w:szCs w:val="22"/>
        </w:rPr>
      </w:pPr>
    </w:p>
    <w:p w:rsidR="00836C64" w:rsidRPr="00B868D2" w:rsidP="00836C64" w14:paraId="15C0CA6D" w14:textId="2A2E2A10">
      <w:pPr>
        <w:tabs>
          <w:tab w:val="left" w:pos="-720"/>
        </w:tabs>
        <w:suppressAutoHyphens/>
        <w:rPr>
          <w:sz w:val="22"/>
          <w:szCs w:val="22"/>
        </w:rPr>
      </w:pPr>
      <w:r>
        <w:rPr>
          <w:b/>
          <w:bCs/>
          <w:sz w:val="22"/>
          <w:szCs w:val="22"/>
        </w:rPr>
        <w:tab/>
      </w:r>
      <w:r w:rsidRPr="00B868D2">
        <w:rPr>
          <w:b/>
          <w:bCs/>
          <w:sz w:val="22"/>
          <w:szCs w:val="22"/>
        </w:rPr>
        <w:t xml:space="preserve">Conclusion/Actions.  </w:t>
      </w:r>
      <w:r w:rsidRPr="00B868D2">
        <w:rPr>
          <w:sz w:val="22"/>
          <w:szCs w:val="22"/>
        </w:rPr>
        <w:t xml:space="preserve">For the reasons set forth above, </w:t>
      </w:r>
      <w:r w:rsidRPr="00AF3680">
        <w:rPr>
          <w:b/>
          <w:bCs/>
          <w:sz w:val="22"/>
          <w:szCs w:val="22"/>
        </w:rPr>
        <w:t xml:space="preserve">IT IS </w:t>
      </w:r>
      <w:r w:rsidRPr="00D2751E">
        <w:rPr>
          <w:b/>
          <w:bCs/>
          <w:sz w:val="22"/>
          <w:szCs w:val="22"/>
        </w:rPr>
        <w:t>ORDERED</w:t>
      </w:r>
      <w:r w:rsidRPr="00D2751E">
        <w:rPr>
          <w:sz w:val="22"/>
          <w:szCs w:val="22"/>
        </w:rPr>
        <w:t xml:space="preserve">, that the Informal Objection filed by Triangle Access Broadcasting, Inc., on March 9, 2020, </w:t>
      </w:r>
      <w:r w:rsidRPr="00D2751E">
        <w:rPr>
          <w:b/>
          <w:bCs/>
          <w:sz w:val="22"/>
          <w:szCs w:val="22"/>
        </w:rPr>
        <w:t>IS GRANTED IN PART</w:t>
      </w:r>
      <w:r w:rsidRPr="00D2751E">
        <w:rPr>
          <w:sz w:val="22"/>
          <w:szCs w:val="22"/>
        </w:rPr>
        <w:t xml:space="preserve"> and</w:t>
      </w:r>
      <w:r w:rsidRPr="00D2751E">
        <w:rPr>
          <w:b/>
          <w:bCs/>
          <w:sz w:val="22"/>
          <w:szCs w:val="22"/>
        </w:rPr>
        <w:t xml:space="preserve"> IS OTHERWISE DENIED</w:t>
      </w:r>
      <w:r w:rsidRPr="00D2751E">
        <w:rPr>
          <w:sz w:val="22"/>
          <w:szCs w:val="22"/>
        </w:rPr>
        <w:t>.</w:t>
      </w:r>
      <w:r w:rsidRPr="00B868D2">
        <w:rPr>
          <w:sz w:val="22"/>
          <w:szCs w:val="22"/>
        </w:rPr>
        <w:t xml:space="preserve">  </w:t>
      </w:r>
    </w:p>
    <w:p w:rsidR="00836C64" w:rsidRPr="00B868D2" w:rsidP="00836C64" w14:paraId="20226A1A" w14:textId="77777777">
      <w:pPr>
        <w:tabs>
          <w:tab w:val="left" w:pos="-720"/>
        </w:tabs>
        <w:suppressAutoHyphens/>
        <w:rPr>
          <w:sz w:val="22"/>
          <w:szCs w:val="22"/>
        </w:rPr>
      </w:pPr>
    </w:p>
    <w:p w:rsidR="00836C64" w:rsidRPr="00B868D2" w:rsidP="00836C64" w14:paraId="634D2B41" w14:textId="2C460188">
      <w:pPr>
        <w:ind w:firstLine="720"/>
        <w:rPr>
          <w:sz w:val="22"/>
          <w:szCs w:val="22"/>
        </w:rPr>
      </w:pPr>
      <w:r w:rsidRPr="00AF3680">
        <w:rPr>
          <w:b/>
          <w:bCs/>
          <w:sz w:val="22"/>
          <w:szCs w:val="22"/>
        </w:rPr>
        <w:t>IT IS FURTHER ORDERED</w:t>
      </w:r>
      <w:r w:rsidRPr="00B868D2">
        <w:rPr>
          <w:sz w:val="22"/>
          <w:szCs w:val="22"/>
        </w:rPr>
        <w:t xml:space="preserve"> that, pursuant to section 1.1118(b) of the Commission’s rules, Immanuel Broadcasting Network, Inc.</w:t>
      </w:r>
      <w:r>
        <w:rPr>
          <w:sz w:val="22"/>
          <w:szCs w:val="22"/>
        </w:rPr>
        <w:t>,</w:t>
      </w:r>
      <w:r w:rsidRPr="00B868D2">
        <w:rPr>
          <w:sz w:val="22"/>
          <w:szCs w:val="22"/>
        </w:rPr>
        <w:t xml:space="preserve"> will be assessed </w:t>
      </w:r>
      <w:r>
        <w:rPr>
          <w:sz w:val="22"/>
          <w:szCs w:val="22"/>
        </w:rPr>
        <w:t xml:space="preserve">a penalty charge equal to 25 percent of the </w:t>
      </w:r>
      <w:r w:rsidR="00B229C6">
        <w:rPr>
          <w:sz w:val="22"/>
          <w:szCs w:val="22"/>
        </w:rPr>
        <w:t>application</w:t>
      </w:r>
      <w:r>
        <w:rPr>
          <w:sz w:val="22"/>
          <w:szCs w:val="22"/>
        </w:rPr>
        <w:t xml:space="preserve"> fee, in addition to the </w:t>
      </w:r>
      <w:r w:rsidR="00C35B3D">
        <w:rPr>
          <w:sz w:val="22"/>
          <w:szCs w:val="22"/>
        </w:rPr>
        <w:t xml:space="preserve">application </w:t>
      </w:r>
      <w:r>
        <w:rPr>
          <w:sz w:val="22"/>
          <w:szCs w:val="22"/>
        </w:rPr>
        <w:t xml:space="preserve">fee, </w:t>
      </w:r>
      <w:r w:rsidRPr="00B868D2">
        <w:rPr>
          <w:sz w:val="22"/>
          <w:szCs w:val="22"/>
        </w:rPr>
        <w:t>to renew the license of W241AF, Rossville, Georgia (File No. 0000092327).  Immanuel Broadcasting Network, Inc.</w:t>
      </w:r>
      <w:r>
        <w:rPr>
          <w:sz w:val="22"/>
          <w:szCs w:val="22"/>
        </w:rPr>
        <w:t>,</w:t>
      </w:r>
      <w:r w:rsidRPr="00B868D2">
        <w:rPr>
          <w:sz w:val="22"/>
          <w:szCs w:val="22"/>
        </w:rPr>
        <w:t xml:space="preserve"> will be </w:t>
      </w:r>
      <w:r>
        <w:rPr>
          <w:sz w:val="22"/>
          <w:szCs w:val="22"/>
        </w:rPr>
        <w:t xml:space="preserve">also </w:t>
      </w:r>
      <w:r w:rsidRPr="00B868D2">
        <w:rPr>
          <w:sz w:val="22"/>
          <w:szCs w:val="22"/>
        </w:rPr>
        <w:t xml:space="preserve">be assessed </w:t>
      </w:r>
      <w:r>
        <w:rPr>
          <w:sz w:val="22"/>
          <w:szCs w:val="22"/>
        </w:rPr>
        <w:t xml:space="preserve">a penalty charge equal to 25 percent of the </w:t>
      </w:r>
      <w:r w:rsidR="00B229C6">
        <w:rPr>
          <w:sz w:val="22"/>
          <w:szCs w:val="22"/>
        </w:rPr>
        <w:t xml:space="preserve">application </w:t>
      </w:r>
      <w:r>
        <w:rPr>
          <w:sz w:val="22"/>
          <w:szCs w:val="22"/>
        </w:rPr>
        <w:t xml:space="preserve">fee, in addition to the </w:t>
      </w:r>
      <w:r w:rsidR="00C35B3D">
        <w:rPr>
          <w:sz w:val="22"/>
          <w:szCs w:val="22"/>
        </w:rPr>
        <w:t xml:space="preserve">application </w:t>
      </w:r>
      <w:r>
        <w:rPr>
          <w:sz w:val="22"/>
          <w:szCs w:val="22"/>
        </w:rPr>
        <w:t xml:space="preserve">fee, </w:t>
      </w:r>
      <w:r w:rsidRPr="00B868D2">
        <w:rPr>
          <w:sz w:val="22"/>
          <w:szCs w:val="22"/>
        </w:rPr>
        <w:t xml:space="preserve">to renew the license of W271CV, Atlanta, Georgia (File No. 0000092330).  Accordingly, it will be billed a </w:t>
      </w:r>
      <w:r w:rsidRPr="004F7BC2">
        <w:rPr>
          <w:sz w:val="22"/>
          <w:szCs w:val="22"/>
        </w:rPr>
        <w:t>total of $175.00 under</w:t>
      </w:r>
      <w:r w:rsidRPr="00B868D2">
        <w:rPr>
          <w:sz w:val="22"/>
          <w:szCs w:val="22"/>
        </w:rPr>
        <w:t xml:space="preserve"> separate cover. </w:t>
      </w:r>
    </w:p>
    <w:p w:rsidR="00AC2F05" w14:paraId="22814537" w14:textId="21DCB0B2">
      <w:pPr>
        <w:rPr>
          <w:sz w:val="22"/>
          <w:szCs w:val="22"/>
        </w:rPr>
      </w:pPr>
      <w:r>
        <w:rPr>
          <w:sz w:val="22"/>
          <w:szCs w:val="22"/>
        </w:rPr>
        <w:br w:type="page"/>
      </w:r>
    </w:p>
    <w:p w:rsidR="00836C64" w:rsidRPr="00B868D2" w:rsidP="00836C64" w14:paraId="54491856" w14:textId="705860BC">
      <w:pPr>
        <w:ind w:firstLine="720"/>
        <w:rPr>
          <w:sz w:val="22"/>
          <w:szCs w:val="22"/>
        </w:rPr>
      </w:pPr>
      <w:r w:rsidRPr="00AF3680">
        <w:rPr>
          <w:b/>
          <w:bCs/>
          <w:sz w:val="22"/>
          <w:szCs w:val="22"/>
        </w:rPr>
        <w:t>IT IS FURTHER ORDERED</w:t>
      </w:r>
      <w:r w:rsidRPr="00B868D2">
        <w:rPr>
          <w:sz w:val="22"/>
          <w:szCs w:val="22"/>
        </w:rPr>
        <w:t xml:space="preserve"> that, the application</w:t>
      </w:r>
      <w:r w:rsidR="00F455AF">
        <w:rPr>
          <w:sz w:val="22"/>
          <w:szCs w:val="22"/>
        </w:rPr>
        <w:t>s</w:t>
      </w:r>
      <w:r w:rsidRPr="00B868D2">
        <w:rPr>
          <w:sz w:val="22"/>
          <w:szCs w:val="22"/>
        </w:rPr>
        <w:t xml:space="preserve"> for renewal of licenses of W241AF, Rossville, Georgia (File No. 0000092327) and W271CV, Atlanta, Georgia (File No. 0000092330), </w:t>
      </w:r>
      <w:r w:rsidRPr="00AF3680">
        <w:rPr>
          <w:b/>
          <w:bCs/>
          <w:sz w:val="22"/>
          <w:szCs w:val="22"/>
        </w:rPr>
        <w:t>REMAIN PENDING</w:t>
      </w:r>
      <w:r w:rsidRPr="00B868D2">
        <w:rPr>
          <w:sz w:val="22"/>
          <w:szCs w:val="22"/>
        </w:rPr>
        <w:t xml:space="preserve"> until the aforementioned application fees </w:t>
      </w:r>
      <w:r w:rsidR="007D5232">
        <w:rPr>
          <w:sz w:val="22"/>
          <w:szCs w:val="22"/>
        </w:rPr>
        <w:t xml:space="preserve">and penalties </w:t>
      </w:r>
      <w:r w:rsidRPr="00B868D2">
        <w:rPr>
          <w:sz w:val="22"/>
          <w:szCs w:val="22"/>
        </w:rPr>
        <w:t>are paid.</w:t>
      </w:r>
    </w:p>
    <w:p w:rsidR="00836C64" w:rsidRPr="00B868D2" w:rsidP="00836C64" w14:paraId="13376E6A" w14:textId="77777777">
      <w:pPr>
        <w:pStyle w:val="BodyText"/>
        <w:ind w:left="5040"/>
        <w:rPr>
          <w:sz w:val="22"/>
          <w:szCs w:val="22"/>
        </w:rPr>
      </w:pPr>
    </w:p>
    <w:p w:rsidR="00836C64" w:rsidRPr="00B868D2" w:rsidP="00836C64" w14:paraId="5093A3CF" w14:textId="77777777">
      <w:pPr>
        <w:pStyle w:val="BodyText"/>
        <w:ind w:left="5040"/>
        <w:rPr>
          <w:sz w:val="22"/>
          <w:szCs w:val="22"/>
        </w:rPr>
      </w:pPr>
      <w:r w:rsidRPr="00B868D2">
        <w:rPr>
          <w:sz w:val="22"/>
          <w:szCs w:val="22"/>
        </w:rPr>
        <w:t>Sincerely,</w:t>
      </w:r>
    </w:p>
    <w:p w:rsidR="00836C64" w:rsidRPr="00B868D2" w:rsidP="00836C64" w14:paraId="4B002B18" w14:textId="77777777">
      <w:pPr>
        <w:pStyle w:val="BodyText"/>
        <w:rPr>
          <w:sz w:val="22"/>
          <w:szCs w:val="22"/>
        </w:rPr>
      </w:pPr>
    </w:p>
    <w:p w:rsidR="00836C64" w:rsidRPr="00B868D2" w:rsidP="00836C64" w14:paraId="60820AF6" w14:textId="77777777">
      <w:pPr>
        <w:pStyle w:val="BodyText"/>
        <w:rPr>
          <w:sz w:val="22"/>
          <w:szCs w:val="22"/>
        </w:rPr>
      </w:pPr>
    </w:p>
    <w:p w:rsidR="00836C64" w:rsidRPr="00B868D2" w:rsidP="00836C64" w14:paraId="77EB7800" w14:textId="77777777">
      <w:pPr>
        <w:pStyle w:val="BodyText"/>
        <w:rPr>
          <w:sz w:val="22"/>
          <w:szCs w:val="22"/>
        </w:rPr>
      </w:pPr>
    </w:p>
    <w:p w:rsidR="00836C64" w:rsidRPr="00B868D2" w:rsidP="00836C64" w14:paraId="1F6782C6" w14:textId="77777777">
      <w:pPr>
        <w:pStyle w:val="BodyText"/>
        <w:rPr>
          <w:sz w:val="22"/>
          <w:szCs w:val="22"/>
        </w:rPr>
      </w:pPr>
      <w:r w:rsidRPr="00B868D2">
        <w:rPr>
          <w:sz w:val="22"/>
          <w:szCs w:val="22"/>
        </w:rPr>
        <w:tab/>
      </w:r>
      <w:r w:rsidRPr="00B868D2">
        <w:rPr>
          <w:sz w:val="22"/>
          <w:szCs w:val="22"/>
        </w:rPr>
        <w:tab/>
      </w:r>
      <w:r w:rsidRPr="00B868D2">
        <w:rPr>
          <w:sz w:val="22"/>
          <w:szCs w:val="22"/>
        </w:rPr>
        <w:tab/>
      </w:r>
      <w:r w:rsidRPr="00B868D2">
        <w:rPr>
          <w:sz w:val="22"/>
          <w:szCs w:val="22"/>
        </w:rPr>
        <w:tab/>
      </w:r>
      <w:r w:rsidRPr="00B868D2">
        <w:rPr>
          <w:sz w:val="22"/>
          <w:szCs w:val="22"/>
        </w:rPr>
        <w:tab/>
      </w:r>
      <w:r w:rsidRPr="00B868D2">
        <w:rPr>
          <w:sz w:val="22"/>
          <w:szCs w:val="22"/>
        </w:rPr>
        <w:tab/>
      </w:r>
      <w:r w:rsidRPr="00B868D2">
        <w:rPr>
          <w:sz w:val="22"/>
          <w:szCs w:val="22"/>
        </w:rPr>
        <w:tab/>
        <w:t>Albert Shuldiner</w:t>
      </w:r>
    </w:p>
    <w:p w:rsidR="00836C64" w:rsidRPr="00B868D2" w:rsidP="00836C64" w14:paraId="6110B99F" w14:textId="77777777">
      <w:pPr>
        <w:pStyle w:val="BodyText"/>
        <w:rPr>
          <w:sz w:val="22"/>
          <w:szCs w:val="22"/>
        </w:rPr>
      </w:pPr>
      <w:r w:rsidRPr="00B868D2">
        <w:rPr>
          <w:sz w:val="22"/>
          <w:szCs w:val="22"/>
        </w:rPr>
        <w:tab/>
      </w:r>
      <w:r w:rsidRPr="00B868D2">
        <w:rPr>
          <w:sz w:val="22"/>
          <w:szCs w:val="22"/>
        </w:rPr>
        <w:tab/>
      </w:r>
      <w:r w:rsidRPr="00B868D2">
        <w:rPr>
          <w:sz w:val="22"/>
          <w:szCs w:val="22"/>
        </w:rPr>
        <w:tab/>
      </w:r>
      <w:r w:rsidRPr="00B868D2">
        <w:rPr>
          <w:sz w:val="22"/>
          <w:szCs w:val="22"/>
        </w:rPr>
        <w:tab/>
      </w:r>
      <w:r w:rsidRPr="00B868D2">
        <w:rPr>
          <w:sz w:val="22"/>
          <w:szCs w:val="22"/>
        </w:rPr>
        <w:tab/>
      </w:r>
      <w:r w:rsidRPr="00B868D2">
        <w:rPr>
          <w:sz w:val="22"/>
          <w:szCs w:val="22"/>
        </w:rPr>
        <w:tab/>
      </w:r>
      <w:r w:rsidRPr="00B868D2">
        <w:rPr>
          <w:sz w:val="22"/>
          <w:szCs w:val="22"/>
        </w:rPr>
        <w:tab/>
        <w:t>Chief, Audio Division</w:t>
      </w:r>
    </w:p>
    <w:p w:rsidR="00836C64" w:rsidRPr="00B868D2" w:rsidP="00836C64" w14:paraId="59AE04D7" w14:textId="77777777">
      <w:pPr>
        <w:ind w:left="2160" w:firstLine="720"/>
        <w:rPr>
          <w:sz w:val="22"/>
          <w:szCs w:val="22"/>
        </w:rPr>
      </w:pPr>
      <w:r w:rsidRPr="00B868D2">
        <w:rPr>
          <w:sz w:val="22"/>
          <w:szCs w:val="22"/>
        </w:rPr>
        <w:tab/>
      </w:r>
      <w:r w:rsidRPr="00B868D2">
        <w:rPr>
          <w:sz w:val="22"/>
          <w:szCs w:val="22"/>
        </w:rPr>
        <w:tab/>
      </w:r>
      <w:r w:rsidRPr="00B868D2">
        <w:rPr>
          <w:sz w:val="22"/>
          <w:szCs w:val="22"/>
        </w:rPr>
        <w:tab/>
        <w:t>Media Bureau</w:t>
      </w:r>
    </w:p>
    <w:p w:rsidR="00836C64" w:rsidRPr="00B868D2" w:rsidP="00836C64" w14:paraId="03FCA485" w14:textId="77777777">
      <w:pPr>
        <w:rPr>
          <w:sz w:val="22"/>
          <w:szCs w:val="22"/>
        </w:rPr>
      </w:pPr>
    </w:p>
    <w:p w:rsidR="00836C64" w:rsidRPr="00B868D2" w:rsidP="00836C64" w14:paraId="0E4031D3" w14:textId="77777777">
      <w:pPr>
        <w:rPr>
          <w:sz w:val="22"/>
          <w:szCs w:val="22"/>
        </w:rPr>
      </w:pPr>
    </w:p>
    <w:p w:rsidR="00836C64" w:rsidP="00836C64" w14:paraId="4FC42546" w14:textId="77777777"/>
    <w:p w:rsidR="00836C64" w:rsidP="00836C64" w14:paraId="32D6BC0E" w14:textId="77777777"/>
    <w:p w:rsidR="00836C64" w:rsidP="00836C64" w14:paraId="72F945D1" w14:textId="77777777"/>
    <w:p w:rsidR="00836C64" w:rsidP="00B04621" w14:paraId="56A658D8"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2BE4" w14:paraId="7220101A" w14:textId="77777777">
      <w:r>
        <w:separator/>
      </w:r>
    </w:p>
  </w:footnote>
  <w:footnote w:type="continuationSeparator" w:id="1">
    <w:p w:rsidR="006F2BE4" w14:paraId="27242B92" w14:textId="77777777">
      <w:r>
        <w:continuationSeparator/>
      </w:r>
    </w:p>
  </w:footnote>
  <w:footnote w:id="2">
    <w:p w:rsidR="00836C64" w:rsidRPr="004F7BC2" w:rsidP="00836C64" w14:paraId="5FF84FDF" w14:textId="79E06F59">
      <w:pPr>
        <w:pStyle w:val="FootnoteText"/>
      </w:pPr>
      <w:r w:rsidRPr="004F7BC2">
        <w:rPr>
          <w:rStyle w:val="FootnoteReference"/>
          <w:rFonts w:ascii="Times New Roman" w:hAnsi="Times New Roman"/>
        </w:rPr>
        <w:footnoteRef/>
      </w:r>
      <w:r w:rsidRPr="004F7BC2">
        <w:t xml:space="preserve"> </w:t>
      </w:r>
      <w:r w:rsidR="00F957A1">
        <w:t xml:space="preserve">Application </w:t>
      </w:r>
      <w:r w:rsidRPr="004F7BC2">
        <w:t xml:space="preserve">File No. 0000092327. </w:t>
      </w:r>
    </w:p>
  </w:footnote>
  <w:footnote w:id="3">
    <w:p w:rsidR="00836C64" w:rsidRPr="004F7BC2" w:rsidP="00836C64" w14:paraId="541CFC0C" w14:textId="19529ED2">
      <w:pPr>
        <w:pStyle w:val="FootnoteText"/>
      </w:pPr>
      <w:r w:rsidRPr="004F7BC2">
        <w:rPr>
          <w:rStyle w:val="FootnoteReference"/>
          <w:rFonts w:ascii="Times New Roman" w:hAnsi="Times New Roman"/>
        </w:rPr>
        <w:footnoteRef/>
      </w:r>
      <w:r w:rsidRPr="004F7BC2">
        <w:t xml:space="preserve"> </w:t>
      </w:r>
      <w:r w:rsidR="00F957A1">
        <w:t xml:space="preserve">Application </w:t>
      </w:r>
      <w:r w:rsidRPr="004F7BC2">
        <w:t xml:space="preserve">File No. 0000092330. </w:t>
      </w:r>
    </w:p>
  </w:footnote>
  <w:footnote w:id="4">
    <w:p w:rsidR="00836C64" w:rsidRPr="00B868D2" w:rsidP="00836C64" w14:paraId="76FE309F" w14:textId="76E7A7FF">
      <w:pPr>
        <w:pStyle w:val="FootnoteText"/>
      </w:pPr>
      <w:r w:rsidRPr="004F7BC2">
        <w:rPr>
          <w:rStyle w:val="FootnoteReference"/>
          <w:rFonts w:ascii="Times New Roman" w:hAnsi="Times New Roman"/>
        </w:rPr>
        <w:footnoteRef/>
      </w:r>
      <w:r w:rsidRPr="004F7BC2">
        <w:t xml:space="preserve"> Pleading </w:t>
      </w:r>
      <w:r w:rsidR="00F957A1">
        <w:t xml:space="preserve">File </w:t>
      </w:r>
      <w:r w:rsidRPr="004F7BC2">
        <w:t xml:space="preserve">No. </w:t>
      </w:r>
      <w:hyperlink r:id="rId1" w:history="1">
        <w:r w:rsidRPr="004F7BC2">
          <w:t>0000107515</w:t>
        </w:r>
      </w:hyperlink>
      <w:r w:rsidRPr="004F7BC2">
        <w:t xml:space="preserve">.  </w:t>
      </w:r>
      <w:r w:rsidR="00B3022D">
        <w:t>Triangle filed t</w:t>
      </w:r>
      <w:r w:rsidRPr="004F7BC2">
        <w:t>he Informal Objection on March 9, 2020, against the lead renewal application for station WCCV</w:t>
      </w:r>
      <w:r w:rsidR="00E95FCE">
        <w:t>(FM)</w:t>
      </w:r>
      <w:r w:rsidRPr="004F7BC2">
        <w:t xml:space="preserve"> (</w:t>
      </w:r>
      <w:r w:rsidR="003F7DCE">
        <w:t xml:space="preserve">Application </w:t>
      </w:r>
      <w:r w:rsidRPr="004F7BC2">
        <w:t>File No. 0000092325)</w:t>
      </w:r>
      <w:r w:rsidR="002B4097">
        <w:t>, which included the Translators</w:t>
      </w:r>
      <w:r w:rsidRPr="004F7BC2">
        <w:t>.  Triangle, however, specifies that its Objection is limited to the renewal of W241AF and W271CV, and that it does not object to the renewal of other stations that are covered by the lead application.</w:t>
      </w:r>
      <w:r w:rsidR="002B4097">
        <w:t xml:space="preserve">  </w:t>
      </w:r>
      <w:bookmarkStart w:id="0" w:name="_Hlk67300854"/>
      <w:r w:rsidR="002B4097">
        <w:t xml:space="preserve">The Bureau staff subsequently assigned the Translators the renewal application </w:t>
      </w:r>
      <w:r w:rsidR="00A72419">
        <w:t xml:space="preserve">file </w:t>
      </w:r>
      <w:r w:rsidR="002B4097">
        <w:t>numbers referenced above and granted the</w:t>
      </w:r>
      <w:r w:rsidR="00E95FCE">
        <w:t xml:space="preserve"> unopposed</w:t>
      </w:r>
      <w:r w:rsidR="002B4097">
        <w:t xml:space="preserve"> renewal application of WCCV and </w:t>
      </w:r>
      <w:r w:rsidR="00CF250F">
        <w:t xml:space="preserve">other </w:t>
      </w:r>
      <w:r w:rsidR="00B849D9">
        <w:t>associated translators</w:t>
      </w:r>
      <w:r w:rsidR="004E2961">
        <w:t xml:space="preserve"> included in the original application</w:t>
      </w:r>
      <w:r w:rsidR="00B849D9">
        <w:t>.</w:t>
      </w:r>
      <w:bookmarkEnd w:id="0"/>
    </w:p>
  </w:footnote>
  <w:footnote w:id="5">
    <w:p w:rsidR="00836C64" w:rsidRPr="00B868D2" w:rsidP="00836C64" w14:paraId="109C42EB" w14:textId="77777777">
      <w:pPr>
        <w:pStyle w:val="FootnoteText"/>
      </w:pPr>
      <w:r w:rsidRPr="00B868D2">
        <w:rPr>
          <w:rStyle w:val="FootnoteReference"/>
          <w:rFonts w:ascii="Times New Roman" w:hAnsi="Times New Roman"/>
        </w:rPr>
        <w:footnoteRef/>
      </w:r>
      <w:r w:rsidRPr="00B868D2">
        <w:t xml:space="preserve"> Objection at 2</w:t>
      </w:r>
      <w:r>
        <w:t xml:space="preserve"> (citing BLFT-20120828ABA). </w:t>
      </w:r>
    </w:p>
  </w:footnote>
  <w:footnote w:id="6">
    <w:p w:rsidR="00836C64" w:rsidRPr="00B868D2" w:rsidP="00836C64" w14:paraId="55BFEE49" w14:textId="77777777">
      <w:pPr>
        <w:pStyle w:val="FootnoteText"/>
      </w:pPr>
      <w:r w:rsidRPr="00B868D2">
        <w:rPr>
          <w:rStyle w:val="FootnoteReference"/>
          <w:rFonts w:ascii="Times New Roman" w:hAnsi="Times New Roman"/>
        </w:rPr>
        <w:footnoteRef/>
      </w:r>
      <w:r w:rsidRPr="00B868D2">
        <w:t xml:space="preserve"> </w:t>
      </w:r>
      <w:r w:rsidRPr="00B868D2">
        <w:rPr>
          <w:i/>
          <w:iCs/>
        </w:rPr>
        <w:t>Id</w:t>
      </w:r>
      <w:r w:rsidRPr="00B868D2">
        <w:t xml:space="preserve">. </w:t>
      </w:r>
    </w:p>
  </w:footnote>
  <w:footnote w:id="7">
    <w:p w:rsidR="00836C64" w:rsidRPr="001979F5" w:rsidP="00836C64" w14:paraId="3F255A36" w14:textId="77777777">
      <w:pPr>
        <w:pStyle w:val="FootnoteText"/>
      </w:pPr>
      <w:r w:rsidRPr="00B868D2">
        <w:rPr>
          <w:rStyle w:val="FootnoteReference"/>
          <w:rFonts w:ascii="Times New Roman" w:hAnsi="Times New Roman"/>
        </w:rPr>
        <w:footnoteRef/>
      </w:r>
      <w:r w:rsidRPr="00B868D2">
        <w:t xml:space="preserve"> </w:t>
      </w:r>
      <w:r w:rsidRPr="002B7FE8">
        <w:rPr>
          <w:i/>
          <w:iCs/>
        </w:rPr>
        <w:t>Id</w:t>
      </w:r>
      <w:r>
        <w:t>.</w:t>
      </w:r>
      <w:r w:rsidRPr="00B868D2">
        <w:t xml:space="preserve"> at 1-2</w:t>
      </w:r>
      <w:r w:rsidRPr="001979F5">
        <w:t>.</w:t>
      </w:r>
    </w:p>
  </w:footnote>
  <w:footnote w:id="8">
    <w:p w:rsidR="00836C64" w:rsidRPr="00B868D2" w:rsidP="00836C64" w14:paraId="17028E7B" w14:textId="07EEA1C7">
      <w:pPr>
        <w:pStyle w:val="FootnoteText"/>
      </w:pPr>
      <w:r w:rsidRPr="001979F5">
        <w:rPr>
          <w:rStyle w:val="FootnoteReference"/>
          <w:rFonts w:ascii="Times New Roman" w:hAnsi="Times New Roman"/>
        </w:rPr>
        <w:footnoteRef/>
      </w:r>
      <w:r w:rsidRPr="001979F5">
        <w:t xml:space="preserve"> The Objection notes that </w:t>
      </w:r>
      <w:r w:rsidR="002F2CFC">
        <w:t xml:space="preserve">the </w:t>
      </w:r>
      <w:r w:rsidRPr="001979F5" w:rsidR="002F2CFC">
        <w:t>Application</w:t>
      </w:r>
      <w:r w:rsidR="00E95FCE">
        <w:t>s</w:t>
      </w:r>
      <w:r w:rsidRPr="001979F5">
        <w:t xml:space="preserve"> list WKXJ</w:t>
      </w:r>
      <w:r w:rsidR="002F2CFC">
        <w:t>(</w:t>
      </w:r>
      <w:r w:rsidRPr="001979F5">
        <w:t>FM</w:t>
      </w:r>
      <w:r w:rsidR="002F2CFC">
        <w:t>)</w:t>
      </w:r>
      <w:r w:rsidRPr="001979F5">
        <w:t xml:space="preserve"> as W214AF’s primary station</w:t>
      </w:r>
      <w:r w:rsidR="002F2CFC">
        <w:t>.</w:t>
      </w:r>
      <w:r w:rsidRPr="001979F5">
        <w:t xml:space="preserve">  Triangle, however, states that W214AF’s “programming matches WUSY-HD2</w:t>
      </w:r>
      <w:r w:rsidR="002F2CFC">
        <w:t>.</w:t>
      </w:r>
      <w:r w:rsidRPr="001979F5">
        <w:t xml:space="preserve">” </w:t>
      </w:r>
    </w:p>
  </w:footnote>
  <w:footnote w:id="9">
    <w:p w:rsidR="00836C64" w:rsidRPr="00B868D2" w:rsidP="00836C64" w14:paraId="5820B563" w14:textId="77777777">
      <w:pPr>
        <w:pStyle w:val="FootnoteText"/>
      </w:pPr>
      <w:r w:rsidRPr="00B868D2">
        <w:rPr>
          <w:rStyle w:val="FootnoteReference"/>
          <w:rFonts w:ascii="Times New Roman" w:hAnsi="Times New Roman"/>
        </w:rPr>
        <w:footnoteRef/>
      </w:r>
      <w:r w:rsidRPr="00B868D2">
        <w:t xml:space="preserve"> Objection at 1-2. </w:t>
      </w:r>
      <w:r>
        <w:t xml:space="preserve">The Objection notes that WTZA(AM) is licensed to </w:t>
      </w:r>
      <w:r w:rsidRPr="00BE3F09">
        <w:t>K&amp;Z Broadcasting, LLC.</w:t>
      </w:r>
      <w:r>
        <w:t xml:space="preserve">  The Commission granted an application for assignment of WTZA’s license from </w:t>
      </w:r>
      <w:r w:rsidRPr="00BE3F09">
        <w:t xml:space="preserve">K&amp;Z Broadcasting, LLC. </w:t>
      </w:r>
      <w:r>
        <w:t>t</w:t>
      </w:r>
      <w:r w:rsidRPr="00BE3F09">
        <w:t>o Radio Spice</w:t>
      </w:r>
      <w:r>
        <w:t xml:space="preserve"> </w:t>
      </w:r>
      <w:r w:rsidRPr="00BE3F09">
        <w:t xml:space="preserve">on Sept. 29, 2020. </w:t>
      </w:r>
      <w:r w:rsidRPr="00BE3F09">
        <w:rPr>
          <w:i/>
          <w:iCs/>
        </w:rPr>
        <w:t>See</w:t>
      </w:r>
      <w:r w:rsidRPr="00BE3F09">
        <w:t xml:space="preserve"> BAL-20200723AAB</w:t>
      </w:r>
      <w:r>
        <w:t>.</w:t>
      </w:r>
    </w:p>
  </w:footnote>
  <w:footnote w:id="10">
    <w:p w:rsidR="00836C64" w:rsidRPr="00B868D2" w:rsidP="00836C64" w14:paraId="79DB7359" w14:textId="7AF474C4">
      <w:pPr>
        <w:pStyle w:val="FootnoteText"/>
      </w:pPr>
      <w:r w:rsidRPr="00B868D2">
        <w:rPr>
          <w:rStyle w:val="FootnoteReference"/>
          <w:rFonts w:ascii="Times New Roman" w:hAnsi="Times New Roman"/>
        </w:rPr>
        <w:footnoteRef/>
      </w:r>
      <w:r w:rsidRPr="00B868D2">
        <w:t xml:space="preserve"> </w:t>
      </w:r>
      <w:r w:rsidRPr="00B229C6" w:rsidR="00DF3C27">
        <w:t>Objection</w:t>
      </w:r>
      <w:r w:rsidRPr="00B868D2">
        <w:t xml:space="preserve"> at 2, </w:t>
      </w:r>
      <w:r>
        <w:t>n.</w:t>
      </w:r>
      <w:r w:rsidRPr="00B868D2">
        <w:t xml:space="preserve">5. </w:t>
      </w:r>
    </w:p>
  </w:footnote>
  <w:footnote w:id="11">
    <w:p w:rsidR="00836C64" w:rsidRPr="00B868D2" w:rsidP="00836C64" w14:paraId="72E51C1C" w14:textId="77777777">
      <w:pPr>
        <w:pStyle w:val="FootnoteText"/>
      </w:pPr>
      <w:r w:rsidRPr="00B868D2">
        <w:rPr>
          <w:rStyle w:val="FootnoteReference"/>
          <w:rFonts w:ascii="Times New Roman" w:hAnsi="Times New Roman"/>
        </w:rPr>
        <w:footnoteRef/>
      </w:r>
      <w:r w:rsidRPr="00B868D2">
        <w:t xml:space="preserve"> </w:t>
      </w:r>
      <w:r w:rsidRPr="00B868D2">
        <w:rPr>
          <w:i/>
          <w:iCs/>
        </w:rPr>
        <w:t>Id</w:t>
      </w:r>
      <w:r w:rsidRPr="00B868D2">
        <w:t>. (citing 26 U.S.C § 501(c)(3)).</w:t>
      </w:r>
    </w:p>
  </w:footnote>
  <w:footnote w:id="12">
    <w:p w:rsidR="00836C64" w:rsidRPr="00B868D2" w:rsidP="00836C64" w14:paraId="5A7444E6" w14:textId="77777777">
      <w:pPr>
        <w:pStyle w:val="FootnoteText"/>
      </w:pPr>
      <w:r w:rsidRPr="00B868D2">
        <w:rPr>
          <w:rStyle w:val="FootnoteReference"/>
          <w:rFonts w:ascii="Times New Roman" w:hAnsi="Times New Roman"/>
        </w:rPr>
        <w:footnoteRef/>
      </w:r>
      <w:r w:rsidRPr="00B868D2">
        <w:t xml:space="preserve"> </w:t>
      </w:r>
      <w:r w:rsidRPr="00B868D2">
        <w:rPr>
          <w:i/>
          <w:iCs/>
        </w:rPr>
        <w:t>Id</w:t>
      </w:r>
      <w:r w:rsidRPr="00B868D2">
        <w:t xml:space="preserve">., </w:t>
      </w:r>
      <w:r w:rsidRPr="00B868D2">
        <w:t>Exh</w:t>
      </w:r>
      <w:r w:rsidRPr="00B868D2">
        <w:t>. A</w:t>
      </w:r>
      <w:r>
        <w:t xml:space="preserve"> (providing a copy of Immanuel’s Articles of Incorporation). </w:t>
      </w:r>
    </w:p>
  </w:footnote>
  <w:footnote w:id="13">
    <w:p w:rsidR="00836C64" w:rsidRPr="00B868D2" w:rsidP="00836C64" w14:paraId="39840698" w14:textId="77777777">
      <w:pPr>
        <w:pStyle w:val="FootnoteText"/>
      </w:pPr>
      <w:r w:rsidRPr="00B868D2">
        <w:rPr>
          <w:rStyle w:val="FootnoteReference"/>
          <w:rFonts w:ascii="Times New Roman" w:hAnsi="Times New Roman"/>
        </w:rPr>
        <w:footnoteRef/>
      </w:r>
      <w:r w:rsidRPr="00B868D2">
        <w:t xml:space="preserve"> </w:t>
      </w:r>
      <w:r w:rsidRPr="00B868D2">
        <w:rPr>
          <w:i/>
          <w:iCs/>
        </w:rPr>
        <w:t>Id</w:t>
      </w:r>
      <w:r w:rsidRPr="00B868D2">
        <w:t xml:space="preserve">. at 4. </w:t>
      </w:r>
    </w:p>
  </w:footnote>
  <w:footnote w:id="14">
    <w:p w:rsidR="00836C64" w:rsidRPr="00B868D2" w:rsidP="00836C64" w14:paraId="18FDC34C" w14:textId="77777777">
      <w:pPr>
        <w:pStyle w:val="FootnoteText"/>
      </w:pPr>
      <w:r w:rsidRPr="00B868D2">
        <w:rPr>
          <w:rStyle w:val="FootnoteReference"/>
          <w:rFonts w:ascii="Times New Roman" w:hAnsi="Times New Roman"/>
        </w:rPr>
        <w:footnoteRef/>
      </w:r>
      <w:r w:rsidRPr="00B868D2">
        <w:t xml:space="preserve"> </w:t>
      </w:r>
      <w:r w:rsidRPr="00B868D2">
        <w:rPr>
          <w:i/>
          <w:iCs/>
        </w:rPr>
        <w:t>Id</w:t>
      </w:r>
      <w:r w:rsidRPr="00B868D2">
        <w:t xml:space="preserve">. at 2. </w:t>
      </w:r>
    </w:p>
  </w:footnote>
  <w:footnote w:id="15">
    <w:p w:rsidR="00836C64" w:rsidRPr="00B868D2" w:rsidP="00836C64" w14:paraId="5A39F86D" w14:textId="57888530">
      <w:pPr>
        <w:autoSpaceDE w:val="0"/>
        <w:autoSpaceDN w:val="0"/>
        <w:adjustRightInd w:val="0"/>
        <w:spacing w:after="120"/>
        <w:rPr>
          <w:rFonts w:eastAsiaTheme="minorHAnsi"/>
        </w:rPr>
      </w:pPr>
      <w:r w:rsidRPr="00B868D2">
        <w:rPr>
          <w:rStyle w:val="FootnoteReference"/>
          <w:rFonts w:ascii="Times New Roman" w:hAnsi="Times New Roman"/>
        </w:rPr>
        <w:footnoteRef/>
      </w:r>
      <w:r w:rsidRPr="00B868D2">
        <w:t xml:space="preserve"> </w:t>
      </w:r>
      <w:r w:rsidRPr="00B868D2">
        <w:rPr>
          <w:i/>
          <w:iCs/>
        </w:rPr>
        <w:t>Id</w:t>
      </w:r>
      <w:r w:rsidRPr="00B868D2">
        <w:t xml:space="preserve">. at 3 (citing </w:t>
      </w:r>
      <w:r w:rsidR="00282D94">
        <w:t xml:space="preserve">47 U.S.C. </w:t>
      </w:r>
      <w:r w:rsidRPr="00B868D2" w:rsidR="00282D94">
        <w:t>§</w:t>
      </w:r>
      <w:r w:rsidR="00282D94">
        <w:t xml:space="preserve"> 399b; 47 CFR </w:t>
      </w:r>
      <w:r w:rsidRPr="00B868D2" w:rsidR="00282D94">
        <w:t>§</w:t>
      </w:r>
      <w:r w:rsidR="00282D94">
        <w:t xml:space="preserve"> 73.503, and </w:t>
      </w:r>
      <w:r w:rsidRPr="00B868D2">
        <w:rPr>
          <w:rFonts w:eastAsiaTheme="minorHAnsi"/>
        </w:rPr>
        <w:t xml:space="preserve">https://www.fcc.gov/media/radio/nature-of-educational-broadcasting). </w:t>
      </w:r>
    </w:p>
  </w:footnote>
  <w:footnote w:id="16">
    <w:p w:rsidR="00836C64" w:rsidRPr="00B868D2" w:rsidP="00836C64" w14:paraId="7CFC41D0" w14:textId="77777777">
      <w:pPr>
        <w:autoSpaceDE w:val="0"/>
        <w:autoSpaceDN w:val="0"/>
        <w:adjustRightInd w:val="0"/>
        <w:spacing w:after="120"/>
      </w:pPr>
      <w:r w:rsidRPr="00B868D2">
        <w:rPr>
          <w:rStyle w:val="FootnoteReference"/>
          <w:rFonts w:ascii="Times New Roman" w:hAnsi="Times New Roman"/>
        </w:rPr>
        <w:footnoteRef/>
      </w:r>
      <w:r w:rsidRPr="00B868D2">
        <w:rPr>
          <w:i/>
          <w:iCs/>
        </w:rPr>
        <w:t xml:space="preserve"> Id</w:t>
      </w:r>
      <w:r w:rsidRPr="00B868D2">
        <w:t xml:space="preserve">. at 4. </w:t>
      </w:r>
    </w:p>
  </w:footnote>
  <w:footnote w:id="17">
    <w:p w:rsidR="00836C64" w:rsidRPr="00B868D2" w:rsidP="00836C64" w14:paraId="7475CF0E" w14:textId="77777777">
      <w:pPr>
        <w:pStyle w:val="FootnoteText"/>
      </w:pPr>
      <w:r w:rsidRPr="00B868D2">
        <w:rPr>
          <w:rStyle w:val="FootnoteReference"/>
          <w:rFonts w:ascii="Times New Roman" w:hAnsi="Times New Roman"/>
        </w:rPr>
        <w:footnoteRef/>
      </w:r>
      <w:r w:rsidRPr="00B868D2">
        <w:t xml:space="preserve"> 47 U.S.C. § 309(k)(1).  The renewal standard was amended to read as described by section 204(a) of the Telecommunications Act of 1996, Pub. L. No. 104-104, 110 Stat. 56 (1996).  </w:t>
      </w:r>
      <w:r w:rsidRPr="00B868D2">
        <w:rPr>
          <w:i/>
          <w:iCs/>
        </w:rPr>
        <w:t>See Implementation of Sections 204(a) and 204(c) of the Telecommunications Act of 1996</w:t>
      </w:r>
      <w:r w:rsidRPr="00B868D2">
        <w:t>, Order, 11 FCC Rcd 6363 (1996).</w:t>
      </w:r>
    </w:p>
  </w:footnote>
  <w:footnote w:id="18">
    <w:p w:rsidR="00836C64" w:rsidRPr="00B868D2" w:rsidP="00836C64" w14:paraId="66954E16" w14:textId="77777777">
      <w:pPr>
        <w:pStyle w:val="FootnoteText"/>
        <w:jc w:val="both"/>
      </w:pPr>
      <w:r w:rsidRPr="00B868D2">
        <w:rPr>
          <w:rStyle w:val="FootnoteReference"/>
          <w:rFonts w:ascii="Times New Roman" w:hAnsi="Times New Roman"/>
        </w:rPr>
        <w:footnoteRef/>
      </w:r>
      <w:r w:rsidRPr="00B868D2">
        <w:t xml:space="preserve"> 47 U.S.C. §§ 309(k)(2), 309(k)(3). </w:t>
      </w:r>
    </w:p>
  </w:footnote>
  <w:footnote w:id="19">
    <w:p w:rsidR="00836C64" w:rsidRPr="00B868D2" w:rsidP="00836C64" w14:paraId="08E18188" w14:textId="77777777">
      <w:pPr>
        <w:pStyle w:val="FootnoteText"/>
      </w:pPr>
      <w:r w:rsidRPr="00B868D2">
        <w:rPr>
          <w:rStyle w:val="FootnoteReference"/>
          <w:rFonts w:ascii="Times New Roman" w:hAnsi="Times New Roman"/>
        </w:rPr>
        <w:footnoteRef/>
      </w:r>
      <w:r w:rsidRPr="00B868D2">
        <w:t xml:space="preserve"> 47 U.S.C § 309(d)-(e).  </w:t>
      </w:r>
      <w:r w:rsidRPr="00B868D2">
        <w:rPr>
          <w:i/>
          <w:iCs/>
        </w:rPr>
        <w:t>See, e.g.</w:t>
      </w:r>
      <w:r w:rsidRPr="00B868D2">
        <w:t xml:space="preserve">, </w:t>
      </w:r>
      <w:r w:rsidRPr="00B868D2">
        <w:rPr>
          <w:i/>
          <w:iCs/>
        </w:rPr>
        <w:t>WWOR-TV, Inc.</w:t>
      </w:r>
      <w:r w:rsidRPr="00B868D2">
        <w:t xml:space="preserve">, Memorandum Opinion and Order, 6 FCC Rcd 193, 197 n.10 (1990), </w:t>
      </w:r>
      <w:r w:rsidRPr="00B868D2">
        <w:rPr>
          <w:i/>
          <w:iCs/>
        </w:rPr>
        <w:t>aff’d sub nom</w:t>
      </w:r>
      <w:r w:rsidRPr="00B868D2">
        <w:t xml:space="preserve">. </w:t>
      </w:r>
      <w:r w:rsidRPr="00B868D2">
        <w:rPr>
          <w:i/>
          <w:iCs/>
        </w:rPr>
        <w:t>Garden State Broad. L.P. v. FCC</w:t>
      </w:r>
      <w:r w:rsidRPr="00B868D2">
        <w:t xml:space="preserve">, 996 F.2d 386 (D.C. Cir. 1993), </w:t>
      </w:r>
      <w:r w:rsidRPr="00B868D2">
        <w:rPr>
          <w:i/>
          <w:iCs/>
        </w:rPr>
        <w:t>reh’g denied</w:t>
      </w:r>
      <w:r w:rsidRPr="00B868D2">
        <w:t xml:space="preserve"> (D.C. Cir. Sept. 10, 1993); </w:t>
      </w:r>
      <w:r w:rsidRPr="00B868D2">
        <w:rPr>
          <w:i/>
          <w:iCs/>
        </w:rPr>
        <w:t>Area Christian Television, Inc.</w:t>
      </w:r>
      <w:r w:rsidRPr="00B868D2">
        <w:t>, Memorandum Opinion and Order, 60 R.R.2d 862, 864, para. 6 (1986) (</w:t>
      </w:r>
      <w:r w:rsidRPr="00B868D2">
        <w:rPr>
          <w:i/>
          <w:iCs/>
        </w:rPr>
        <w:t>Area Christian)</w:t>
      </w:r>
      <w:r w:rsidRPr="00B868D2">
        <w:t xml:space="preserve"> (stating informal objections must contain adequate and specific factual allegations sufficient to warrant the relief requested).</w:t>
      </w:r>
    </w:p>
  </w:footnote>
  <w:footnote w:id="20">
    <w:p w:rsidR="00836C64" w:rsidRPr="00B868D2" w:rsidP="00836C64" w14:paraId="4E32E239" w14:textId="77777777">
      <w:pPr>
        <w:pStyle w:val="FootnoteText"/>
      </w:pPr>
      <w:r w:rsidRPr="00B868D2">
        <w:rPr>
          <w:rStyle w:val="FootnoteReference"/>
          <w:rFonts w:ascii="Times New Roman" w:hAnsi="Times New Roman"/>
        </w:rPr>
        <w:footnoteRef/>
      </w:r>
      <w:r w:rsidRPr="00B868D2">
        <w:t xml:space="preserve"> </w:t>
      </w:r>
      <w:r w:rsidRPr="00B868D2">
        <w:rPr>
          <w:i/>
          <w:iCs/>
        </w:rPr>
        <w:t>See Area Christian</w:t>
      </w:r>
      <w:r w:rsidRPr="00B868D2">
        <w:t xml:space="preserve">, 60 R.R.2d at 864, para. 6; </w:t>
      </w:r>
      <w:r w:rsidRPr="00B868D2">
        <w:rPr>
          <w:i/>
          <w:iCs/>
        </w:rPr>
        <w:t>WFBM, Inc.</w:t>
      </w:r>
      <w:r w:rsidRPr="00B868D2">
        <w:t>, Memorandum Opinion and Order, 47 FCC 2d 1267, 1268, para. 3 (1974).</w:t>
      </w:r>
    </w:p>
  </w:footnote>
  <w:footnote w:id="21">
    <w:p w:rsidR="00836C64" w:rsidRPr="00B868D2" w:rsidP="00836C64" w14:paraId="111D77CE" w14:textId="172EB36D">
      <w:pPr>
        <w:pStyle w:val="FootnoteText"/>
      </w:pPr>
      <w:r w:rsidRPr="00B868D2">
        <w:rPr>
          <w:rStyle w:val="FootnoteReference"/>
          <w:rFonts w:ascii="Times New Roman" w:hAnsi="Times New Roman"/>
        </w:rPr>
        <w:footnoteRef/>
      </w:r>
      <w:r w:rsidRPr="00B868D2">
        <w:t xml:space="preserve"> 47 U.S.C. 158; 47 CFR § 1.1104</w:t>
      </w:r>
      <w:r w:rsidRPr="00D426DF" w:rsidR="007D0032">
        <w:t>(4)(c) (requiring FM translators to pay a $70.00 fee for license renewal applications)</w:t>
      </w:r>
      <w:r w:rsidR="007D0032">
        <w:t>.</w:t>
      </w:r>
    </w:p>
  </w:footnote>
  <w:footnote w:id="22">
    <w:p w:rsidR="00836C64" w:rsidRPr="00B868D2" w:rsidP="00836C64" w14:paraId="3289DE2C" w14:textId="77777777">
      <w:pPr>
        <w:pStyle w:val="FootnoteText"/>
      </w:pPr>
      <w:r w:rsidRPr="00B868D2">
        <w:rPr>
          <w:rStyle w:val="FootnoteReference"/>
          <w:rFonts w:ascii="Times New Roman" w:hAnsi="Times New Roman"/>
        </w:rPr>
        <w:footnoteRef/>
      </w:r>
      <w:r w:rsidRPr="00B868D2">
        <w:t xml:space="preserve"> 47 CFR §1.1116(b).</w:t>
      </w:r>
    </w:p>
  </w:footnote>
  <w:footnote w:id="23">
    <w:p w:rsidR="00836C64" w:rsidRPr="00B868D2" w:rsidP="00836C64" w14:paraId="6E1D0AA2" w14:textId="77777777">
      <w:pPr>
        <w:pStyle w:val="FootnoteText"/>
      </w:pPr>
      <w:r w:rsidRPr="00B868D2">
        <w:rPr>
          <w:rStyle w:val="FootnoteReference"/>
          <w:rFonts w:ascii="Times New Roman" w:hAnsi="Times New Roman"/>
        </w:rPr>
        <w:footnoteRef/>
      </w:r>
      <w:r w:rsidRPr="00B868D2">
        <w:t xml:space="preserve"> 47 CFR §1.1116(c).</w:t>
      </w:r>
    </w:p>
  </w:footnote>
  <w:footnote w:id="24">
    <w:p w:rsidR="00836C64" w:rsidRPr="00B868D2" w:rsidP="00836C64" w14:paraId="6B2DE215" w14:textId="77777777">
      <w:pPr>
        <w:pStyle w:val="FootnoteText"/>
      </w:pPr>
      <w:r w:rsidRPr="00B868D2">
        <w:rPr>
          <w:rStyle w:val="FootnoteReference"/>
          <w:rFonts w:ascii="Times New Roman" w:hAnsi="Times New Roman"/>
        </w:rPr>
        <w:footnoteRef/>
      </w:r>
      <w:r w:rsidRPr="00B868D2">
        <w:t xml:space="preserve"> 47 CFR § 74.1201(b), (c).</w:t>
      </w:r>
    </w:p>
  </w:footnote>
  <w:footnote w:id="25">
    <w:p w:rsidR="00836C64" w:rsidRPr="00B868D2" w:rsidP="00836C64" w14:paraId="5A473BEF" w14:textId="77777777">
      <w:pPr>
        <w:pStyle w:val="FootnoteText"/>
      </w:pPr>
      <w:r w:rsidRPr="00B868D2">
        <w:rPr>
          <w:rStyle w:val="FootnoteReference"/>
          <w:rFonts w:ascii="Times New Roman" w:hAnsi="Times New Roman"/>
        </w:rPr>
        <w:footnoteRef/>
      </w:r>
      <w:r w:rsidRPr="00B868D2">
        <w:t xml:space="preserve"> WKXJ is </w:t>
      </w:r>
      <w:r>
        <w:t>licensed to</w:t>
      </w:r>
      <w:r w:rsidRPr="00B868D2">
        <w:t xml:space="preserve"> by Entercom License, LLC. WTZA is </w:t>
      </w:r>
      <w:r>
        <w:t>licensed to</w:t>
      </w:r>
      <w:r w:rsidRPr="00B868D2">
        <w:t xml:space="preserve"> by Radio Spice, LLC. </w:t>
      </w:r>
    </w:p>
  </w:footnote>
  <w:footnote w:id="26">
    <w:p w:rsidR="00836C64" w:rsidRPr="00B868D2" w:rsidP="00836C64" w14:paraId="79D326D9" w14:textId="77777777">
      <w:pPr>
        <w:pStyle w:val="FootnoteText"/>
      </w:pPr>
      <w:r w:rsidRPr="00B868D2">
        <w:rPr>
          <w:rStyle w:val="FootnoteReference"/>
          <w:rFonts w:ascii="Times New Roman" w:hAnsi="Times New Roman"/>
        </w:rPr>
        <w:footnoteRef/>
      </w:r>
      <w:r w:rsidRPr="00B868D2">
        <w:t xml:space="preserve"> 47 CFR §1.1118.</w:t>
      </w:r>
    </w:p>
  </w:footnote>
  <w:footnote w:id="27">
    <w:p w:rsidR="00836C64" w:rsidRPr="00B868D2" w:rsidP="00836C64" w14:paraId="348649AB" w14:textId="77777777">
      <w:pPr>
        <w:pStyle w:val="FootnoteText"/>
      </w:pPr>
      <w:r w:rsidRPr="00B868D2">
        <w:rPr>
          <w:rStyle w:val="FootnoteReference"/>
          <w:rFonts w:ascii="Times New Roman" w:hAnsi="Times New Roman"/>
        </w:rPr>
        <w:footnoteRef/>
      </w:r>
      <w:r w:rsidRPr="00B868D2">
        <w:t xml:space="preserve"> 47 CFR §1.1118(a).</w:t>
      </w:r>
    </w:p>
  </w:footnote>
  <w:footnote w:id="28">
    <w:p w:rsidR="00836C64" w:rsidRPr="00B868D2" w:rsidP="00836C64" w14:paraId="1EC50242" w14:textId="5CB1989B">
      <w:pPr>
        <w:pStyle w:val="FootnoteText"/>
      </w:pPr>
      <w:r w:rsidRPr="00B868D2">
        <w:rPr>
          <w:rStyle w:val="FootnoteReference"/>
          <w:rFonts w:ascii="Times New Roman" w:hAnsi="Times New Roman"/>
        </w:rPr>
        <w:footnoteRef/>
      </w:r>
      <w:r w:rsidRPr="00B868D2">
        <w:t xml:space="preserve"> 47 CFR §1.1118(b) (“Applications or filings accompanied by insufficient fees or no fees, </w:t>
      </w:r>
      <w:r w:rsidR="00771968">
        <w:t>. . .</w:t>
      </w:r>
      <w:r w:rsidRPr="00B868D2">
        <w:t xml:space="preserve"> that are inadvertently forwarded to Commission staff for substantive review will be billed for the amount due if the discrepancy is not discovered until after 30 calendar days from the receipt of the application or filing by the Commission.  Applications or filings that are accompanied by insufficient fees or no fees will have a penalty charge equaling 25 percent of the amount due added to each bill.  Any Commission action taken prior to timely payment of these charges is contingent and subject to rescission.”).</w:t>
      </w:r>
    </w:p>
  </w:footnote>
  <w:footnote w:id="29">
    <w:p w:rsidR="00836C64" w:rsidRPr="00B868D2" w:rsidP="00836C64" w14:paraId="06F46F5A" w14:textId="4F5A77C5">
      <w:pPr>
        <w:pStyle w:val="FootnoteText"/>
      </w:pPr>
      <w:r w:rsidRPr="00B868D2">
        <w:rPr>
          <w:rStyle w:val="FootnoteReference"/>
          <w:rFonts w:ascii="Times New Roman" w:hAnsi="Times New Roman"/>
        </w:rPr>
        <w:footnoteRef/>
      </w:r>
      <w:r w:rsidRPr="00B868D2">
        <w:t xml:space="preserve"> </w:t>
      </w:r>
      <w:r w:rsidRPr="00B868D2">
        <w:rPr>
          <w:i/>
        </w:rPr>
        <w:t xml:space="preserve">See </w:t>
      </w:r>
      <w:r w:rsidRPr="00B868D2">
        <w:t>47 CFR §1.1118(b)</w:t>
      </w:r>
      <w:r w:rsidRPr="00B868D2">
        <w:rPr>
          <w:i/>
        </w:rPr>
        <w:t xml:space="preserve">; Leon F. </w:t>
      </w:r>
      <w:r w:rsidRPr="00B868D2">
        <w:rPr>
          <w:i/>
        </w:rPr>
        <w:t>Petterson</w:t>
      </w:r>
      <w:r w:rsidRPr="00B868D2">
        <w:t xml:space="preserve">, Letter, 22 FCC Rcd 14021 (MB 2007) (after 30 days, recourse when application is submitted without appropriate </w:t>
      </w:r>
      <w:r w:rsidR="00C35B3D">
        <w:t>application</w:t>
      </w:r>
      <w:r w:rsidRPr="00B868D2" w:rsidR="00C35B3D">
        <w:t xml:space="preserve"> </w:t>
      </w:r>
      <w:r w:rsidRPr="00B868D2">
        <w:t>fee is to bill the applicant retroactively for a 25 percent penalty).</w:t>
      </w:r>
    </w:p>
  </w:footnote>
  <w:footnote w:id="30">
    <w:p w:rsidR="00836C64" w:rsidRPr="00B868D2" w:rsidP="00836C64" w14:paraId="6A608D36" w14:textId="77777777">
      <w:pPr>
        <w:pStyle w:val="FootnoteText"/>
      </w:pPr>
      <w:r w:rsidRPr="00B868D2">
        <w:rPr>
          <w:rStyle w:val="FootnoteReference"/>
          <w:rFonts w:ascii="Times New Roman" w:hAnsi="Times New Roman"/>
        </w:rPr>
        <w:footnoteRef/>
      </w:r>
      <w:r w:rsidRPr="00B868D2">
        <w:t xml:space="preserve"> 47 U.S.C. § 159(a); 47 CFR §§ 1.1151-1.1167.</w:t>
      </w:r>
    </w:p>
  </w:footnote>
  <w:footnote w:id="31">
    <w:p w:rsidR="00836C64" w:rsidRPr="00B868D2" w:rsidP="00836C64" w14:paraId="15162F54" w14:textId="77777777">
      <w:pPr>
        <w:pStyle w:val="FootnoteText"/>
      </w:pPr>
      <w:r w:rsidRPr="00B868D2">
        <w:rPr>
          <w:rStyle w:val="FootnoteReference"/>
          <w:rFonts w:ascii="Times New Roman" w:hAnsi="Times New Roman"/>
        </w:rPr>
        <w:footnoteRef/>
      </w:r>
      <w:r w:rsidRPr="00B868D2">
        <w:t xml:space="preserve"> 47 U.S.C. § 159; 47 CFR § 1.1162(c).  </w:t>
      </w:r>
    </w:p>
  </w:footnote>
  <w:footnote w:id="32">
    <w:p w:rsidR="00836C64" w:rsidRPr="00B868D2" w:rsidP="00836C64" w14:paraId="37C026A2" w14:textId="77777777">
      <w:pPr>
        <w:pStyle w:val="FootnoteText"/>
      </w:pPr>
      <w:r w:rsidRPr="00B868D2">
        <w:rPr>
          <w:rStyle w:val="FootnoteReference"/>
          <w:rFonts w:ascii="Times New Roman" w:hAnsi="Times New Roman"/>
        </w:rPr>
        <w:footnoteRef/>
      </w:r>
      <w:r w:rsidRPr="00B868D2">
        <w:t xml:space="preserve"> 47 CFR § 1.1162(c).  </w:t>
      </w:r>
    </w:p>
  </w:footnote>
  <w:footnote w:id="33">
    <w:p w:rsidR="00836C64" w:rsidRPr="00847D1F" w:rsidP="00836C64" w14:paraId="6196D510" w14:textId="77777777">
      <w:pPr>
        <w:pStyle w:val="FootnoteText"/>
      </w:pPr>
      <w:r w:rsidRPr="00B868D2">
        <w:rPr>
          <w:rStyle w:val="FootnoteReference"/>
          <w:rFonts w:ascii="Times New Roman" w:hAnsi="Times New Roman"/>
        </w:rPr>
        <w:footnoteRef/>
      </w:r>
      <w:r w:rsidRPr="00B868D2">
        <w:t xml:space="preserve"> </w:t>
      </w:r>
      <w:r w:rsidRPr="00B868D2">
        <w:rPr>
          <w:color w:val="000000"/>
        </w:rPr>
        <w:t>47 CFR § 1.1162(c) (</w:t>
      </w:r>
      <w:r w:rsidRPr="00B868D2">
        <w:t>No regulatory fee shall be required for “[a]</w:t>
      </w:r>
      <w:r w:rsidRPr="00B868D2">
        <w:t>pplicants</w:t>
      </w:r>
      <w:r w:rsidRPr="00B868D2">
        <w:t xml:space="preserve"> and permittees who qualify as nonprofit </w:t>
      </w:r>
      <w:r w:rsidRPr="00847D1F">
        <w:t xml:space="preserve">entities.  For purposes of this exemption, a nonprofit entity is defined as: “an organization duly qualified as a nonprofit, tax exempt entity under section 501 of the Internal Revenue Code, 26 U.S.C. 501; or an entity with current certification as a nonprofit corporation or other nonprofit entity by state or other governmental authority.”).  </w:t>
      </w:r>
    </w:p>
  </w:footnote>
  <w:footnote w:id="34">
    <w:p w:rsidR="00836C64" w:rsidRPr="00847D1F" w:rsidP="00836C64" w14:paraId="1C8C2C3E" w14:textId="68C1143A">
      <w:pPr>
        <w:pStyle w:val="FootnoteText"/>
        <w:rPr>
          <w:sz w:val="22"/>
          <w:szCs w:val="22"/>
        </w:rPr>
      </w:pPr>
      <w:r w:rsidRPr="00847D1F">
        <w:rPr>
          <w:rStyle w:val="FootnoteReference"/>
          <w:rFonts w:ascii="Times New Roman" w:hAnsi="Times New Roman"/>
        </w:rPr>
        <w:footnoteRef/>
      </w:r>
      <w:r w:rsidRPr="00847D1F">
        <w:t xml:space="preserve"> </w:t>
      </w:r>
      <w:r w:rsidRPr="00847D1F">
        <w:rPr>
          <w:bdr w:val="none" w:sz="0" w:space="0" w:color="auto" w:frame="1"/>
          <w:shd w:val="clear" w:color="auto" w:fill="FFFFFF"/>
        </w:rPr>
        <w:t>47 CFR § 1.1162(c)</w:t>
      </w:r>
      <w:r w:rsidRPr="00847D1F">
        <w:rPr>
          <w:shd w:val="clear" w:color="auto" w:fill="FFFFFF"/>
        </w:rPr>
        <w:t>(1) (“Any permittee, licensee or other entity subject to a regulatory fee and claiming an exemption from a regulatory fee </w:t>
      </w:r>
      <w:r w:rsidRPr="00847D1F">
        <w:rPr>
          <w:i/>
          <w:iCs/>
          <w:shd w:val="clear" w:color="auto" w:fill="FFFFFF"/>
        </w:rPr>
        <w:t>based upon its status as a nonprofit entity</w:t>
      </w:r>
      <w:r w:rsidRPr="00847D1F">
        <w:rPr>
          <w:shd w:val="clear" w:color="auto" w:fill="FFFFFF"/>
        </w:rPr>
        <w:t>, as described above, shall file with the Secretary of the Commission (Attn: Managing Director) written documentation establishing the basis for its exemption . . . .”) (emphasis added); </w:t>
      </w:r>
      <w:r w:rsidR="00F414CE">
        <w:rPr>
          <w:rStyle w:val="normaltextrun"/>
          <w:i/>
          <w:iCs/>
        </w:rPr>
        <w:t>Delmarva Educational Association</w:t>
      </w:r>
      <w:r w:rsidRPr="00847D1F" w:rsidR="00607F54">
        <w:rPr>
          <w:rStyle w:val="normaltextrun"/>
          <w:i/>
          <w:iCs/>
        </w:rPr>
        <w:t xml:space="preserve">, </w:t>
      </w:r>
      <w:r w:rsidRPr="00847D1F" w:rsidR="00607F54">
        <w:rPr>
          <w:rStyle w:val="normaltextrun"/>
        </w:rPr>
        <w:t xml:space="preserve">Letter Order, </w:t>
      </w:r>
      <w:r w:rsidRPr="00847D1F" w:rsidR="00607F54">
        <w:t xml:space="preserve">DA 21-288, </w:t>
      </w:r>
      <w:r w:rsidRPr="00847D1F" w:rsidR="00607F54">
        <w:rPr>
          <w:shd w:val="clear" w:color="auto" w:fill="FFFFFF"/>
        </w:rPr>
        <w:t>2021 WL 926345, at *</w:t>
      </w:r>
      <w:r w:rsidRPr="00847D1F" w:rsidR="00D2751E">
        <w:rPr>
          <w:shd w:val="clear" w:color="auto" w:fill="FFFFFF"/>
        </w:rPr>
        <w:t>3 (MB Mar. 11, 2021).</w:t>
      </w:r>
      <w:r w:rsidRPr="00847D1F" w:rsidR="00D2751E">
        <w:rPr>
          <w:rFonts w:ascii="Source Sans Pro" w:hAnsi="Source Sans Pro"/>
          <w:sz w:val="22"/>
          <w:szCs w:val="22"/>
          <w:shd w:val="clear" w:color="auto" w:fill="FFFFFF"/>
        </w:rPr>
        <w:t xml:space="preserve"> </w:t>
      </w:r>
    </w:p>
  </w:footnote>
  <w:footnote w:id="35">
    <w:p w:rsidR="00836C64" w:rsidRPr="00847D1F" w:rsidP="00836C64" w14:paraId="488A07C9" w14:textId="77777777">
      <w:pPr>
        <w:pStyle w:val="FootnoteText"/>
      </w:pPr>
      <w:r w:rsidRPr="00847D1F">
        <w:rPr>
          <w:rStyle w:val="FootnoteReference"/>
          <w:rFonts w:ascii="Times New Roman" w:hAnsi="Times New Roman"/>
        </w:rPr>
        <w:footnoteRef/>
      </w:r>
      <w:r w:rsidRPr="00847D1F">
        <w:t xml:space="preserve"> </w:t>
      </w:r>
      <w:r w:rsidRPr="00847D1F">
        <w:rPr>
          <w:i/>
          <w:iCs/>
        </w:rPr>
        <w:t xml:space="preserve">See </w:t>
      </w:r>
      <w:r w:rsidRPr="00847D1F">
        <w:t xml:space="preserve">IRS, Charities and Non-Profits, </w:t>
      </w:r>
      <w:hyperlink r:id="rId2" w:history="1">
        <w:r w:rsidRPr="00847D1F">
          <w:t>https://www.irs.gov/charities-non-profits/tax-exempt-organization-search</w:t>
        </w:r>
      </w:hyperlink>
      <w:r w:rsidRPr="00847D1F">
        <w:t xml:space="preserve"> (last visited Dec. 17, 2020) (displaying tax exempt status for “Immanuel Broadcasting Network”).  </w:t>
      </w:r>
    </w:p>
  </w:footnote>
  <w:footnote w:id="36">
    <w:p w:rsidR="00836C64" w:rsidRPr="00847D1F" w:rsidP="00836C64" w14:paraId="72598BE0" w14:textId="77777777">
      <w:pPr>
        <w:pStyle w:val="FootnoteText"/>
      </w:pPr>
      <w:r w:rsidRPr="00847D1F">
        <w:rPr>
          <w:rStyle w:val="FootnoteReference"/>
          <w:rFonts w:ascii="Times New Roman" w:hAnsi="Times New Roman"/>
        </w:rPr>
        <w:footnoteRef/>
      </w:r>
      <w:r w:rsidRPr="00847D1F">
        <w:t xml:space="preserve"> 47 CFR § 1.1162(c).</w:t>
      </w:r>
    </w:p>
  </w:footnote>
  <w:footnote w:id="37">
    <w:p w:rsidR="00836C64" w:rsidRPr="00847D1F" w:rsidP="00836C64" w14:paraId="7057F2C1" w14:textId="77777777">
      <w:pPr>
        <w:pStyle w:val="FootnoteText"/>
      </w:pPr>
      <w:r w:rsidRPr="00847D1F">
        <w:rPr>
          <w:rStyle w:val="FootnoteReference"/>
          <w:rFonts w:ascii="Times New Roman" w:hAnsi="Times New Roman"/>
        </w:rPr>
        <w:footnoteRef/>
      </w:r>
      <w:r w:rsidRPr="00847D1F">
        <w:t xml:space="preserve"> 47 U.S.C. § 309(k)(1).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73869"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14:paraId="45AC97CB" w14:textId="2E7A38AA">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C2F05">
      <w:rPr>
        <w:noProof/>
        <w:sz w:val="24"/>
      </w:rPr>
      <w:t>March 2</w:t>
    </w:r>
    <w:r w:rsidR="00AC2F05">
      <w:rPr>
        <w:noProof/>
        <w:sz w:val="24"/>
      </w:rPr>
      <w:t>4</w:t>
    </w:r>
    <w:r w:rsidR="00AC2F05">
      <w:rPr>
        <w:noProof/>
        <w:sz w:val="24"/>
      </w:rPr>
      <w:t>, 2021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6B52"/>
    <w:rsid w:val="00007422"/>
    <w:rsid w:val="000124FD"/>
    <w:rsid w:val="00015D0A"/>
    <w:rsid w:val="0002777D"/>
    <w:rsid w:val="00035EA3"/>
    <w:rsid w:val="00094DAA"/>
    <w:rsid w:val="000B0550"/>
    <w:rsid w:val="000C4A66"/>
    <w:rsid w:val="001172AD"/>
    <w:rsid w:val="001333F1"/>
    <w:rsid w:val="0013468E"/>
    <w:rsid w:val="0018238C"/>
    <w:rsid w:val="001979F5"/>
    <w:rsid w:val="00204CE3"/>
    <w:rsid w:val="0022463D"/>
    <w:rsid w:val="0024071E"/>
    <w:rsid w:val="00282D94"/>
    <w:rsid w:val="00293A0B"/>
    <w:rsid w:val="002B4097"/>
    <w:rsid w:val="002B411B"/>
    <w:rsid w:val="002B41DB"/>
    <w:rsid w:val="002B54DB"/>
    <w:rsid w:val="002B6D62"/>
    <w:rsid w:val="002B7826"/>
    <w:rsid w:val="002B7FE8"/>
    <w:rsid w:val="002F2CFC"/>
    <w:rsid w:val="00302145"/>
    <w:rsid w:val="003407F7"/>
    <w:rsid w:val="003438AD"/>
    <w:rsid w:val="003D048A"/>
    <w:rsid w:val="003D6DA8"/>
    <w:rsid w:val="003F7DCE"/>
    <w:rsid w:val="0040127D"/>
    <w:rsid w:val="00416319"/>
    <w:rsid w:val="00441145"/>
    <w:rsid w:val="00497E5F"/>
    <w:rsid w:val="004A16CD"/>
    <w:rsid w:val="004A520E"/>
    <w:rsid w:val="004D3B53"/>
    <w:rsid w:val="004E2961"/>
    <w:rsid w:val="004F7BC2"/>
    <w:rsid w:val="005118AD"/>
    <w:rsid w:val="00557135"/>
    <w:rsid w:val="00567956"/>
    <w:rsid w:val="005F0E79"/>
    <w:rsid w:val="00605553"/>
    <w:rsid w:val="00607F54"/>
    <w:rsid w:val="006F0196"/>
    <w:rsid w:val="006F2BE4"/>
    <w:rsid w:val="006F60DB"/>
    <w:rsid w:val="00717E2F"/>
    <w:rsid w:val="00721A40"/>
    <w:rsid w:val="0072406A"/>
    <w:rsid w:val="0073753D"/>
    <w:rsid w:val="00740E33"/>
    <w:rsid w:val="0074112C"/>
    <w:rsid w:val="007675E5"/>
    <w:rsid w:val="00767AAA"/>
    <w:rsid w:val="00771968"/>
    <w:rsid w:val="007737BE"/>
    <w:rsid w:val="007D0032"/>
    <w:rsid w:val="007D5232"/>
    <w:rsid w:val="007D563E"/>
    <w:rsid w:val="007F25DE"/>
    <w:rsid w:val="00816A06"/>
    <w:rsid w:val="0082453D"/>
    <w:rsid w:val="00825A70"/>
    <w:rsid w:val="008340C4"/>
    <w:rsid w:val="00834E4D"/>
    <w:rsid w:val="00836C64"/>
    <w:rsid w:val="00847D1F"/>
    <w:rsid w:val="00852792"/>
    <w:rsid w:val="008C28DA"/>
    <w:rsid w:val="008D64BC"/>
    <w:rsid w:val="008E42AD"/>
    <w:rsid w:val="00904F6F"/>
    <w:rsid w:val="00921A05"/>
    <w:rsid w:val="00930872"/>
    <w:rsid w:val="00956EA8"/>
    <w:rsid w:val="00960147"/>
    <w:rsid w:val="00987C6E"/>
    <w:rsid w:val="009D02C8"/>
    <w:rsid w:val="00A13CF7"/>
    <w:rsid w:val="00A155D1"/>
    <w:rsid w:val="00A433A0"/>
    <w:rsid w:val="00A539DE"/>
    <w:rsid w:val="00A6740E"/>
    <w:rsid w:val="00A72419"/>
    <w:rsid w:val="00A76A64"/>
    <w:rsid w:val="00AC2F05"/>
    <w:rsid w:val="00AE2881"/>
    <w:rsid w:val="00AF3680"/>
    <w:rsid w:val="00B04621"/>
    <w:rsid w:val="00B229C6"/>
    <w:rsid w:val="00B3022D"/>
    <w:rsid w:val="00B40F9A"/>
    <w:rsid w:val="00B64489"/>
    <w:rsid w:val="00B8238B"/>
    <w:rsid w:val="00B82ABD"/>
    <w:rsid w:val="00B83E8B"/>
    <w:rsid w:val="00B849D9"/>
    <w:rsid w:val="00B868D2"/>
    <w:rsid w:val="00B972EE"/>
    <w:rsid w:val="00BA4920"/>
    <w:rsid w:val="00BC1E92"/>
    <w:rsid w:val="00BE1FE7"/>
    <w:rsid w:val="00BE3F09"/>
    <w:rsid w:val="00BF453C"/>
    <w:rsid w:val="00C20DFB"/>
    <w:rsid w:val="00C24461"/>
    <w:rsid w:val="00C31823"/>
    <w:rsid w:val="00C35B3D"/>
    <w:rsid w:val="00C53CEC"/>
    <w:rsid w:val="00C62B39"/>
    <w:rsid w:val="00CA626C"/>
    <w:rsid w:val="00CE61F6"/>
    <w:rsid w:val="00CE76A3"/>
    <w:rsid w:val="00CF250F"/>
    <w:rsid w:val="00D2751E"/>
    <w:rsid w:val="00D303CB"/>
    <w:rsid w:val="00D426DF"/>
    <w:rsid w:val="00D51381"/>
    <w:rsid w:val="00D64DC3"/>
    <w:rsid w:val="00D71AC5"/>
    <w:rsid w:val="00DF3C27"/>
    <w:rsid w:val="00E00076"/>
    <w:rsid w:val="00E03443"/>
    <w:rsid w:val="00E6408F"/>
    <w:rsid w:val="00E67239"/>
    <w:rsid w:val="00E95FCE"/>
    <w:rsid w:val="00EF426B"/>
    <w:rsid w:val="00F0795B"/>
    <w:rsid w:val="00F362FB"/>
    <w:rsid w:val="00F414CE"/>
    <w:rsid w:val="00F455AF"/>
    <w:rsid w:val="00F64B9B"/>
    <w:rsid w:val="00F957A1"/>
    <w:rsid w:val="00FC53F9"/>
    <w:rsid w:val="00FF5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0E3CDA-F816-46BA-8F2C-CD10B66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04621"/>
    <w:rPr>
      <w:snapToGrid w:val="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semiHidden/>
    <w:unhideWhenUsed/>
    <w:rsid w:val="00B04621"/>
  </w:style>
  <w:style w:type="character" w:customStyle="1" w:styleId="CommentTextChar">
    <w:name w:val="Comment Text Char"/>
    <w:basedOn w:val="DefaultParagraphFont"/>
    <w:link w:val="CommentText"/>
    <w:uiPriority w:val="99"/>
    <w:semiHidden/>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customStyle="1" w:styleId="normaltextrun">
    <w:name w:val="normaltextrun"/>
    <w:basedOn w:val="DefaultParagraphFont"/>
    <w:rsid w:val="00607F54"/>
  </w:style>
  <w:style w:type="character" w:customStyle="1" w:styleId="spellingerror">
    <w:name w:val="spellingerror"/>
    <w:basedOn w:val="DefaultParagraphFont"/>
    <w:rsid w:val="00607F54"/>
  </w:style>
  <w:style w:type="character" w:customStyle="1" w:styleId="eop">
    <w:name w:val="eop"/>
    <w:basedOn w:val="DefaultParagraphFont"/>
    <w:rsid w:val="0060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enterpriseefiling.fcc.gov/dataentry/public/tv/pleadingDetails.html?pleadingFileNumber=0000086943" TargetMode="External" /><Relationship Id="rId2" Type="http://schemas.openxmlformats.org/officeDocument/2006/relationships/hyperlink" Target="https://www.irs.gov/charities-non-profits/tax-exempt-organization-search"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