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CD621F" w:rsidRPr="00ED5746" w:rsidP="00EF4E78" w14:paraId="2580E4DD" w14:textId="07EC5B1B">
      <w:pPr>
        <w:widowControl/>
        <w:jc w:val="center"/>
        <w:rPr>
          <w:b/>
        </w:rPr>
      </w:pPr>
      <w:r w:rsidRPr="00ED5746">
        <w:rPr>
          <w:rFonts w:ascii="Times New Roman Bold" w:hAnsi="Times New Roman Bold"/>
          <w:b/>
          <w:kern w:val="0"/>
          <w:szCs w:val="22"/>
        </w:rPr>
        <w:t>Before</w:t>
      </w:r>
      <w:r w:rsidRPr="00ED5746">
        <w:rPr>
          <w:b/>
        </w:rPr>
        <w:t xml:space="preserve"> the</w:t>
      </w:r>
    </w:p>
    <w:p w:rsidR="00CD621F" w:rsidRPr="00ED5746" w:rsidP="00EF4E78" w14:paraId="5CD8C1EF" w14:textId="77777777">
      <w:pPr>
        <w:pStyle w:val="StyleBoldCentered"/>
        <w:widowControl/>
      </w:pPr>
      <w:r w:rsidRPr="00ED5746">
        <w:t>F</w:t>
      </w:r>
      <w:r w:rsidRPr="00ED5746">
        <w:rPr>
          <w:caps w:val="0"/>
        </w:rPr>
        <w:t>ederal Communications Commission</w:t>
      </w:r>
    </w:p>
    <w:p w:rsidR="00CD621F" w:rsidRPr="00ED5746" w:rsidP="00EF4E78" w14:paraId="0294CAE4" w14:textId="77777777">
      <w:pPr>
        <w:pStyle w:val="StyleBoldCentered"/>
        <w:widowControl/>
      </w:pPr>
      <w:r w:rsidRPr="00ED5746">
        <w:rPr>
          <w:caps w:val="0"/>
        </w:rPr>
        <w:t>Washington, D</w:t>
      </w:r>
      <w:r>
        <w:rPr>
          <w:caps w:val="0"/>
        </w:rPr>
        <w:t>.</w:t>
      </w:r>
      <w:r w:rsidRPr="00ED5746">
        <w:rPr>
          <w:caps w:val="0"/>
        </w:rPr>
        <w:t>C</w:t>
      </w:r>
      <w:r>
        <w:rPr>
          <w:caps w:val="0"/>
        </w:rPr>
        <w:t>.</w:t>
      </w:r>
      <w:r w:rsidRPr="00ED5746">
        <w:rPr>
          <w:caps w:val="0"/>
        </w:rPr>
        <w:t xml:space="preserve"> 20554</w:t>
      </w:r>
    </w:p>
    <w:p w:rsidR="00CD621F" w:rsidRPr="00ED5746" w:rsidP="00EF4E78" w14:paraId="213830DF" w14:textId="77777777">
      <w:pPr>
        <w:widowControl/>
      </w:pPr>
    </w:p>
    <w:tbl>
      <w:tblPr>
        <w:tblW w:w="0" w:type="auto"/>
        <w:tblLayout w:type="fixed"/>
        <w:tblLook w:val="0000"/>
      </w:tblPr>
      <w:tblGrid>
        <w:gridCol w:w="4698"/>
        <w:gridCol w:w="630"/>
        <w:gridCol w:w="4248"/>
      </w:tblGrid>
      <w:tr w14:paraId="5D757D3A" w14:textId="77777777" w:rsidTr="004B649B">
        <w:tblPrEx>
          <w:tblW w:w="0" w:type="auto"/>
          <w:tblLayout w:type="fixed"/>
          <w:tblLook w:val="0000"/>
        </w:tblPrEx>
        <w:tc>
          <w:tcPr>
            <w:tcW w:w="4698" w:type="dxa"/>
          </w:tcPr>
          <w:p w:rsidR="00CD621F" w:rsidRPr="00D84548" w:rsidP="00EF4E78" w14:paraId="03B79CA8" w14:textId="77777777">
            <w:pPr>
              <w:widowControl/>
              <w:tabs>
                <w:tab w:val="center" w:pos="4680"/>
              </w:tabs>
              <w:suppressAutoHyphens/>
              <w:rPr>
                <w:spacing w:val="-2"/>
              </w:rPr>
            </w:pPr>
            <w:r w:rsidRPr="00ED5746">
              <w:rPr>
                <w:spacing w:val="-2"/>
              </w:rPr>
              <w:t>In the Matter of</w:t>
            </w:r>
          </w:p>
          <w:p w:rsidR="00CD621F" w:rsidRPr="00D23E19" w:rsidP="00EF4E78" w14:paraId="360181A5" w14:textId="77777777">
            <w:pPr>
              <w:widowControl/>
              <w:tabs>
                <w:tab w:val="left" w:pos="360"/>
                <w:tab w:val="center" w:pos="4680"/>
                <w:tab w:val="right" w:leader="dot" w:pos="9360"/>
              </w:tabs>
              <w:suppressAutoHyphens/>
              <w:ind w:left="360" w:right="720" w:hanging="360"/>
              <w:rPr>
                <w:spacing w:val="-2"/>
              </w:rPr>
            </w:pPr>
          </w:p>
          <w:p w:rsidR="00CD621F" w:rsidP="00EF4E78" w14:paraId="72D75BA6" w14:textId="77777777">
            <w:pPr>
              <w:widowControl/>
              <w:tabs>
                <w:tab w:val="center" w:pos="4680"/>
              </w:tabs>
              <w:suppressAutoHyphens/>
              <w:rPr>
                <w:spacing w:val="-2"/>
              </w:rPr>
            </w:pPr>
            <w:bookmarkStart w:id="0" w:name="_Hlk38370465"/>
            <w:r>
              <w:rPr>
                <w:spacing w:val="-2"/>
              </w:rPr>
              <w:t>DWireless &amp; More Inc.</w:t>
            </w:r>
          </w:p>
          <w:p w:rsidR="00CD621F" w:rsidP="00EF4E78" w14:paraId="4AE3DECC" w14:textId="77777777">
            <w:pPr>
              <w:widowControl/>
              <w:tabs>
                <w:tab w:val="center" w:pos="4680"/>
              </w:tabs>
              <w:suppressAutoHyphens/>
              <w:rPr>
                <w:spacing w:val="-2"/>
              </w:rPr>
            </w:pPr>
            <w:r w:rsidRPr="009007A1">
              <w:rPr>
                <w:spacing w:val="-2"/>
              </w:rPr>
              <w:t>Bayamón</w:t>
            </w:r>
            <w:r>
              <w:rPr>
                <w:spacing w:val="-2"/>
              </w:rPr>
              <w:t>, Puerto Rico</w:t>
            </w:r>
          </w:p>
          <w:bookmarkEnd w:id="0"/>
          <w:p w:rsidR="00CD621F" w:rsidRPr="00D84548" w:rsidP="00EF4E78" w14:paraId="22E71CBD" w14:textId="77777777">
            <w:pPr>
              <w:widowControl/>
              <w:autoSpaceDE w:val="0"/>
              <w:autoSpaceDN w:val="0"/>
              <w:adjustRightInd w:val="0"/>
            </w:pPr>
          </w:p>
        </w:tc>
        <w:tc>
          <w:tcPr>
            <w:tcW w:w="630" w:type="dxa"/>
          </w:tcPr>
          <w:p w:rsidR="00CD621F" w:rsidRPr="00D84548" w:rsidP="00EF4E78" w14:paraId="17465654" w14:textId="77777777">
            <w:pPr>
              <w:widowControl/>
              <w:tabs>
                <w:tab w:val="center" w:pos="4680"/>
              </w:tabs>
              <w:suppressAutoHyphens/>
              <w:rPr>
                <w:b/>
                <w:spacing w:val="-2"/>
              </w:rPr>
            </w:pPr>
            <w:r w:rsidRPr="00D84548">
              <w:rPr>
                <w:b/>
                <w:spacing w:val="-2"/>
              </w:rPr>
              <w:t>)</w:t>
            </w:r>
          </w:p>
          <w:p w:rsidR="00CD621F" w:rsidRPr="00D23E19" w:rsidP="00EF4E78" w14:paraId="006A9BED" w14:textId="77777777">
            <w:pPr>
              <w:widowControl/>
              <w:tabs>
                <w:tab w:val="center" w:pos="4680"/>
              </w:tabs>
              <w:suppressAutoHyphens/>
              <w:rPr>
                <w:b/>
                <w:spacing w:val="-2"/>
              </w:rPr>
            </w:pPr>
            <w:r w:rsidRPr="00D84548">
              <w:rPr>
                <w:b/>
                <w:spacing w:val="-2"/>
              </w:rPr>
              <w:t>)</w:t>
            </w:r>
          </w:p>
          <w:p w:rsidR="00CD621F" w:rsidRPr="00D23E19" w:rsidP="00EF4E78" w14:paraId="14EC8A8C" w14:textId="77777777">
            <w:pPr>
              <w:widowControl/>
              <w:tabs>
                <w:tab w:val="center" w:pos="4680"/>
              </w:tabs>
              <w:suppressAutoHyphens/>
              <w:rPr>
                <w:b/>
                <w:spacing w:val="-2"/>
              </w:rPr>
            </w:pPr>
            <w:r w:rsidRPr="00D84548">
              <w:rPr>
                <w:b/>
                <w:spacing w:val="-2"/>
              </w:rPr>
              <w:t>)</w:t>
            </w:r>
          </w:p>
          <w:p w:rsidR="00CD621F" w:rsidRPr="00D23E19" w:rsidP="00EF4E78" w14:paraId="518BE038" w14:textId="77777777">
            <w:pPr>
              <w:widowControl/>
              <w:tabs>
                <w:tab w:val="center" w:pos="4680"/>
              </w:tabs>
              <w:suppressAutoHyphens/>
              <w:rPr>
                <w:b/>
                <w:spacing w:val="-2"/>
              </w:rPr>
            </w:pPr>
            <w:r w:rsidRPr="00D84548">
              <w:rPr>
                <w:b/>
                <w:spacing w:val="-2"/>
              </w:rPr>
              <w:t>)</w:t>
            </w:r>
          </w:p>
          <w:p w:rsidR="00CD621F" w:rsidRPr="00D23E19" w:rsidP="00EF4E78" w14:paraId="7E25B4FF" w14:textId="77777777">
            <w:pPr>
              <w:widowControl/>
              <w:tabs>
                <w:tab w:val="center" w:pos="4680"/>
              </w:tabs>
              <w:suppressAutoHyphens/>
              <w:rPr>
                <w:b/>
                <w:spacing w:val="-2"/>
              </w:rPr>
            </w:pPr>
            <w:r w:rsidRPr="00D84548">
              <w:rPr>
                <w:b/>
                <w:spacing w:val="-2"/>
              </w:rPr>
              <w:t>)</w:t>
            </w:r>
          </w:p>
          <w:p w:rsidR="00CD621F" w:rsidRPr="00D23E19" w:rsidP="00EF4E78" w14:paraId="079D8B55" w14:textId="77777777">
            <w:pPr>
              <w:widowControl/>
              <w:tabs>
                <w:tab w:val="center" w:pos="4680"/>
              </w:tabs>
              <w:suppressAutoHyphens/>
              <w:rPr>
                <w:b/>
                <w:spacing w:val="-2"/>
              </w:rPr>
            </w:pPr>
            <w:r w:rsidRPr="00D84548">
              <w:rPr>
                <w:b/>
                <w:spacing w:val="-2"/>
              </w:rPr>
              <w:t>)</w:t>
            </w:r>
          </w:p>
          <w:p w:rsidR="00CD621F" w:rsidRPr="00D23E19" w:rsidP="00EF4E78" w14:paraId="41F6F68C" w14:textId="77777777">
            <w:pPr>
              <w:widowControl/>
              <w:tabs>
                <w:tab w:val="center" w:pos="4680"/>
              </w:tabs>
              <w:suppressAutoHyphens/>
              <w:rPr>
                <w:b/>
                <w:spacing w:val="-2"/>
              </w:rPr>
            </w:pPr>
            <w:r w:rsidRPr="00D84548">
              <w:rPr>
                <w:b/>
                <w:spacing w:val="-2"/>
              </w:rPr>
              <w:t>)</w:t>
            </w:r>
          </w:p>
          <w:p w:rsidR="00CD621F" w:rsidRPr="00D23E19" w:rsidP="00EF4E78" w14:paraId="3A5D3B51" w14:textId="77777777">
            <w:pPr>
              <w:widowControl/>
              <w:tabs>
                <w:tab w:val="center" w:pos="4680"/>
              </w:tabs>
              <w:suppressAutoHyphens/>
              <w:rPr>
                <w:b/>
                <w:spacing w:val="-2"/>
              </w:rPr>
            </w:pPr>
          </w:p>
        </w:tc>
        <w:tc>
          <w:tcPr>
            <w:tcW w:w="4248" w:type="dxa"/>
          </w:tcPr>
          <w:p w:rsidR="00CD621F" w:rsidP="00EF4E78" w14:paraId="25B95FD4" w14:textId="77777777">
            <w:pPr>
              <w:widowControl/>
              <w:tabs>
                <w:tab w:val="center" w:pos="4680"/>
              </w:tabs>
              <w:suppressAutoHyphens/>
              <w:ind w:left="432"/>
              <w:rPr>
                <w:spacing w:val="-2"/>
                <w:szCs w:val="22"/>
              </w:rPr>
            </w:pPr>
          </w:p>
          <w:p w:rsidR="00CD621F" w:rsidP="00EF4E78" w14:paraId="539E13D8" w14:textId="77777777">
            <w:pPr>
              <w:widowControl/>
              <w:tabs>
                <w:tab w:val="center" w:pos="4680"/>
              </w:tabs>
              <w:suppressAutoHyphens/>
              <w:ind w:left="432"/>
              <w:rPr>
                <w:spacing w:val="-2"/>
                <w:szCs w:val="22"/>
              </w:rPr>
            </w:pPr>
          </w:p>
          <w:p w:rsidR="00CD621F" w:rsidRPr="00D84548" w:rsidP="00EF4E78" w14:paraId="726C1869" w14:textId="77777777">
            <w:pPr>
              <w:widowControl/>
              <w:tabs>
                <w:tab w:val="center" w:pos="4680"/>
              </w:tabs>
              <w:suppressAutoHyphens/>
              <w:ind w:left="432"/>
              <w:rPr>
                <w:spacing w:val="-2"/>
                <w:szCs w:val="22"/>
              </w:rPr>
            </w:pPr>
            <w:r w:rsidRPr="00D84548">
              <w:rPr>
                <w:spacing w:val="-2"/>
                <w:szCs w:val="22"/>
              </w:rPr>
              <w:t xml:space="preserve">File No.:  </w:t>
            </w:r>
            <w:bookmarkStart w:id="1" w:name="_Hlk38363223"/>
            <w:r w:rsidRPr="009007A1">
              <w:rPr>
                <w:spacing w:val="-2"/>
              </w:rPr>
              <w:t>EB-FIELDSCR-20-00030473</w:t>
            </w:r>
            <w:bookmarkEnd w:id="1"/>
          </w:p>
          <w:p w:rsidR="00CD621F" w:rsidRPr="00D84548" w:rsidP="00EF4E78" w14:paraId="37F17745" w14:textId="77777777">
            <w:pPr>
              <w:widowControl/>
              <w:ind w:left="432"/>
              <w:rPr>
                <w:spacing w:val="-2"/>
                <w:szCs w:val="22"/>
              </w:rPr>
            </w:pPr>
            <w:r>
              <w:rPr>
                <w:spacing w:val="-2"/>
                <w:szCs w:val="22"/>
              </w:rPr>
              <w:t xml:space="preserve">NAL/CD </w:t>
            </w:r>
            <w:r w:rsidRPr="00D84548">
              <w:rPr>
                <w:spacing w:val="-2"/>
                <w:szCs w:val="22"/>
              </w:rPr>
              <w:t>Acct. No.:</w:t>
            </w:r>
            <w:r w:rsidRPr="003E2350">
              <w:rPr>
                <w:color w:val="222222"/>
                <w:szCs w:val="22"/>
                <w:shd w:val="clear" w:color="auto" w:fill="FFFFFF"/>
              </w:rPr>
              <w:t xml:space="preserve"> </w:t>
            </w:r>
            <w:r>
              <w:rPr>
                <w:color w:val="222222"/>
                <w:szCs w:val="22"/>
                <w:shd w:val="clear" w:color="auto" w:fill="FFFFFF"/>
              </w:rPr>
              <w:t xml:space="preserve"> </w:t>
            </w:r>
            <w:r w:rsidRPr="003E2350">
              <w:rPr>
                <w:color w:val="222222"/>
                <w:szCs w:val="22"/>
                <w:shd w:val="clear" w:color="auto" w:fill="FFFFFF"/>
              </w:rPr>
              <w:t>202032020005</w:t>
            </w:r>
          </w:p>
          <w:p w:rsidR="00CD621F" w:rsidRPr="00D84548" w:rsidP="00EF4E78" w14:paraId="4579671C" w14:textId="77777777">
            <w:pPr>
              <w:widowControl/>
              <w:tabs>
                <w:tab w:val="center" w:pos="4680"/>
              </w:tabs>
              <w:suppressAutoHyphens/>
              <w:ind w:left="432"/>
              <w:rPr>
                <w:snapToGrid/>
                <w:spacing w:val="-2"/>
              </w:rPr>
            </w:pPr>
            <w:r w:rsidRPr="00D84548">
              <w:rPr>
                <w:szCs w:val="22"/>
              </w:rPr>
              <w:t xml:space="preserve">FRN: </w:t>
            </w:r>
            <w:r>
              <w:rPr>
                <w:szCs w:val="22"/>
              </w:rPr>
              <w:t xml:space="preserve"> </w:t>
            </w:r>
            <w:r w:rsidRPr="00282247">
              <w:rPr>
                <w:spacing w:val="-2"/>
              </w:rPr>
              <w:t>0029486008</w:t>
            </w:r>
          </w:p>
        </w:tc>
      </w:tr>
    </w:tbl>
    <w:p w:rsidR="00CD621F" w:rsidRPr="00D84548" w:rsidP="00EF4E78" w14:paraId="7F521506" w14:textId="77777777">
      <w:pPr>
        <w:widowControl/>
        <w:jc w:val="center"/>
        <w:outlineLvl w:val="0"/>
        <w:rPr>
          <w:b/>
          <w:szCs w:val="22"/>
        </w:rPr>
      </w:pPr>
      <w:r w:rsidRPr="00D84548">
        <w:rPr>
          <w:b/>
          <w:szCs w:val="22"/>
        </w:rPr>
        <w:t>ORDER</w:t>
      </w:r>
    </w:p>
    <w:p w:rsidR="00CD621F" w:rsidRPr="00D84548" w:rsidP="00EF4E78" w14:paraId="0AFD8A28" w14:textId="77777777">
      <w:pPr>
        <w:widowControl/>
        <w:tabs>
          <w:tab w:val="left" w:pos="-720"/>
        </w:tabs>
        <w:suppressAutoHyphens/>
        <w:spacing w:line="227" w:lineRule="auto"/>
        <w:rPr>
          <w:spacing w:val="-2"/>
        </w:rPr>
      </w:pPr>
    </w:p>
    <w:p w:rsidR="00CD621F" w:rsidRPr="00D84548" w:rsidP="00EF4E78" w14:paraId="3BA9E77D" w14:textId="334BBE26">
      <w:pPr>
        <w:widowControl/>
        <w:tabs>
          <w:tab w:val="left" w:pos="720"/>
          <w:tab w:val="right" w:pos="9360"/>
        </w:tabs>
        <w:suppressAutoHyphens/>
        <w:spacing w:line="227" w:lineRule="auto"/>
        <w:rPr>
          <w:spacing w:val="-2"/>
        </w:rPr>
      </w:pPr>
      <w:r w:rsidRPr="00D84548">
        <w:rPr>
          <w:b/>
          <w:spacing w:val="-2"/>
        </w:rPr>
        <w:t xml:space="preserve">Adopted:  </w:t>
      </w:r>
      <w:r w:rsidR="00B7420C">
        <w:rPr>
          <w:b/>
          <w:spacing w:val="-2"/>
        </w:rPr>
        <w:t>April 1</w:t>
      </w:r>
      <w:r w:rsidR="00020DB3">
        <w:rPr>
          <w:b/>
          <w:spacing w:val="-2"/>
        </w:rPr>
        <w:t>5</w:t>
      </w:r>
      <w:r w:rsidRPr="00D84548">
        <w:rPr>
          <w:b/>
          <w:spacing w:val="-2"/>
        </w:rPr>
        <w:t>, 2</w:t>
      </w:r>
      <w:r w:rsidR="00B7420C">
        <w:rPr>
          <w:b/>
          <w:spacing w:val="-2"/>
        </w:rPr>
        <w:t>021</w:t>
      </w:r>
      <w:r w:rsidRPr="00D84548">
        <w:rPr>
          <w:b/>
          <w:spacing w:val="-2"/>
        </w:rPr>
        <w:tab/>
        <w:t xml:space="preserve">Released:  </w:t>
      </w:r>
      <w:r w:rsidR="00B7420C">
        <w:rPr>
          <w:b/>
          <w:spacing w:val="-2"/>
        </w:rPr>
        <w:t>April 1</w:t>
      </w:r>
      <w:r w:rsidR="00B74EF1">
        <w:rPr>
          <w:b/>
          <w:spacing w:val="-2"/>
        </w:rPr>
        <w:t>5</w:t>
      </w:r>
      <w:r w:rsidR="00B7420C">
        <w:rPr>
          <w:b/>
          <w:spacing w:val="-2"/>
        </w:rPr>
        <w:t>, 2021</w:t>
      </w:r>
    </w:p>
    <w:p w:rsidR="00CD621F" w:rsidRPr="00D84548" w:rsidP="00EF4E78" w14:paraId="002280C7" w14:textId="77777777">
      <w:pPr>
        <w:widowControl/>
      </w:pPr>
    </w:p>
    <w:p w:rsidR="00CD621F" w:rsidRPr="00D84548" w:rsidP="00EF4E78" w14:paraId="46B30804" w14:textId="6A696E7D">
      <w:pPr>
        <w:widowControl/>
        <w:rPr>
          <w:spacing w:val="-2"/>
        </w:rPr>
      </w:pPr>
      <w:r w:rsidRPr="00D84548">
        <w:rPr>
          <w:spacing w:val="-2"/>
          <w:szCs w:val="22"/>
        </w:rPr>
        <w:t xml:space="preserve">By the </w:t>
      </w:r>
      <w:r w:rsidR="00C92A50">
        <w:rPr>
          <w:spacing w:val="-2"/>
          <w:szCs w:val="22"/>
        </w:rPr>
        <w:t xml:space="preserve">Deputy </w:t>
      </w:r>
      <w:r w:rsidRPr="00D84548">
        <w:rPr>
          <w:spacing w:val="-2"/>
          <w:szCs w:val="22"/>
        </w:rPr>
        <w:t>Chief</w:t>
      </w:r>
      <w:r w:rsidR="00C92A50">
        <w:rPr>
          <w:spacing w:val="-2"/>
          <w:szCs w:val="22"/>
        </w:rPr>
        <w:t xml:space="preserve">, </w:t>
      </w:r>
      <w:r w:rsidRPr="00D84548">
        <w:rPr>
          <w:spacing w:val="-2"/>
          <w:szCs w:val="22"/>
        </w:rPr>
        <w:t>Enforcement Bureau:</w:t>
      </w:r>
    </w:p>
    <w:p w:rsidR="00CD621F" w:rsidRPr="00D84548" w:rsidP="00EF4E78" w14:paraId="5D47645C" w14:textId="77777777">
      <w:pPr>
        <w:widowControl/>
      </w:pPr>
    </w:p>
    <w:p w:rsidR="00CD621F" w:rsidRPr="00D84548" w:rsidP="00EF4E78" w14:paraId="16E1FCA9" w14:textId="40DA8241">
      <w:pPr>
        <w:pStyle w:val="ParaNum"/>
        <w:widowControl/>
        <w:numPr>
          <w:ilvl w:val="0"/>
          <w:numId w:val="7"/>
        </w:numPr>
        <w:tabs>
          <w:tab w:val="clear" w:pos="1080"/>
        </w:tabs>
        <w:rPr>
          <w:color w:val="000000"/>
          <w:szCs w:val="22"/>
        </w:rPr>
      </w:pPr>
      <w:r w:rsidRPr="00D84548">
        <w:rPr>
          <w:szCs w:val="22"/>
        </w:rPr>
        <w:t xml:space="preserve">The Enforcement Bureau (Bureau) of the Federal Communications Commission has entered into a Consent Decree to resolve its investigation into whether </w:t>
      </w:r>
      <w:r>
        <w:rPr>
          <w:spacing w:val="-2"/>
        </w:rPr>
        <w:t>DWireless &amp; More Inc.</w:t>
      </w:r>
      <w:r>
        <w:t xml:space="preserve"> (DWireless)</w:t>
      </w:r>
      <w:r w:rsidRPr="00D84548">
        <w:rPr>
          <w:szCs w:val="22"/>
        </w:rPr>
        <w:t xml:space="preserve"> </w:t>
      </w:r>
      <w:r>
        <w:rPr>
          <w:szCs w:val="22"/>
        </w:rPr>
        <w:t xml:space="preserve">violated the Communications Act of 1934, as amended (Act) and the Commission’s </w:t>
      </w:r>
      <w:r>
        <w:t>Unlicensed National Information Infrastructure (U-NII) device rules</w:t>
      </w:r>
      <w:r>
        <w:rPr>
          <w:i/>
          <w:szCs w:val="22"/>
        </w:rPr>
        <w:t>.</w:t>
      </w:r>
      <w:r w:rsidRPr="00D84548">
        <w:rPr>
          <w:szCs w:val="22"/>
        </w:rPr>
        <w:t xml:space="preserve"> These laws ensure that devices that emit radio frequency radiation comply with the Commission’s technical requirements and do not interfere with authorized communications.</w:t>
      </w:r>
      <w:r w:rsidR="00625B2F">
        <w:rPr>
          <w:szCs w:val="22"/>
        </w:rPr>
        <w:t xml:space="preserve">  O</w:t>
      </w:r>
      <w:r w:rsidRPr="0097075C" w:rsidR="00625B2F">
        <w:rPr>
          <w:szCs w:val="22"/>
        </w:rPr>
        <w:t xml:space="preserve">n </w:t>
      </w:r>
      <w:r w:rsidR="00625B2F">
        <w:rPr>
          <w:szCs w:val="22"/>
        </w:rPr>
        <w:t>May 7, 2020,</w:t>
      </w:r>
      <w:r w:rsidRPr="0097075C" w:rsidR="00625B2F">
        <w:rPr>
          <w:szCs w:val="22"/>
        </w:rPr>
        <w:t xml:space="preserve"> </w:t>
      </w:r>
      <w:r w:rsidR="00625B2F">
        <w:rPr>
          <w:szCs w:val="22"/>
        </w:rPr>
        <w:t xml:space="preserve">the Bureau issued a </w:t>
      </w:r>
      <w:r w:rsidRPr="0097075C" w:rsidR="00625B2F">
        <w:rPr>
          <w:szCs w:val="22"/>
        </w:rPr>
        <w:t>Notice of Apparent Liability</w:t>
      </w:r>
      <w:r w:rsidR="003525A3">
        <w:rPr>
          <w:szCs w:val="22"/>
        </w:rPr>
        <w:t xml:space="preserve"> </w:t>
      </w:r>
      <w:r w:rsidRPr="0097075C" w:rsidR="00625B2F">
        <w:rPr>
          <w:szCs w:val="22"/>
        </w:rPr>
        <w:t xml:space="preserve">for Forfeiture </w:t>
      </w:r>
      <w:r w:rsidR="003525A3">
        <w:rPr>
          <w:szCs w:val="22"/>
        </w:rPr>
        <w:t>(NAL)</w:t>
      </w:r>
      <w:r w:rsidRPr="0097075C" w:rsidR="003525A3">
        <w:rPr>
          <w:szCs w:val="22"/>
        </w:rPr>
        <w:t xml:space="preserve"> </w:t>
      </w:r>
      <w:r w:rsidRPr="0097075C" w:rsidR="00625B2F">
        <w:rPr>
          <w:szCs w:val="22"/>
        </w:rPr>
        <w:t xml:space="preserve">to </w:t>
      </w:r>
      <w:r w:rsidR="00625B2F">
        <w:rPr>
          <w:szCs w:val="22"/>
        </w:rPr>
        <w:t xml:space="preserve">DWireless </w:t>
      </w:r>
      <w:r w:rsidRPr="0097075C" w:rsidR="00625B2F">
        <w:rPr>
          <w:szCs w:val="22"/>
        </w:rPr>
        <w:t xml:space="preserve">proposing a </w:t>
      </w:r>
      <w:r w:rsidR="00625B2F">
        <w:rPr>
          <w:szCs w:val="22"/>
        </w:rPr>
        <w:t>$25,000</w:t>
      </w:r>
      <w:r w:rsidRPr="0097075C" w:rsidR="00625B2F">
        <w:rPr>
          <w:szCs w:val="22"/>
        </w:rPr>
        <w:t xml:space="preserve"> forfeiture for apparent violations of the </w:t>
      </w:r>
      <w:r w:rsidR="00625B2F">
        <w:t>U-NII</w:t>
      </w:r>
      <w:r w:rsidRPr="0097075C" w:rsidR="00625B2F">
        <w:rPr>
          <w:szCs w:val="22"/>
        </w:rPr>
        <w:t xml:space="preserve"> Rules</w:t>
      </w:r>
      <w:r w:rsidR="00625B2F">
        <w:rPr>
          <w:szCs w:val="22"/>
        </w:rPr>
        <w:t>.</w:t>
      </w:r>
      <w:r>
        <w:rPr>
          <w:rStyle w:val="FootnoteReference"/>
          <w:szCs w:val="22"/>
        </w:rPr>
        <w:footnoteReference w:id="3"/>
      </w:r>
      <w:r w:rsidRPr="00D84548">
        <w:rPr>
          <w:szCs w:val="22"/>
        </w:rPr>
        <w:t xml:space="preserve"> </w:t>
      </w:r>
      <w:r w:rsidRPr="00625B2F" w:rsidR="00625B2F">
        <w:t xml:space="preserve"> </w:t>
      </w:r>
      <w:r w:rsidR="00625B2F">
        <w:t xml:space="preserve">DWireless </w:t>
      </w:r>
      <w:r w:rsidRPr="00625B2F" w:rsidR="00625B2F">
        <w:rPr>
          <w:szCs w:val="22"/>
        </w:rPr>
        <w:t>admitted</w:t>
      </w:r>
      <w:r w:rsidR="00625B2F">
        <w:rPr>
          <w:szCs w:val="22"/>
        </w:rPr>
        <w:t xml:space="preserve"> to </w:t>
      </w:r>
      <w:r w:rsidRPr="00625B2F" w:rsidR="00625B2F">
        <w:rPr>
          <w:szCs w:val="22"/>
        </w:rPr>
        <w:t>the violations</w:t>
      </w:r>
      <w:r>
        <w:rPr>
          <w:rStyle w:val="FootnoteReference"/>
          <w:szCs w:val="22"/>
        </w:rPr>
        <w:footnoteReference w:id="4"/>
      </w:r>
      <w:r w:rsidRPr="00625B2F" w:rsidR="00625B2F">
        <w:rPr>
          <w:szCs w:val="22"/>
        </w:rPr>
        <w:t xml:space="preserve"> but demonstrated that it could not pay the full amount of the proposed fine.</w:t>
      </w:r>
      <w:r>
        <w:rPr>
          <w:rStyle w:val="FootnoteReference"/>
          <w:szCs w:val="22"/>
        </w:rPr>
        <w:footnoteReference w:id="5"/>
      </w:r>
      <w:r w:rsidR="00625B2F">
        <w:rPr>
          <w:szCs w:val="22"/>
        </w:rPr>
        <w:t xml:space="preserve"> </w:t>
      </w:r>
      <w:r w:rsidRPr="00D84548">
        <w:rPr>
          <w:szCs w:val="22"/>
        </w:rPr>
        <w:t xml:space="preserve"> To settle this matter, </w:t>
      </w:r>
      <w:r>
        <w:rPr>
          <w:szCs w:val="22"/>
        </w:rPr>
        <w:t>DWireless</w:t>
      </w:r>
      <w:r w:rsidRPr="00D84548">
        <w:rPr>
          <w:szCs w:val="22"/>
        </w:rPr>
        <w:t xml:space="preserve"> admits that it</w:t>
      </w:r>
      <w:r>
        <w:rPr>
          <w:szCs w:val="22"/>
        </w:rPr>
        <w:t xml:space="preserve"> operated on unauthorized frequencies</w:t>
      </w:r>
      <w:r w:rsidRPr="00D84548">
        <w:rPr>
          <w:szCs w:val="22"/>
        </w:rPr>
        <w:t>, will implement a compliance plan, and will pay a</w:t>
      </w:r>
      <w:r>
        <w:rPr>
          <w:szCs w:val="22"/>
        </w:rPr>
        <w:t>n</w:t>
      </w:r>
      <w:r w:rsidRPr="00D84548">
        <w:rPr>
          <w:szCs w:val="22"/>
        </w:rPr>
        <w:t xml:space="preserve"> $</w:t>
      </w:r>
      <w:r>
        <w:rPr>
          <w:szCs w:val="22"/>
        </w:rPr>
        <w:t xml:space="preserve">11,000 </w:t>
      </w:r>
      <w:r w:rsidRPr="00D84548">
        <w:rPr>
          <w:szCs w:val="22"/>
        </w:rPr>
        <w:t>civil penalty.</w:t>
      </w:r>
    </w:p>
    <w:p w:rsidR="00CD621F" w:rsidRPr="00D84548" w:rsidP="00EF4E78" w14:paraId="76A68DB2" w14:textId="641887E9">
      <w:pPr>
        <w:pStyle w:val="ParaNum"/>
        <w:widowControl/>
        <w:numPr>
          <w:ilvl w:val="0"/>
          <w:numId w:val="7"/>
        </w:numPr>
        <w:tabs>
          <w:tab w:val="clear" w:pos="1080"/>
          <w:tab w:val="left" w:pos="1440"/>
        </w:tabs>
        <w:rPr>
          <w:szCs w:val="22"/>
        </w:rPr>
      </w:pPr>
      <w:r w:rsidRPr="00D84548">
        <w:rPr>
          <w:szCs w:val="22"/>
        </w:rPr>
        <w:t xml:space="preserve">After reviewing the terms of the Consent Decree and evaluating the facts before us, we find that the public interest would be served by adopting the Consent Decree and resolving the Notice of Apparent Liability for Forfeiture regarding </w:t>
      </w:r>
      <w:r>
        <w:rPr>
          <w:szCs w:val="22"/>
        </w:rPr>
        <w:t>DWireless</w:t>
      </w:r>
      <w:r w:rsidRPr="00D84548">
        <w:rPr>
          <w:szCs w:val="22"/>
        </w:rPr>
        <w:t>’</w:t>
      </w:r>
      <w:r>
        <w:rPr>
          <w:szCs w:val="22"/>
        </w:rPr>
        <w:t>s</w:t>
      </w:r>
      <w:r w:rsidRPr="00D84548">
        <w:rPr>
          <w:szCs w:val="22"/>
        </w:rPr>
        <w:t xml:space="preserve"> compliance with </w:t>
      </w:r>
      <w:r>
        <w:rPr>
          <w:szCs w:val="22"/>
        </w:rPr>
        <w:t>the s</w:t>
      </w:r>
      <w:r w:rsidRPr="00D84548">
        <w:rPr>
          <w:szCs w:val="22"/>
        </w:rPr>
        <w:t xml:space="preserve">ection </w:t>
      </w:r>
      <w:r>
        <w:rPr>
          <w:szCs w:val="22"/>
        </w:rPr>
        <w:t>301</w:t>
      </w:r>
      <w:r w:rsidRPr="00D84548">
        <w:rPr>
          <w:szCs w:val="22"/>
        </w:rPr>
        <w:t xml:space="preserve"> of the Act</w:t>
      </w:r>
      <w:r>
        <w:rPr>
          <w:rStyle w:val="FootnoteReference"/>
          <w:szCs w:val="22"/>
        </w:rPr>
        <w:footnoteReference w:id="6"/>
      </w:r>
      <w:r w:rsidRPr="00D84548">
        <w:rPr>
          <w:szCs w:val="22"/>
        </w:rPr>
        <w:t xml:space="preserve">, and </w:t>
      </w:r>
      <w:r>
        <w:rPr>
          <w:szCs w:val="22"/>
        </w:rPr>
        <w:t>s</w:t>
      </w:r>
      <w:r w:rsidRPr="00D84548">
        <w:rPr>
          <w:szCs w:val="22"/>
        </w:rPr>
        <w:t>ection</w:t>
      </w:r>
      <w:r>
        <w:rPr>
          <w:szCs w:val="22"/>
        </w:rPr>
        <w:t xml:space="preserve">s </w:t>
      </w:r>
      <w:r>
        <w:t xml:space="preserve">15.1(b) and 15.407(h)(2) </w:t>
      </w:r>
      <w:r w:rsidRPr="00D84548">
        <w:rPr>
          <w:szCs w:val="22"/>
        </w:rPr>
        <w:t>of the Commission’s rules.</w:t>
      </w:r>
      <w:r>
        <w:rPr>
          <w:rStyle w:val="FootnoteReference"/>
          <w:szCs w:val="22"/>
        </w:rPr>
        <w:footnoteReference w:id="7"/>
      </w:r>
    </w:p>
    <w:p w:rsidR="002D4556" w:rsidP="00EF4E78" w14:paraId="1732ADCB" w14:textId="77777777">
      <w:pPr>
        <w:pStyle w:val="ParaNum"/>
        <w:widowControl/>
        <w:numPr>
          <w:ilvl w:val="0"/>
          <w:numId w:val="7"/>
        </w:numPr>
        <w:tabs>
          <w:tab w:val="clear" w:pos="1080"/>
          <w:tab w:val="left" w:pos="1440"/>
        </w:tabs>
        <w:rPr>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rPr>
          <w:szCs w:val="22"/>
        </w:rPr>
        <w:t>In the absence of material new evidence relating to this matter, we do not set for hearing the question of DWireless’s basic qualifications to hold or obtain any Commission license or authorization.</w:t>
      </w:r>
      <w:r>
        <w:rPr>
          <w:rStyle w:val="FootnoteReference"/>
          <w:szCs w:val="22"/>
        </w:rPr>
        <w:footnoteReference w:id="8"/>
      </w:r>
    </w:p>
    <w:p w:rsidR="00CD621F" w:rsidRPr="00D84548" w:rsidP="00EF4E78" w14:paraId="2F72F696" w14:textId="77777777">
      <w:pPr>
        <w:pStyle w:val="ParaNum"/>
        <w:widowControl/>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w:t>
      </w:r>
      <w:r>
        <w:rPr>
          <w:szCs w:val="22"/>
        </w:rPr>
        <w:t>s</w:t>
      </w:r>
      <w:r w:rsidRPr="00D84548">
        <w:rPr>
          <w:szCs w:val="22"/>
        </w:rPr>
        <w:t>ections 4(i), and 503(b) of the Act</w:t>
      </w:r>
      <w:r>
        <w:rPr>
          <w:rStyle w:val="FootnoteReference"/>
          <w:szCs w:val="22"/>
        </w:rPr>
        <w:footnoteReference w:id="9"/>
      </w:r>
      <w:r w:rsidRPr="00D84548">
        <w:rPr>
          <w:szCs w:val="22"/>
        </w:rPr>
        <w:t xml:space="preserve"> and the authority delegated by </w:t>
      </w:r>
      <w:r>
        <w:rPr>
          <w:szCs w:val="22"/>
        </w:rPr>
        <w:t>s</w:t>
      </w:r>
      <w:r w:rsidRPr="00D84548">
        <w:rPr>
          <w:szCs w:val="22"/>
        </w:rPr>
        <w:t xml:space="preserve">ections 0.111 and 0.311 of the </w:t>
      </w:r>
      <w:r>
        <w:rPr>
          <w:szCs w:val="22"/>
        </w:rPr>
        <w:t>Commission’s r</w:t>
      </w:r>
      <w:r w:rsidRPr="00D84548">
        <w:rPr>
          <w:szCs w:val="22"/>
        </w:rPr>
        <w:t>ules,</w:t>
      </w:r>
      <w:r>
        <w:rPr>
          <w:rStyle w:val="FootnoteReference"/>
          <w:szCs w:val="22"/>
        </w:rPr>
        <w:footnoteReference w:id="10"/>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CD621F" w:rsidP="00EF4E78" w14:paraId="686A93E8" w14:textId="4F0D4948">
      <w:pPr>
        <w:pStyle w:val="ParaNum"/>
        <w:widowControl/>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 xml:space="preserve">IS TERMINATED </w:t>
      </w:r>
      <w:r w:rsidRPr="00D84548">
        <w:t xml:space="preserve">and the </w:t>
      </w:r>
      <w:r>
        <w:t>NAL</w:t>
      </w:r>
      <w:r w:rsidRPr="00D84548">
        <w:t xml:space="preserve"> </w:t>
      </w:r>
      <w:r w:rsidRPr="00D84548">
        <w:rPr>
          <w:b/>
        </w:rPr>
        <w:t>I</w:t>
      </w:r>
      <w:r w:rsidRPr="00397DF7">
        <w:rPr>
          <w:b/>
        </w:rPr>
        <w:t>S RESOLVED</w:t>
      </w:r>
      <w:r w:rsidRPr="00397DF7">
        <w:t xml:space="preserve"> </w:t>
      </w:r>
      <w:r>
        <w:t>in accordance with the terms of the attached Consent Decree</w:t>
      </w:r>
      <w:r w:rsidRPr="00D84548">
        <w:t>.</w:t>
      </w:r>
    </w:p>
    <w:p w:rsidR="00CD621F" w:rsidRPr="004524D7" w:rsidP="00EF4E78" w14:paraId="5BB92D0E" w14:textId="19184A25">
      <w:pPr>
        <w:pStyle w:val="ParaNum"/>
        <w:widowControl/>
        <w:numPr>
          <w:ilvl w:val="0"/>
          <w:numId w:val="7"/>
        </w:numPr>
        <w:tabs>
          <w:tab w:val="clear" w:pos="1080"/>
          <w:tab w:val="left" w:pos="1440"/>
        </w:tabs>
        <w:rPr>
          <w:b/>
        </w:rPr>
      </w:pPr>
      <w:r w:rsidRPr="004524D7">
        <w:rPr>
          <w:b/>
        </w:rPr>
        <w:t>IT IS FURTHER ORDERED</w:t>
      </w:r>
      <w:r w:rsidRPr="00D84548">
        <w:t xml:space="preserve"> that a copy of this Order and Consent Decree </w:t>
      </w:r>
      <w:r w:rsidRPr="00CD621F">
        <w:rPr>
          <w:color w:val="000000"/>
          <w:szCs w:val="22"/>
        </w:rPr>
        <w:t xml:space="preserve">shall be sent by first class mail and certified mail, return receipt requested, to Mr. Julio </w:t>
      </w:r>
      <w:r w:rsidR="00AA4E32">
        <w:rPr>
          <w:color w:val="000000"/>
          <w:szCs w:val="22"/>
        </w:rPr>
        <w:t xml:space="preserve">Joel </w:t>
      </w:r>
      <w:r w:rsidRPr="00CD621F">
        <w:rPr>
          <w:color w:val="000000"/>
          <w:szCs w:val="22"/>
        </w:rPr>
        <w:t xml:space="preserve">Batista, President, DWireless &amp; More Inc., Urb. Santa Rosa, 20-36 Ave. Aguas Buenas, Bayamón, Puerto Rico 00959-6621 and to </w:t>
      </w:r>
      <w:r w:rsidRPr="00CD621F" w:rsidR="00C93DDD">
        <w:rPr>
          <w:color w:val="000000"/>
          <w:szCs w:val="22"/>
        </w:rPr>
        <w:t>Luis Manuel Pav</w:t>
      </w:r>
      <w:r w:rsidRPr="00BE1115" w:rsidR="00C93DDD">
        <w:rPr>
          <w:color w:val="000000"/>
          <w:szCs w:val="22"/>
        </w:rPr>
        <w:t>í</w:t>
      </w:r>
      <w:r w:rsidRPr="00CD621F" w:rsidR="00C93DDD">
        <w:rPr>
          <w:color w:val="000000"/>
          <w:szCs w:val="22"/>
        </w:rPr>
        <w:t>a-Vidal</w:t>
      </w:r>
      <w:r w:rsidRPr="00CD621F">
        <w:rPr>
          <w:color w:val="000000"/>
          <w:szCs w:val="22"/>
        </w:rPr>
        <w:t>, Esq., USDC-PR NO</w:t>
      </w:r>
      <w:r w:rsidR="00C93DDD">
        <w:rPr>
          <w:color w:val="000000"/>
          <w:szCs w:val="22"/>
        </w:rPr>
        <w:t>.</w:t>
      </w:r>
      <w:r w:rsidRPr="00CD621F">
        <w:rPr>
          <w:color w:val="000000"/>
          <w:szCs w:val="22"/>
        </w:rPr>
        <w:t xml:space="preserve"> 227205</w:t>
      </w:r>
      <w:r w:rsidR="00AA4E32">
        <w:rPr>
          <w:color w:val="000000"/>
          <w:szCs w:val="22"/>
        </w:rPr>
        <w:t>,</w:t>
      </w:r>
      <w:r w:rsidRPr="00CD621F">
        <w:rPr>
          <w:color w:val="000000"/>
          <w:szCs w:val="22"/>
        </w:rPr>
        <w:t xml:space="preserve"> P.O. Box 363325</w:t>
      </w:r>
      <w:r w:rsidR="00C93DDD">
        <w:rPr>
          <w:color w:val="000000"/>
          <w:szCs w:val="22"/>
        </w:rPr>
        <w:t>,</w:t>
      </w:r>
      <w:r w:rsidRPr="00CD621F">
        <w:rPr>
          <w:color w:val="000000"/>
          <w:szCs w:val="22"/>
        </w:rPr>
        <w:t xml:space="preserve"> San Juan, P.R. 00936-3325.</w:t>
      </w:r>
    </w:p>
    <w:p w:rsidR="00CD621F" w:rsidRPr="00CD621F" w:rsidP="00EF4E78" w14:paraId="6A026300" w14:textId="77777777">
      <w:pPr>
        <w:pStyle w:val="ParaNum"/>
        <w:widowControl/>
        <w:numPr>
          <w:ilvl w:val="0"/>
          <w:numId w:val="0"/>
        </w:numPr>
        <w:tabs>
          <w:tab w:val="left" w:pos="1440"/>
        </w:tabs>
        <w:spacing w:after="240"/>
        <w:ind w:left="1440"/>
        <w:rPr>
          <w:color w:val="000000"/>
          <w:szCs w:val="22"/>
        </w:rPr>
      </w:pPr>
    </w:p>
    <w:p w:rsidR="00CD621F" w:rsidRPr="00EF505E" w:rsidP="00EF4E78" w14:paraId="789CECEF" w14:textId="77777777">
      <w:pPr>
        <w:widowControl/>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CD621F" w:rsidRPr="00EF505E" w:rsidP="00EF4E78" w14:paraId="373A8948" w14:textId="77777777">
      <w:pPr>
        <w:widowControl/>
        <w:rPr>
          <w:szCs w:val="22"/>
          <w:lang w:val="fr-FR"/>
        </w:rPr>
      </w:pPr>
    </w:p>
    <w:p w:rsidR="00CD621F" w:rsidRPr="00EF505E" w:rsidP="00EF4E78" w14:paraId="5BB15DC1" w14:textId="77777777">
      <w:pPr>
        <w:widowControl/>
        <w:rPr>
          <w:szCs w:val="22"/>
          <w:lang w:val="fr-FR"/>
        </w:rPr>
      </w:pPr>
    </w:p>
    <w:p w:rsidR="00CD621F" w:rsidRPr="00EF505E" w:rsidP="00EF4E78" w14:paraId="3E66A3B5" w14:textId="77777777">
      <w:pPr>
        <w:widowControl/>
        <w:rPr>
          <w:szCs w:val="22"/>
          <w:lang w:val="fr-FR"/>
        </w:rPr>
      </w:pPr>
    </w:p>
    <w:p w:rsidR="00CD621F" w:rsidRPr="00EF505E" w:rsidP="00EF4E78" w14:paraId="02A3347E" w14:textId="77777777">
      <w:pPr>
        <w:widowControl/>
        <w:outlineLvl w:val="0"/>
        <w:rPr>
          <w:szCs w:val="22"/>
          <w:lang w:val="fr-FR"/>
        </w:rPr>
      </w:pPr>
    </w:p>
    <w:p w:rsidR="00CD621F" w:rsidP="00EF4E78" w14:paraId="4A21822A" w14:textId="6D888E69">
      <w:pPr>
        <w:widowControl/>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C92A50" w:rsidR="00C92A50">
        <w:rPr>
          <w:szCs w:val="22"/>
          <w:lang w:val="fr-FR"/>
        </w:rPr>
        <w:t>Christopher L. Killion</w:t>
      </w:r>
    </w:p>
    <w:p w:rsidR="00CD621F" w:rsidP="00EF4E78" w14:paraId="028B6E8A" w14:textId="460AD622">
      <w:pPr>
        <w:widowControl/>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Deputy Chief</w:t>
      </w:r>
    </w:p>
    <w:p w:rsidR="00F537EE" w:rsidP="00EF4E78" w14:paraId="1C50E5F6" w14:textId="77777777">
      <w:pPr>
        <w:widowControl/>
        <w:ind w:left="3600" w:firstLine="720"/>
        <w:outlineLvl w:val="0"/>
        <w:rPr>
          <w:szCs w:val="22"/>
        </w:rPr>
        <w:sectPr w:rsidSect="0055614C">
          <w:endnotePr>
            <w:numFmt w:val="decimal"/>
          </w:endnotePr>
          <w:pgSz w:w="12240" w:h="15840"/>
          <w:pgMar w:top="1440" w:right="1440" w:bottom="720" w:left="1440" w:header="720" w:footer="720" w:gutter="0"/>
          <w:pgNumType w:start="1"/>
          <w:cols w:space="720"/>
          <w:noEndnote/>
          <w:titlePg/>
        </w:sectPr>
      </w:pPr>
      <w:r>
        <w:rPr>
          <w:szCs w:val="22"/>
        </w:rPr>
        <w:t>Enforcement Bureau</w:t>
      </w:r>
    </w:p>
    <w:p w:rsidR="00F537EE" w:rsidRPr="00843A5F" w:rsidP="00EF4E78" w14:paraId="0C4C6742" w14:textId="77777777">
      <w:pPr>
        <w:widowControl/>
        <w:jc w:val="center"/>
        <w:rPr>
          <w:b/>
        </w:rPr>
      </w:pPr>
      <w:r w:rsidRPr="00843A5F">
        <w:rPr>
          <w:rFonts w:ascii="Times New Roman Bold" w:hAnsi="Times New Roman Bold"/>
          <w:b/>
          <w:kern w:val="0"/>
          <w:szCs w:val="22"/>
        </w:rPr>
        <w:t>Before</w:t>
      </w:r>
      <w:r w:rsidRPr="00843A5F">
        <w:rPr>
          <w:b/>
        </w:rPr>
        <w:t xml:space="preserve"> the</w:t>
      </w:r>
    </w:p>
    <w:p w:rsidR="00F537EE" w:rsidRPr="00843A5F" w:rsidP="00EF4E78" w14:paraId="6A220C0A" w14:textId="77777777">
      <w:pPr>
        <w:pStyle w:val="StyleBoldCentered"/>
        <w:widowControl/>
      </w:pPr>
      <w:r w:rsidRPr="00843A5F">
        <w:t>F</w:t>
      </w:r>
      <w:r w:rsidRPr="00843A5F">
        <w:rPr>
          <w:caps w:val="0"/>
        </w:rPr>
        <w:t>ederal Communications Commission</w:t>
      </w:r>
    </w:p>
    <w:p w:rsidR="00F537EE" w:rsidRPr="00843A5F" w:rsidP="00EF4E78" w14:paraId="3734DD42" w14:textId="77777777">
      <w:pPr>
        <w:pStyle w:val="StyleBoldCentered"/>
        <w:widowControl/>
        <w:tabs>
          <w:tab w:val="center" w:pos="4680"/>
          <w:tab w:val="left" w:pos="8139"/>
        </w:tabs>
        <w:jc w:val="left"/>
      </w:pPr>
      <w:r>
        <w:rPr>
          <w:caps w:val="0"/>
        </w:rPr>
        <w:tab/>
      </w:r>
      <w:r w:rsidRPr="00843A5F">
        <w:rPr>
          <w:caps w:val="0"/>
        </w:rPr>
        <w:t>Washington, DC 20554</w:t>
      </w:r>
      <w:r>
        <w:rPr>
          <w:caps w:val="0"/>
        </w:rPr>
        <w:tab/>
      </w:r>
    </w:p>
    <w:p w:rsidR="00F537EE" w:rsidRPr="00843A5F" w:rsidP="00EF4E78" w14:paraId="02190FF6" w14:textId="77777777">
      <w:pPr>
        <w:widowControl/>
      </w:pPr>
    </w:p>
    <w:tbl>
      <w:tblPr>
        <w:tblW w:w="9576" w:type="dxa"/>
        <w:tblLayout w:type="fixed"/>
        <w:tblLook w:val="0000"/>
      </w:tblPr>
      <w:tblGrid>
        <w:gridCol w:w="4698"/>
        <w:gridCol w:w="630"/>
        <w:gridCol w:w="4248"/>
      </w:tblGrid>
      <w:tr w14:paraId="6C4FD1DD" w14:textId="77777777" w:rsidTr="00483267">
        <w:tblPrEx>
          <w:tblW w:w="9576" w:type="dxa"/>
          <w:tblLayout w:type="fixed"/>
          <w:tblLook w:val="0000"/>
        </w:tblPrEx>
        <w:trPr>
          <w:trHeight w:val="2043"/>
        </w:trPr>
        <w:tc>
          <w:tcPr>
            <w:tcW w:w="4698" w:type="dxa"/>
          </w:tcPr>
          <w:p w:rsidR="00F537EE" w:rsidRPr="00843A5F" w:rsidP="00EF4E78" w14:paraId="168601D3" w14:textId="77777777">
            <w:pPr>
              <w:widowControl/>
              <w:tabs>
                <w:tab w:val="center" w:pos="4680"/>
              </w:tabs>
              <w:suppressAutoHyphens/>
              <w:rPr>
                <w:spacing w:val="-2"/>
              </w:rPr>
            </w:pPr>
            <w:r w:rsidRPr="00843A5F">
              <w:rPr>
                <w:spacing w:val="-2"/>
              </w:rPr>
              <w:t>In the Matter of</w:t>
            </w:r>
          </w:p>
          <w:p w:rsidR="00F537EE" w:rsidRPr="00843A5F" w:rsidP="00EF4E78" w14:paraId="2E00AAA3" w14:textId="77777777">
            <w:pPr>
              <w:widowControl/>
              <w:tabs>
                <w:tab w:val="center" w:pos="4680"/>
              </w:tabs>
              <w:suppressAutoHyphens/>
              <w:rPr>
                <w:spacing w:val="-2"/>
              </w:rPr>
            </w:pPr>
          </w:p>
          <w:p w:rsidR="00F537EE" w:rsidP="00EF4E78" w14:paraId="6A9EF56C" w14:textId="77777777">
            <w:pPr>
              <w:widowControl/>
              <w:tabs>
                <w:tab w:val="center" w:pos="4680"/>
              </w:tabs>
              <w:suppressAutoHyphens/>
              <w:rPr>
                <w:spacing w:val="-2"/>
              </w:rPr>
            </w:pPr>
            <w:r>
              <w:rPr>
                <w:spacing w:val="-2"/>
              </w:rPr>
              <w:t>DWireless &amp; More Inc.</w:t>
            </w:r>
          </w:p>
          <w:p w:rsidR="00F537EE" w:rsidP="00EF4E78" w14:paraId="6F3A11A3" w14:textId="77777777">
            <w:pPr>
              <w:widowControl/>
              <w:tabs>
                <w:tab w:val="center" w:pos="4680"/>
              </w:tabs>
              <w:suppressAutoHyphens/>
              <w:rPr>
                <w:spacing w:val="-2"/>
              </w:rPr>
            </w:pPr>
            <w:r w:rsidRPr="009007A1">
              <w:rPr>
                <w:spacing w:val="-2"/>
              </w:rPr>
              <w:t>Bayamón</w:t>
            </w:r>
            <w:r>
              <w:rPr>
                <w:spacing w:val="-2"/>
              </w:rPr>
              <w:t>, Puerto Rico</w:t>
            </w:r>
          </w:p>
          <w:p w:rsidR="00F537EE" w:rsidRPr="007C0B39" w:rsidP="00EF4E78" w14:paraId="21C39F84" w14:textId="77777777">
            <w:pPr>
              <w:widowControl/>
              <w:tabs>
                <w:tab w:val="center" w:pos="4680"/>
              </w:tabs>
              <w:suppressAutoHyphens/>
              <w:rPr>
                <w:spacing w:val="-2"/>
              </w:rPr>
            </w:pPr>
          </w:p>
        </w:tc>
        <w:tc>
          <w:tcPr>
            <w:tcW w:w="630" w:type="dxa"/>
          </w:tcPr>
          <w:p w:rsidR="00F537EE" w:rsidRPr="007C0B39" w:rsidP="00EF4E78" w14:paraId="68CB43D2" w14:textId="77777777">
            <w:pPr>
              <w:widowControl/>
              <w:tabs>
                <w:tab w:val="center" w:pos="4680"/>
              </w:tabs>
              <w:suppressAutoHyphens/>
              <w:rPr>
                <w:b/>
                <w:spacing w:val="-2"/>
              </w:rPr>
            </w:pPr>
            <w:r w:rsidRPr="007C0B39">
              <w:rPr>
                <w:b/>
                <w:spacing w:val="-2"/>
              </w:rPr>
              <w:t>)</w:t>
            </w:r>
          </w:p>
          <w:p w:rsidR="00F537EE" w:rsidRPr="007C0B39" w:rsidP="00EF4E78" w14:paraId="58F5CA52" w14:textId="77777777">
            <w:pPr>
              <w:widowControl/>
              <w:tabs>
                <w:tab w:val="center" w:pos="4680"/>
              </w:tabs>
              <w:suppressAutoHyphens/>
              <w:rPr>
                <w:b/>
                <w:spacing w:val="-2"/>
              </w:rPr>
            </w:pPr>
            <w:r w:rsidRPr="007C0B39">
              <w:rPr>
                <w:b/>
                <w:spacing w:val="-2"/>
              </w:rPr>
              <w:t>)</w:t>
            </w:r>
          </w:p>
          <w:p w:rsidR="00F537EE" w:rsidRPr="007C0B39" w:rsidP="00EF4E78" w14:paraId="685F8F5E" w14:textId="77777777">
            <w:pPr>
              <w:widowControl/>
              <w:tabs>
                <w:tab w:val="center" w:pos="4680"/>
              </w:tabs>
              <w:suppressAutoHyphens/>
              <w:rPr>
                <w:b/>
                <w:spacing w:val="-2"/>
              </w:rPr>
            </w:pPr>
            <w:r w:rsidRPr="007C0B39">
              <w:rPr>
                <w:b/>
                <w:spacing w:val="-2"/>
              </w:rPr>
              <w:t>)</w:t>
            </w:r>
          </w:p>
          <w:p w:rsidR="00F537EE" w:rsidRPr="007C0B39" w:rsidP="00EF4E78" w14:paraId="350BF259" w14:textId="77777777">
            <w:pPr>
              <w:widowControl/>
              <w:tabs>
                <w:tab w:val="center" w:pos="4680"/>
              </w:tabs>
              <w:suppressAutoHyphens/>
              <w:rPr>
                <w:b/>
                <w:spacing w:val="-2"/>
              </w:rPr>
            </w:pPr>
            <w:r w:rsidRPr="007C0B39">
              <w:rPr>
                <w:b/>
                <w:spacing w:val="-2"/>
              </w:rPr>
              <w:t>)</w:t>
            </w:r>
          </w:p>
          <w:p w:rsidR="00F537EE" w:rsidRPr="007C0B39" w:rsidP="00EF4E78" w14:paraId="265D1B12" w14:textId="77777777">
            <w:pPr>
              <w:widowControl/>
              <w:tabs>
                <w:tab w:val="center" w:pos="4680"/>
              </w:tabs>
              <w:suppressAutoHyphens/>
              <w:rPr>
                <w:b/>
                <w:spacing w:val="-2"/>
              </w:rPr>
            </w:pPr>
            <w:r w:rsidRPr="007C0B39">
              <w:rPr>
                <w:b/>
                <w:spacing w:val="-2"/>
              </w:rPr>
              <w:t>)</w:t>
            </w:r>
          </w:p>
          <w:p w:rsidR="00F537EE" w:rsidRPr="007C0B39" w:rsidP="00EF4E78" w14:paraId="5CE45A1A" w14:textId="77777777">
            <w:pPr>
              <w:widowControl/>
              <w:tabs>
                <w:tab w:val="center" w:pos="4680"/>
              </w:tabs>
              <w:suppressAutoHyphens/>
              <w:rPr>
                <w:b/>
                <w:spacing w:val="-2"/>
              </w:rPr>
            </w:pPr>
            <w:r w:rsidRPr="007C0B39">
              <w:rPr>
                <w:b/>
                <w:spacing w:val="-2"/>
              </w:rPr>
              <w:t>)</w:t>
            </w:r>
          </w:p>
          <w:p w:rsidR="00F537EE" w:rsidRPr="007C0B39" w:rsidP="00EF4E78" w14:paraId="3F618C1C" w14:textId="77777777">
            <w:pPr>
              <w:widowControl/>
              <w:tabs>
                <w:tab w:val="center" w:pos="4680"/>
              </w:tabs>
              <w:suppressAutoHyphens/>
              <w:rPr>
                <w:b/>
                <w:spacing w:val="-2"/>
              </w:rPr>
            </w:pPr>
            <w:r w:rsidRPr="007C0B39">
              <w:rPr>
                <w:b/>
                <w:spacing w:val="-2"/>
              </w:rPr>
              <w:t>)</w:t>
            </w:r>
          </w:p>
          <w:p w:rsidR="00F537EE" w:rsidRPr="007C0B39" w:rsidP="00EF4E78" w14:paraId="1C48E0E5" w14:textId="77777777">
            <w:pPr>
              <w:widowControl/>
              <w:tabs>
                <w:tab w:val="center" w:pos="4680"/>
              </w:tabs>
              <w:suppressAutoHyphens/>
              <w:rPr>
                <w:spacing w:val="-2"/>
              </w:rPr>
            </w:pPr>
          </w:p>
        </w:tc>
        <w:tc>
          <w:tcPr>
            <w:tcW w:w="4248" w:type="dxa"/>
          </w:tcPr>
          <w:p w:rsidR="00F537EE" w:rsidP="00EF4E78" w14:paraId="32E8790C" w14:textId="77777777">
            <w:pPr>
              <w:widowControl/>
              <w:tabs>
                <w:tab w:val="center" w:pos="4680"/>
              </w:tabs>
              <w:suppressAutoHyphens/>
              <w:ind w:left="432"/>
              <w:rPr>
                <w:spacing w:val="-2"/>
                <w:szCs w:val="22"/>
              </w:rPr>
            </w:pPr>
          </w:p>
          <w:p w:rsidR="00F537EE" w:rsidP="00EF4E78" w14:paraId="1B78A29E" w14:textId="77777777">
            <w:pPr>
              <w:widowControl/>
              <w:tabs>
                <w:tab w:val="center" w:pos="4680"/>
              </w:tabs>
              <w:suppressAutoHyphens/>
              <w:ind w:left="432"/>
              <w:rPr>
                <w:spacing w:val="-2"/>
                <w:szCs w:val="22"/>
              </w:rPr>
            </w:pPr>
          </w:p>
          <w:p w:rsidR="00F537EE" w:rsidRPr="007C0B39" w:rsidP="00EF4E78" w14:paraId="7E035864" w14:textId="77777777">
            <w:pPr>
              <w:widowControl/>
              <w:tabs>
                <w:tab w:val="center" w:pos="4680"/>
              </w:tabs>
              <w:suppressAutoHyphens/>
              <w:ind w:left="432"/>
              <w:rPr>
                <w:spacing w:val="-2"/>
                <w:szCs w:val="22"/>
              </w:rPr>
            </w:pPr>
            <w:r w:rsidRPr="007C0B39">
              <w:rPr>
                <w:spacing w:val="-2"/>
                <w:szCs w:val="22"/>
              </w:rPr>
              <w:t xml:space="preserve">File No.:  </w:t>
            </w:r>
            <w:r w:rsidRPr="009007A1">
              <w:rPr>
                <w:spacing w:val="-2"/>
              </w:rPr>
              <w:t>EB-FIELDSCR-20-00030473</w:t>
            </w:r>
          </w:p>
          <w:p w:rsidR="00F537EE" w:rsidRPr="007C0B39" w:rsidP="00EF4E78" w14:paraId="61630217" w14:textId="77777777">
            <w:pPr>
              <w:widowControl/>
              <w:ind w:left="432"/>
              <w:rPr>
                <w:spacing w:val="-2"/>
                <w:szCs w:val="22"/>
              </w:rPr>
            </w:pPr>
            <w:r>
              <w:rPr>
                <w:spacing w:val="-2"/>
                <w:szCs w:val="22"/>
              </w:rPr>
              <w:t xml:space="preserve">NAL/CD </w:t>
            </w:r>
            <w:r w:rsidRPr="007C0B39">
              <w:rPr>
                <w:spacing w:val="-2"/>
                <w:szCs w:val="22"/>
              </w:rPr>
              <w:t>Acct. No.:</w:t>
            </w:r>
            <w:r>
              <w:rPr>
                <w:spacing w:val="-2"/>
                <w:szCs w:val="22"/>
              </w:rPr>
              <w:t xml:space="preserve">  </w:t>
            </w:r>
            <w:r w:rsidRPr="003E2350">
              <w:rPr>
                <w:color w:val="222222"/>
                <w:szCs w:val="22"/>
                <w:shd w:val="clear" w:color="auto" w:fill="FFFFFF"/>
              </w:rPr>
              <w:t>202032020005</w:t>
            </w:r>
          </w:p>
          <w:p w:rsidR="00F537EE" w:rsidRPr="007C0B39" w:rsidP="00EF4E78" w14:paraId="2E541FAC" w14:textId="77777777">
            <w:pPr>
              <w:widowControl/>
              <w:tabs>
                <w:tab w:val="center" w:pos="4680"/>
              </w:tabs>
              <w:suppressAutoHyphens/>
              <w:ind w:left="432"/>
              <w:rPr>
                <w:spacing w:val="-2"/>
              </w:rPr>
            </w:pPr>
            <w:r w:rsidRPr="007C0B39">
              <w:rPr>
                <w:szCs w:val="22"/>
              </w:rPr>
              <w:t xml:space="preserve">FRN:  </w:t>
            </w:r>
            <w:r w:rsidRPr="00282247">
              <w:rPr>
                <w:spacing w:val="-2"/>
              </w:rPr>
              <w:t>0029486008</w:t>
            </w:r>
          </w:p>
        </w:tc>
      </w:tr>
    </w:tbl>
    <w:p w:rsidR="00F537EE" w:rsidRPr="007C0B39" w:rsidP="00EF4E78" w14:paraId="4D32F6F5" w14:textId="77777777">
      <w:pPr>
        <w:pStyle w:val="StyleBoldCentered"/>
        <w:widowControl/>
      </w:pPr>
      <w:r w:rsidRPr="007C0B39">
        <w:t>CONSENT DECREE</w:t>
      </w:r>
    </w:p>
    <w:p w:rsidR="00F537EE" w:rsidRPr="007C0B39" w:rsidP="00EF4E78" w14:paraId="3738EF98" w14:textId="77777777">
      <w:pPr>
        <w:pStyle w:val="StyleBoldCentered"/>
        <w:widowControl/>
      </w:pPr>
    </w:p>
    <w:p w:rsidR="00F537EE" w:rsidRPr="00666A21" w:rsidP="00EF4E78" w14:paraId="1E4C64DA" w14:textId="77777777">
      <w:pPr>
        <w:pStyle w:val="ParaNum"/>
        <w:widowControl/>
      </w:pPr>
      <w:r w:rsidRPr="007C0B39">
        <w:t xml:space="preserve">The Enforcement Bureau of the Federal Communications Commission and </w:t>
      </w:r>
      <w:r>
        <w:rPr>
          <w:spacing w:val="-2"/>
        </w:rPr>
        <w:t>DWireless &amp; More Inc.</w:t>
      </w:r>
      <w:r>
        <w:t xml:space="preserve"> (DWireless)</w:t>
      </w:r>
      <w:r w:rsidRPr="007C0B39">
        <w:t xml:space="preserve">, by their authorized representatives, hereby enter into this Consent Decree for the purpose of terminating the Enforcement Bureau’s investigation into whether </w:t>
      </w:r>
      <w:r>
        <w:t>DWireless</w:t>
      </w:r>
      <w:r w:rsidRPr="007C0B39">
        <w:t xml:space="preserve"> violated </w:t>
      </w:r>
      <w:r>
        <w:t>section 301 of the Communications Act of 1934, as amended (Act),</w:t>
      </w:r>
      <w:r>
        <w:rPr>
          <w:rStyle w:val="FootnoteReference"/>
        </w:rPr>
        <w:footnoteReference w:id="11"/>
      </w:r>
      <w:r>
        <w:t xml:space="preserve"> and sections 15.1(b) and 15.407(h)(2) of the Commission’s rules</w:t>
      </w:r>
      <w:r>
        <w:rPr>
          <w:rStyle w:val="FootnoteReference"/>
        </w:rPr>
        <w:footnoteReference w:id="12"/>
      </w:r>
      <w:r>
        <w:t xml:space="preserve"> </w:t>
      </w:r>
      <w:r w:rsidRPr="007C0B39">
        <w:rPr>
          <w:szCs w:val="22"/>
        </w:rPr>
        <w:t>in connection with</w:t>
      </w:r>
      <w:r>
        <w:rPr>
          <w:szCs w:val="22"/>
        </w:rPr>
        <w:t xml:space="preserve"> </w:t>
      </w:r>
      <w:r>
        <w:t>operating Unlicensed National Information Infrastructure (U-NII) devices in an unauthorized manner causing interference to an FAA terminal doppler weather radar station in San Juan, Puerto Rico</w:t>
      </w:r>
      <w:r w:rsidRPr="007C0B39">
        <w:t>.</w:t>
      </w:r>
      <w:r>
        <w:t xml:space="preserve">  To resolve this matter, DWireless </w:t>
      </w:r>
      <w:r w:rsidRPr="006F1466">
        <w:t>(a)</w:t>
      </w:r>
      <w:r>
        <w:t xml:space="preserve"> </w:t>
      </w:r>
      <w:r w:rsidRPr="006F1466">
        <w:t>admits to violating</w:t>
      </w:r>
      <w:r w:rsidRPr="00373CF1">
        <w:t xml:space="preserve"> </w:t>
      </w:r>
      <w:r>
        <w:t>section 301 of the Communications Act of 1934, as amended (Act),</w:t>
      </w:r>
      <w:r>
        <w:rPr>
          <w:rStyle w:val="FootnoteReference"/>
        </w:rPr>
        <w:footnoteReference w:id="13"/>
      </w:r>
      <w:r>
        <w:t xml:space="preserve"> and sections 15.1(b) and 15.407(h)(2) of the Commission’s rules;</w:t>
      </w:r>
      <w:r>
        <w:rPr>
          <w:rStyle w:val="FootnoteReference"/>
        </w:rPr>
        <w:footnoteReference w:id="14"/>
      </w:r>
      <w:r>
        <w:t xml:space="preserve"> (b</w:t>
      </w:r>
      <w:r w:rsidRPr="006F1466">
        <w:t>)</w:t>
      </w:r>
      <w:r>
        <w:t xml:space="preserve"> </w:t>
      </w:r>
      <w:r w:rsidRPr="006F1466">
        <w:t>agrees to pay a civil penalty of $1</w:t>
      </w:r>
      <w:r>
        <w:t>1</w:t>
      </w:r>
      <w:r w:rsidRPr="006F1466">
        <w:t>,000; and (</w:t>
      </w:r>
      <w:r>
        <w:t>c</w:t>
      </w:r>
      <w:r w:rsidRPr="006F1466">
        <w:t>)</w:t>
      </w:r>
      <w:r>
        <w:t xml:space="preserve"> </w:t>
      </w:r>
      <w:r w:rsidRPr="006F1466">
        <w:t xml:space="preserve">agrees to enter into a </w:t>
      </w:r>
      <w:r w:rsidRPr="00666A21">
        <w:t xml:space="preserve">compliance plan. </w:t>
      </w:r>
    </w:p>
    <w:p w:rsidR="00F537EE" w:rsidRPr="007C0B39" w:rsidP="00EF4E78" w14:paraId="73C5AF5F" w14:textId="77777777">
      <w:pPr>
        <w:pStyle w:val="Heading1"/>
        <w:widowControl/>
      </w:pPr>
      <w:r w:rsidRPr="007C0B39">
        <w:t>DEFINITIONS</w:t>
      </w:r>
    </w:p>
    <w:p w:rsidR="00F537EE" w:rsidRPr="007C0B39" w:rsidP="00EF4E78" w14:paraId="01E5C7DA" w14:textId="77777777">
      <w:pPr>
        <w:pStyle w:val="ParaNum"/>
        <w:widowControl/>
      </w:pPr>
      <w:r w:rsidRPr="007C0B39">
        <w:t>For the purposes of this Consent Decree, the following definitions shall apply:</w:t>
      </w:r>
    </w:p>
    <w:p w:rsidR="00F537EE" w:rsidRPr="007C0B39" w:rsidP="00EF4E78" w14:paraId="67309EE1" w14:textId="77777777">
      <w:pPr>
        <w:widowControl/>
        <w:numPr>
          <w:ilvl w:val="0"/>
          <w:numId w:val="9"/>
        </w:numPr>
        <w:tabs>
          <w:tab w:val="clear" w:pos="1224"/>
        </w:tabs>
        <w:spacing w:after="120"/>
        <w:ind w:left="1890"/>
        <w:rPr>
          <w:szCs w:val="22"/>
        </w:rPr>
      </w:pPr>
      <w:r w:rsidRPr="007C0B39">
        <w:rPr>
          <w:szCs w:val="22"/>
        </w:rPr>
        <w:t>“Act”</w:t>
      </w:r>
      <w:r w:rsidRPr="007C0B39">
        <w:rPr>
          <w:rStyle w:val="ParanumChar0"/>
          <w:szCs w:val="22"/>
        </w:rPr>
        <w:t xml:space="preserve"> </w:t>
      </w:r>
      <w:r w:rsidRPr="007C0B39">
        <w:t>means</w:t>
      </w:r>
      <w:r w:rsidRPr="007C0B39">
        <w:rPr>
          <w:szCs w:val="22"/>
        </w:rPr>
        <w:t xml:space="preserve"> the Communications Act of 1934, as amended</w:t>
      </w:r>
      <w:r>
        <w:rPr>
          <w:szCs w:val="22"/>
        </w:rPr>
        <w:t>.</w:t>
      </w:r>
      <w:r>
        <w:rPr>
          <w:rStyle w:val="FootnoteReference"/>
          <w:szCs w:val="22"/>
        </w:rPr>
        <w:footnoteReference w:id="15"/>
      </w:r>
    </w:p>
    <w:p w:rsidR="00F537EE" w:rsidRPr="007C0B39" w:rsidP="00EF4E78" w14:paraId="4F4C0FC8" w14:textId="77777777">
      <w:pPr>
        <w:widowControl/>
        <w:numPr>
          <w:ilvl w:val="0"/>
          <w:numId w:val="9"/>
        </w:numPr>
        <w:tabs>
          <w:tab w:val="clear" w:pos="1224"/>
        </w:tabs>
        <w:spacing w:after="120"/>
        <w:ind w:left="1890"/>
        <w:rPr>
          <w:szCs w:val="22"/>
        </w:rPr>
      </w:pPr>
      <w:r w:rsidRPr="007C0B39">
        <w:rPr>
          <w:szCs w:val="22"/>
        </w:rPr>
        <w:t>“</w:t>
      </w:r>
      <w:r w:rsidRPr="007C0B39">
        <w:t>Adopting</w:t>
      </w:r>
      <w:r w:rsidRPr="007C0B39">
        <w:rPr>
          <w:szCs w:val="22"/>
        </w:rPr>
        <w:t xml:space="preserve"> Order” means an order of the Bureau adopting the terms of this Consent Decree without change, addition, deletion, or modification.</w:t>
      </w:r>
    </w:p>
    <w:p w:rsidR="00F537EE" w:rsidRPr="007C0B39" w:rsidP="00EF4E78" w14:paraId="340647AB" w14:textId="77777777">
      <w:pPr>
        <w:widowControl/>
        <w:numPr>
          <w:ilvl w:val="0"/>
          <w:numId w:val="9"/>
        </w:numPr>
        <w:tabs>
          <w:tab w:val="clear" w:pos="1224"/>
        </w:tabs>
        <w:spacing w:after="120"/>
        <w:ind w:left="1890"/>
        <w:rPr>
          <w:szCs w:val="22"/>
        </w:rPr>
      </w:pPr>
      <w:r w:rsidRPr="007C0B39">
        <w:rPr>
          <w:szCs w:val="22"/>
        </w:rPr>
        <w:t>“</w:t>
      </w:r>
      <w:r w:rsidRPr="007C0B39">
        <w:t>Bureau</w:t>
      </w:r>
      <w:r w:rsidRPr="007C0B39">
        <w:rPr>
          <w:szCs w:val="22"/>
        </w:rPr>
        <w:t>” means the Enforcement Bureau of the Federal Communications Commission.</w:t>
      </w:r>
    </w:p>
    <w:p w:rsidR="00F537EE" w:rsidRPr="007C0B39" w:rsidP="00EF4E78" w14:paraId="6FF8470E" w14:textId="77777777">
      <w:pPr>
        <w:widowControl/>
        <w:numPr>
          <w:ilvl w:val="0"/>
          <w:numId w:val="9"/>
        </w:numPr>
        <w:tabs>
          <w:tab w:val="clear" w:pos="1224"/>
        </w:tabs>
        <w:spacing w:after="120"/>
        <w:ind w:left="1890"/>
        <w:rPr>
          <w:szCs w:val="22"/>
        </w:rPr>
      </w:pPr>
      <w:r w:rsidRPr="007C0B39">
        <w:rPr>
          <w:szCs w:val="22"/>
        </w:rPr>
        <w:t>“</w:t>
      </w:r>
      <w:r w:rsidRPr="007C0B39">
        <w:t>Commission</w:t>
      </w:r>
      <w:r w:rsidRPr="007C0B39">
        <w:rPr>
          <w:szCs w:val="22"/>
        </w:rPr>
        <w:t>” and “FCC” mean the Federal Communications Commission and all of its bureaus and offices.</w:t>
      </w:r>
    </w:p>
    <w:p w:rsidR="00F537EE" w:rsidRPr="007C0B39" w:rsidP="00EF4E78" w14:paraId="22CADF6C" w14:textId="77777777">
      <w:pPr>
        <w:widowControl/>
        <w:numPr>
          <w:ilvl w:val="0"/>
          <w:numId w:val="9"/>
        </w:numPr>
        <w:tabs>
          <w:tab w:val="clear" w:pos="1224"/>
        </w:tabs>
        <w:spacing w:after="120"/>
        <w:ind w:left="189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decisions of the Commission to which </w:t>
      </w:r>
      <w:r>
        <w:rPr>
          <w:szCs w:val="22"/>
        </w:rPr>
        <w:t>DWireless</w:t>
      </w:r>
      <w:r w:rsidRPr="007C0B39">
        <w:rPr>
          <w:szCs w:val="22"/>
        </w:rPr>
        <w:t xml:space="preserve"> is subject by virtue of its business activities, including but not limited to the </w:t>
      </w:r>
      <w:r>
        <w:t>U-NII</w:t>
      </w:r>
      <w:r w:rsidRPr="007C0B39">
        <w:rPr>
          <w:szCs w:val="22"/>
        </w:rPr>
        <w:t xml:space="preserve"> Rules.</w:t>
      </w:r>
    </w:p>
    <w:p w:rsidR="00F537EE" w:rsidP="00EF4E78" w14:paraId="5BE9E51C" w14:textId="0D6B679C">
      <w:pPr>
        <w:widowControl/>
        <w:numPr>
          <w:ilvl w:val="0"/>
          <w:numId w:val="9"/>
        </w:numPr>
        <w:tabs>
          <w:tab w:val="clear" w:pos="1224"/>
        </w:tabs>
        <w:spacing w:after="120"/>
        <w:ind w:left="1890"/>
        <w:rPr>
          <w:szCs w:val="22"/>
        </w:rPr>
      </w:pPr>
      <w:r w:rsidRPr="00666A21">
        <w:rPr>
          <w:szCs w:val="22"/>
        </w:rPr>
        <w:t>“</w:t>
      </w:r>
      <w:r w:rsidRPr="007C0B39">
        <w:t>Compliance</w:t>
      </w:r>
      <w:r w:rsidRPr="00666A21">
        <w:rPr>
          <w:szCs w:val="22"/>
        </w:rPr>
        <w:t xml:space="preserve"> Plan” means the compliance obligations, program, and procedures described in this Consent Decree at paragraph </w:t>
      </w:r>
      <w:r>
        <w:rPr>
          <w:szCs w:val="22"/>
          <w:highlight w:val="yellow"/>
        </w:rPr>
        <w:fldChar w:fldCharType="begin"/>
      </w:r>
      <w:r>
        <w:rPr>
          <w:szCs w:val="22"/>
        </w:rPr>
        <w:instrText xml:space="preserve"> REF _Ref357521857 \r \h </w:instrText>
      </w:r>
      <w:r>
        <w:rPr>
          <w:szCs w:val="22"/>
          <w:highlight w:val="yellow"/>
        </w:rPr>
        <w:fldChar w:fldCharType="separate"/>
      </w:r>
      <w:r w:rsidR="00CB65DA">
        <w:rPr>
          <w:szCs w:val="22"/>
        </w:rPr>
        <w:t>12</w:t>
      </w:r>
      <w:r>
        <w:rPr>
          <w:szCs w:val="22"/>
          <w:highlight w:val="yellow"/>
        </w:rPr>
        <w:fldChar w:fldCharType="end"/>
      </w:r>
      <w:r>
        <w:rPr>
          <w:szCs w:val="22"/>
        </w:rPr>
        <w:t>.</w:t>
      </w:r>
    </w:p>
    <w:p w:rsidR="00F537EE" w:rsidRPr="00666A21" w:rsidP="00EF4E78" w14:paraId="370749D3" w14:textId="77777777">
      <w:pPr>
        <w:widowControl/>
        <w:numPr>
          <w:ilvl w:val="0"/>
          <w:numId w:val="9"/>
        </w:numPr>
        <w:tabs>
          <w:tab w:val="clear" w:pos="1224"/>
        </w:tabs>
        <w:spacing w:after="120"/>
        <w:ind w:left="1890"/>
        <w:rPr>
          <w:szCs w:val="22"/>
        </w:rPr>
      </w:pPr>
      <w:r w:rsidRPr="00666A21">
        <w:rPr>
          <w:szCs w:val="22"/>
        </w:rPr>
        <w:t>“</w:t>
      </w:r>
      <w:r w:rsidRPr="007C0B39">
        <w:t>Covered</w:t>
      </w:r>
      <w:r w:rsidRPr="00666A21">
        <w:rPr>
          <w:szCs w:val="22"/>
        </w:rPr>
        <w:t xml:space="preserve"> </w:t>
      </w:r>
      <w:r w:rsidRPr="007C0B39">
        <w:t>Employees</w:t>
      </w:r>
      <w:r w:rsidRPr="00666A21">
        <w:rPr>
          <w:szCs w:val="22"/>
        </w:rPr>
        <w:t>” means all employees and agents of DWireless who perform, supervise, oversee, or manage the performance of, duties that relate to DWireless’</w:t>
      </w:r>
      <w:r>
        <w:rPr>
          <w:szCs w:val="22"/>
        </w:rPr>
        <w:t>s</w:t>
      </w:r>
      <w:r w:rsidRPr="00666A21">
        <w:rPr>
          <w:szCs w:val="22"/>
        </w:rPr>
        <w:t xml:space="preserve"> responsibilities under the Communications Laws, including the </w:t>
      </w:r>
      <w:r>
        <w:t>U-NII</w:t>
      </w:r>
      <w:r w:rsidRPr="00666A21">
        <w:rPr>
          <w:szCs w:val="22"/>
        </w:rPr>
        <w:t xml:space="preserve"> Rules.</w:t>
      </w:r>
    </w:p>
    <w:p w:rsidR="00F537EE" w:rsidRPr="00E1613B" w:rsidP="00EF4E78" w14:paraId="2DA7F7A6" w14:textId="77777777">
      <w:pPr>
        <w:widowControl/>
        <w:numPr>
          <w:ilvl w:val="0"/>
          <w:numId w:val="9"/>
        </w:numPr>
        <w:tabs>
          <w:tab w:val="clear" w:pos="1224"/>
        </w:tabs>
        <w:spacing w:after="120"/>
        <w:ind w:left="1890"/>
        <w:rPr>
          <w:szCs w:val="22"/>
        </w:rPr>
      </w:pPr>
      <w:r w:rsidRPr="007C0B39">
        <w:rPr>
          <w:szCs w:val="22"/>
        </w:rPr>
        <w:t>“</w:t>
      </w:r>
      <w:r>
        <w:rPr>
          <w:szCs w:val="22"/>
        </w:rPr>
        <w:t>DWireless</w:t>
      </w:r>
      <w:r w:rsidRPr="007C0B39">
        <w:rPr>
          <w:szCs w:val="22"/>
        </w:rPr>
        <w:t xml:space="preserve">” means </w:t>
      </w:r>
      <w:r w:rsidRPr="00E06ED5">
        <w:rPr>
          <w:szCs w:val="22"/>
        </w:rPr>
        <w:t>DWireless &amp; More Inc.</w:t>
      </w:r>
      <w:r>
        <w:rPr>
          <w:szCs w:val="22"/>
        </w:rPr>
        <w:t xml:space="preserve"> </w:t>
      </w:r>
      <w:r w:rsidRPr="007C0B39">
        <w:rPr>
          <w:szCs w:val="22"/>
        </w:rPr>
        <w:t>and its affiliates, subsidiaries, predecessors-in-interest, and successors-in-interest.</w:t>
      </w:r>
    </w:p>
    <w:p w:rsidR="00F537EE" w:rsidRPr="007C0B39" w:rsidP="00EF4E78" w14:paraId="1FD46689" w14:textId="77777777">
      <w:pPr>
        <w:widowControl/>
        <w:numPr>
          <w:ilvl w:val="0"/>
          <w:numId w:val="9"/>
        </w:numPr>
        <w:tabs>
          <w:tab w:val="clear" w:pos="1224"/>
        </w:tabs>
        <w:spacing w:after="120"/>
        <w:ind w:left="1890"/>
        <w:rPr>
          <w:szCs w:val="22"/>
        </w:rPr>
      </w:pPr>
      <w:r w:rsidRPr="007C0B39">
        <w:rPr>
          <w:szCs w:val="22"/>
        </w:rPr>
        <w:t>“</w:t>
      </w:r>
      <w:r w:rsidRPr="007C0B39">
        <w:t>Effective</w:t>
      </w:r>
      <w:r w:rsidRPr="007C0B39">
        <w:rPr>
          <w:szCs w:val="22"/>
        </w:rPr>
        <w:t xml:space="preserve"> Date” means the date by which both the Bureau and </w:t>
      </w:r>
      <w:r>
        <w:rPr>
          <w:szCs w:val="22"/>
        </w:rPr>
        <w:t>DWireless</w:t>
      </w:r>
      <w:r w:rsidRPr="007C0B39">
        <w:rPr>
          <w:szCs w:val="22"/>
        </w:rPr>
        <w:t xml:space="preserve"> have signed the Consent Decree</w:t>
      </w:r>
      <w:r>
        <w:rPr>
          <w:szCs w:val="22"/>
        </w:rPr>
        <w:t xml:space="preserve"> and the Bureau has released an Adopting Order</w:t>
      </w:r>
      <w:r w:rsidRPr="007C0B39">
        <w:rPr>
          <w:szCs w:val="22"/>
        </w:rPr>
        <w:t>.</w:t>
      </w:r>
    </w:p>
    <w:p w:rsidR="00F537EE" w:rsidP="00EF4E78" w14:paraId="326E5755" w14:textId="77777777">
      <w:pPr>
        <w:widowControl/>
        <w:numPr>
          <w:ilvl w:val="0"/>
          <w:numId w:val="9"/>
        </w:numPr>
        <w:tabs>
          <w:tab w:val="clear" w:pos="1224"/>
        </w:tabs>
        <w:spacing w:after="120"/>
        <w:ind w:left="1890"/>
        <w:rPr>
          <w:szCs w:val="22"/>
        </w:rPr>
      </w:pPr>
      <w:r w:rsidRPr="007C0B39">
        <w:rPr>
          <w:szCs w:val="22"/>
        </w:rPr>
        <w:t>“</w:t>
      </w:r>
      <w:r w:rsidRPr="007C0B39">
        <w:t>Investigation</w:t>
      </w:r>
      <w:r w:rsidRPr="007C0B39">
        <w:rPr>
          <w:szCs w:val="22"/>
        </w:rPr>
        <w:t xml:space="preserve">” means the investigation commenced by the Bureau in </w:t>
      </w:r>
      <w:r w:rsidRPr="0097075C">
        <w:rPr>
          <w:szCs w:val="22"/>
        </w:rPr>
        <w:t>EB-FIELDSCR-20-00030473</w:t>
      </w:r>
      <w:r w:rsidRPr="007C0B39">
        <w:rPr>
          <w:szCs w:val="22"/>
        </w:rPr>
        <w:t xml:space="preserve"> regarding whether </w:t>
      </w:r>
      <w:r>
        <w:rPr>
          <w:szCs w:val="22"/>
        </w:rPr>
        <w:t xml:space="preserve">DWireless </w:t>
      </w:r>
      <w:r w:rsidRPr="007C0B39">
        <w:rPr>
          <w:szCs w:val="22"/>
        </w:rPr>
        <w:t xml:space="preserve">violated the </w:t>
      </w:r>
      <w:r>
        <w:t>U-NII</w:t>
      </w:r>
      <w:r w:rsidRPr="007C0B39">
        <w:rPr>
          <w:szCs w:val="22"/>
        </w:rPr>
        <w:t xml:space="preserve"> Rules.</w:t>
      </w:r>
    </w:p>
    <w:p w:rsidR="00F537EE" w:rsidP="00EF4E78" w14:paraId="4E192F3F" w14:textId="77777777">
      <w:pPr>
        <w:widowControl/>
        <w:numPr>
          <w:ilvl w:val="0"/>
          <w:numId w:val="9"/>
        </w:numPr>
        <w:tabs>
          <w:tab w:val="clear" w:pos="1224"/>
        </w:tabs>
        <w:spacing w:after="120"/>
        <w:ind w:left="1890"/>
        <w:rPr>
          <w:szCs w:val="22"/>
        </w:rPr>
      </w:pPr>
      <w:r w:rsidRPr="0097075C">
        <w:rPr>
          <w:szCs w:val="22"/>
        </w:rPr>
        <w:t>“</w:t>
      </w:r>
      <w:r>
        <w:rPr>
          <w:szCs w:val="22"/>
        </w:rPr>
        <w:t>NAL</w:t>
      </w:r>
      <w:r w:rsidRPr="0097075C">
        <w:rPr>
          <w:szCs w:val="22"/>
        </w:rPr>
        <w:t xml:space="preserve">” means the Notice of Apparent Liability for Forfeiture issued to </w:t>
      </w:r>
      <w:r>
        <w:rPr>
          <w:szCs w:val="22"/>
        </w:rPr>
        <w:t xml:space="preserve">DWireless </w:t>
      </w:r>
      <w:r w:rsidRPr="0097075C">
        <w:rPr>
          <w:szCs w:val="22"/>
        </w:rPr>
        <w:t xml:space="preserve">on </w:t>
      </w:r>
      <w:r>
        <w:rPr>
          <w:szCs w:val="22"/>
        </w:rPr>
        <w:t>May 07, 2020</w:t>
      </w:r>
      <w:r w:rsidRPr="0097075C">
        <w:rPr>
          <w:szCs w:val="22"/>
        </w:rPr>
        <w:t xml:space="preserve"> proposing a </w:t>
      </w:r>
      <w:r>
        <w:rPr>
          <w:szCs w:val="22"/>
        </w:rPr>
        <w:t>$25,000</w:t>
      </w:r>
      <w:r w:rsidRPr="0097075C">
        <w:rPr>
          <w:szCs w:val="22"/>
        </w:rPr>
        <w:t xml:space="preserve"> forfeiture for apparent violations of the </w:t>
      </w:r>
      <w:r>
        <w:t>U-NII</w:t>
      </w:r>
      <w:r w:rsidRPr="0097075C">
        <w:rPr>
          <w:szCs w:val="22"/>
        </w:rPr>
        <w:t xml:space="preserve"> Rules.</w:t>
      </w:r>
      <w:r>
        <w:rPr>
          <w:rStyle w:val="FootnoteReference"/>
          <w:szCs w:val="22"/>
        </w:rPr>
        <w:footnoteReference w:id="16"/>
      </w:r>
    </w:p>
    <w:p w:rsidR="00F537EE" w:rsidRPr="0097075C" w:rsidP="00EF4E78" w14:paraId="373655C9" w14:textId="01B24D64">
      <w:pPr>
        <w:widowControl/>
        <w:numPr>
          <w:ilvl w:val="0"/>
          <w:numId w:val="9"/>
        </w:numPr>
        <w:tabs>
          <w:tab w:val="clear" w:pos="1224"/>
        </w:tabs>
        <w:spacing w:after="120"/>
        <w:ind w:left="1890"/>
        <w:rPr>
          <w:szCs w:val="22"/>
        </w:rPr>
      </w:pPr>
      <w:r w:rsidRPr="00887F97">
        <w:rPr>
          <w:szCs w:val="22"/>
        </w:rPr>
        <w:t>“</w:t>
      </w:r>
      <w:r>
        <w:rPr>
          <w:szCs w:val="22"/>
        </w:rPr>
        <w:t xml:space="preserve">NAL </w:t>
      </w:r>
      <w:r w:rsidRPr="00887F97">
        <w:rPr>
          <w:szCs w:val="22"/>
        </w:rPr>
        <w:t xml:space="preserve">Acct No.” means account number </w:t>
      </w:r>
      <w:r w:rsidRPr="003E2350">
        <w:rPr>
          <w:color w:val="222222"/>
          <w:szCs w:val="22"/>
          <w:shd w:val="clear" w:color="auto" w:fill="FFFFFF"/>
        </w:rPr>
        <w:t>202032020005</w:t>
      </w:r>
      <w:r w:rsidRPr="00887F97">
        <w:rPr>
          <w:szCs w:val="22"/>
        </w:rPr>
        <w:t xml:space="preserve">, associated with payment obligations described in paragraph </w:t>
      </w:r>
      <w:r>
        <w:rPr>
          <w:szCs w:val="22"/>
          <w:highlight w:val="yellow"/>
        </w:rPr>
        <w:fldChar w:fldCharType="begin"/>
      </w:r>
      <w:r>
        <w:rPr>
          <w:szCs w:val="22"/>
        </w:rPr>
        <w:instrText xml:space="preserve"> REF _Ref66091124 \r \h </w:instrText>
      </w:r>
      <w:r>
        <w:rPr>
          <w:szCs w:val="22"/>
          <w:highlight w:val="yellow"/>
        </w:rPr>
        <w:fldChar w:fldCharType="separate"/>
      </w:r>
      <w:r w:rsidR="00CB65DA">
        <w:rPr>
          <w:szCs w:val="22"/>
        </w:rPr>
        <w:t>16</w:t>
      </w:r>
      <w:r>
        <w:rPr>
          <w:szCs w:val="22"/>
          <w:highlight w:val="yellow"/>
        </w:rPr>
        <w:fldChar w:fldCharType="end"/>
      </w:r>
      <w:r>
        <w:rPr>
          <w:szCs w:val="22"/>
        </w:rPr>
        <w:t xml:space="preserve"> </w:t>
      </w:r>
      <w:r w:rsidRPr="00887F97">
        <w:rPr>
          <w:szCs w:val="22"/>
        </w:rPr>
        <w:t>of this Consent Decree.</w:t>
      </w:r>
      <w:r>
        <w:rPr>
          <w:szCs w:val="22"/>
        </w:rPr>
        <w:t xml:space="preserve"> </w:t>
      </w:r>
    </w:p>
    <w:p w:rsidR="00F537EE" w:rsidRPr="007C0B39" w:rsidP="00EF4E78" w14:paraId="3A85C7F4" w14:textId="77777777">
      <w:pPr>
        <w:widowControl/>
        <w:numPr>
          <w:ilvl w:val="0"/>
          <w:numId w:val="9"/>
        </w:numPr>
        <w:tabs>
          <w:tab w:val="clear" w:pos="1224"/>
        </w:tabs>
        <w:spacing w:after="120"/>
        <w:ind w:left="1890"/>
        <w:rPr>
          <w:szCs w:val="22"/>
        </w:rPr>
      </w:pPr>
      <w:r w:rsidRPr="007C0B39">
        <w:rPr>
          <w:szCs w:val="22"/>
        </w:rPr>
        <w:t>“</w:t>
      </w:r>
      <w:r w:rsidRPr="007C0B39">
        <w:t>Operating</w:t>
      </w:r>
      <w:r w:rsidRPr="007C0B39">
        <w:rPr>
          <w:szCs w:val="22"/>
        </w:rPr>
        <w:t xml:space="preserve"> Procedures” means the standard internal operating procedures and compliance policies established by </w:t>
      </w:r>
      <w:r>
        <w:rPr>
          <w:szCs w:val="22"/>
        </w:rPr>
        <w:t>DWireless</w:t>
      </w:r>
      <w:r w:rsidRPr="007C0B39">
        <w:rPr>
          <w:szCs w:val="22"/>
        </w:rPr>
        <w:t xml:space="preserve"> to implement the Compliance Plan.</w:t>
      </w:r>
    </w:p>
    <w:p w:rsidR="00F537EE" w:rsidRPr="007C0B39" w:rsidP="00EF4E78" w14:paraId="39549D81" w14:textId="77777777">
      <w:pPr>
        <w:widowControl/>
        <w:numPr>
          <w:ilvl w:val="0"/>
          <w:numId w:val="9"/>
        </w:numPr>
        <w:tabs>
          <w:tab w:val="clear" w:pos="1224"/>
        </w:tabs>
        <w:spacing w:after="120"/>
        <w:ind w:left="1890"/>
        <w:rPr>
          <w:szCs w:val="22"/>
        </w:rPr>
      </w:pPr>
      <w:r w:rsidRPr="007C0B39">
        <w:rPr>
          <w:szCs w:val="22"/>
        </w:rPr>
        <w:t>“</w:t>
      </w:r>
      <w:r w:rsidRPr="007C0B39">
        <w:t>Parties</w:t>
      </w:r>
      <w:r w:rsidRPr="007C0B39">
        <w:rPr>
          <w:szCs w:val="22"/>
        </w:rPr>
        <w:t xml:space="preserve">” means </w:t>
      </w:r>
      <w:r>
        <w:rPr>
          <w:szCs w:val="22"/>
        </w:rPr>
        <w:t>DWireless</w:t>
      </w:r>
      <w:r w:rsidRPr="007C0B39">
        <w:rPr>
          <w:szCs w:val="22"/>
        </w:rPr>
        <w:t xml:space="preserve"> and the Bureau, each of which is a “Party.”</w:t>
      </w:r>
    </w:p>
    <w:p w:rsidR="00F537EE" w:rsidP="00EF4E78" w14:paraId="7E2B2ABC" w14:textId="77777777">
      <w:pPr>
        <w:widowControl/>
        <w:numPr>
          <w:ilvl w:val="0"/>
          <w:numId w:val="9"/>
        </w:numPr>
        <w:tabs>
          <w:tab w:val="clear" w:pos="1224"/>
        </w:tabs>
        <w:spacing w:after="120"/>
        <w:ind w:left="1890"/>
        <w:rPr>
          <w:szCs w:val="22"/>
        </w:rPr>
      </w:pPr>
      <w:r w:rsidRPr="007C0B39">
        <w:rPr>
          <w:szCs w:val="22"/>
        </w:rPr>
        <w:t>“</w:t>
      </w:r>
      <w:r w:rsidRPr="007C0B39">
        <w:t>Rules</w:t>
      </w:r>
      <w:r w:rsidRPr="007C0B39">
        <w:rPr>
          <w:szCs w:val="22"/>
        </w:rPr>
        <w:t xml:space="preserve">” </w:t>
      </w:r>
      <w:r w:rsidRPr="007C0B39">
        <w:t>means</w:t>
      </w:r>
      <w:r w:rsidRPr="007C0B39">
        <w:rPr>
          <w:szCs w:val="22"/>
        </w:rPr>
        <w:t xml:space="preserve"> the Commission’s regulations found in Title 47 of the Code of Federal Regulations.</w:t>
      </w:r>
    </w:p>
    <w:p w:rsidR="00F537EE" w:rsidRPr="00E1613B" w:rsidP="00EF4E78" w14:paraId="59137C6F" w14:textId="77777777">
      <w:pPr>
        <w:widowControl/>
        <w:numPr>
          <w:ilvl w:val="0"/>
          <w:numId w:val="9"/>
        </w:numPr>
        <w:tabs>
          <w:tab w:val="clear" w:pos="1224"/>
        </w:tabs>
        <w:spacing w:after="120"/>
        <w:ind w:left="1890"/>
        <w:rPr>
          <w:szCs w:val="22"/>
        </w:rPr>
      </w:pPr>
      <w:r w:rsidRPr="00E1613B">
        <w:rPr>
          <w:szCs w:val="22"/>
        </w:rPr>
        <w:t>“</w:t>
      </w:r>
      <w:r>
        <w:t>U-NII</w:t>
      </w:r>
      <w:r w:rsidRPr="00E1613B">
        <w:rPr>
          <w:szCs w:val="22"/>
        </w:rPr>
        <w:t xml:space="preserve"> Rules” means </w:t>
      </w:r>
      <w:r>
        <w:t>section 301 of the Communications Act of 1934, as amended, and sections 15.1(b) and 15.407(h)(2) of the Commission’s rules</w:t>
      </w:r>
      <w:r w:rsidRPr="00E1613B">
        <w:rPr>
          <w:szCs w:val="22"/>
        </w:rPr>
        <w:t>.</w:t>
      </w:r>
    </w:p>
    <w:p w:rsidR="00F537EE" w:rsidRPr="007C0B39" w:rsidP="00EF4E78" w14:paraId="5B999E31" w14:textId="77777777">
      <w:pPr>
        <w:pStyle w:val="Heading1"/>
        <w:widowControl/>
        <w:rPr>
          <w:szCs w:val="22"/>
        </w:rPr>
      </w:pPr>
      <w:r w:rsidRPr="007C0B39">
        <w:t>BACKGROUND</w:t>
      </w:r>
    </w:p>
    <w:p w:rsidR="00F537EE" w:rsidP="00EF4E78" w14:paraId="2F569EE9" w14:textId="77777777">
      <w:pPr>
        <w:pStyle w:val="ParaNum"/>
        <w:widowControl/>
      </w:pPr>
      <w:bookmarkStart w:id="2" w:name="_Ref65753442"/>
      <w:r>
        <w:t>Section 301 of the Act states that “[n]o person shall use or operate any apparatus for the transmission of energy or communications or signals by radio” within the United States or its territories without a license granted by the Commission.</w:t>
      </w:r>
      <w:r>
        <w:rPr>
          <w:rStyle w:val="FootnoteReference"/>
        </w:rPr>
        <w:footnoteReference w:id="17"/>
      </w:r>
      <w:r>
        <w:t xml:space="preserve">  Part 15 of the Commission’s rules provides an exception to this general section 301 license requirement and sets forth conditions under which devices (intentional radiators) may operate without an individual license.</w:t>
      </w:r>
      <w:r>
        <w:rPr>
          <w:rStyle w:val="FootnoteReference"/>
        </w:rPr>
        <w:footnoteReference w:id="18"/>
      </w:r>
      <w:r>
        <w:t xml:space="preserve">  Pursuant to section 15.1(b) of the Commission’s rules, however, “operation of an intentional . . . radiator that is not in accordance with the regulations in this part must be licensed.”</w:t>
      </w:r>
      <w:r w:rsidRPr="00E06ED5">
        <w:rPr>
          <w:rStyle w:val="FootnoteReference"/>
        </w:rPr>
        <w:t xml:space="preserve"> </w:t>
      </w:r>
      <w:r>
        <w:rPr>
          <w:rStyle w:val="FootnoteReference"/>
        </w:rPr>
        <w:footnoteReference w:id="19"/>
      </w:r>
      <w:r>
        <w:t xml:space="preserve">  U-NII device operators are authorized to operate radio transmitters in specific portions of the 5 GHz band on an unlicensed basis, but they must comply with technical rules specific to U-NII devices to prevent harmful interference to radar stations (including the FAA’s terminal doppler weather radar system) operating in the same portions of the 5 GHz band in which U-NII devices are permitted to operate.</w:t>
      </w:r>
      <w:r>
        <w:rPr>
          <w:rStyle w:val="FootnoteReference"/>
        </w:rPr>
        <w:footnoteReference w:id="20"/>
      </w:r>
      <w:r>
        <w:t xml:space="preserve">  To enable this spectrum sharing while avoiding harmful interference to government radar stations, the Commission requires, pursuant to section 15.407(h)(2) of its rules, that U-NII devices operating in the 5.25 – 5.35 GHz (U-NII-2A) and 5.47 – 5.725 GHz (U-NII-2C) bands have Dynamic Frequency Selection radar detection functionality, which allows them to detect the presence of radar systems and automatically avoid operating on the same channel as those nearby radar systems.</w:t>
      </w:r>
      <w:r w:rsidRPr="00E06ED5">
        <w:rPr>
          <w:rStyle w:val="FootnoteReference"/>
        </w:rPr>
        <w:t xml:space="preserve"> </w:t>
      </w:r>
      <w:r>
        <w:rPr>
          <w:rStyle w:val="FootnoteReference"/>
        </w:rPr>
        <w:footnoteReference w:id="21"/>
      </w:r>
      <w:bookmarkEnd w:id="2"/>
      <w:r>
        <w:t xml:space="preserve">   </w:t>
      </w:r>
    </w:p>
    <w:p w:rsidR="00F537EE" w:rsidP="00EF4E78" w14:paraId="291B13B5" w14:textId="77777777">
      <w:pPr>
        <w:pStyle w:val="ParaNum"/>
        <w:widowControl/>
      </w:pPr>
      <w:bookmarkStart w:id="3" w:name="_Ref65753462"/>
      <w:r>
        <w:t xml:space="preserve">On June 6, 2019, Bureau personnel began investigating interference to the terminal doppler weather </w:t>
      </w:r>
      <w:r w:rsidRPr="006D1432">
        <w:t>radar station serving the San Juan International Airport</w:t>
      </w:r>
      <w:r>
        <w:t>.  Their investigation led them to DWireless’s</w:t>
      </w:r>
      <w:r w:rsidRPr="003B75C0">
        <w:t xml:space="preserve"> corporate offices</w:t>
      </w:r>
      <w:r>
        <w:t xml:space="preserve"> where an agent observed two U-NII devices </w:t>
      </w:r>
      <w:r w:rsidRPr="00EA3883">
        <w:t xml:space="preserve">configured to operate </w:t>
      </w:r>
      <w:r>
        <w:t xml:space="preserve">without </w:t>
      </w:r>
      <w:r w:rsidRPr="00EA3883">
        <w:t>Dynamic Frequency Selection</w:t>
      </w:r>
      <w:r>
        <w:t xml:space="preserve"> </w:t>
      </w:r>
      <w:r w:rsidRPr="00EA3883">
        <w:t>enabled</w:t>
      </w:r>
      <w:r>
        <w:t>.</w:t>
      </w:r>
      <w:r w:rsidRPr="00EA3883">
        <w:t xml:space="preserve"> </w:t>
      </w:r>
      <w:r>
        <w:t xml:space="preserve"> Both</w:t>
      </w:r>
      <w:r w:rsidRPr="006852A2">
        <w:t xml:space="preserve"> </w:t>
      </w:r>
      <w:r>
        <w:t>U-NII d</w:t>
      </w:r>
      <w:r w:rsidRPr="006852A2">
        <w:t>evices</w:t>
      </w:r>
      <w:r>
        <w:t xml:space="preserve"> were configured to operate on a 40 MHz channel centered on 5.585 GHz. </w:t>
      </w:r>
      <w:r w:rsidRPr="00EA3883">
        <w:t xml:space="preserve"> After making these observations, the Bureau’s agent instructed </w:t>
      </w:r>
      <w:r>
        <w:t>DWireless</w:t>
      </w:r>
      <w:r w:rsidRPr="00EA3883">
        <w:t xml:space="preserve"> to alter the configuration of the </w:t>
      </w:r>
      <w:r>
        <w:t>U-NII d</w:t>
      </w:r>
      <w:r w:rsidRPr="006852A2">
        <w:t>evices</w:t>
      </w:r>
      <w:r w:rsidRPr="00EA3883">
        <w:t xml:space="preserve"> to operate on a different frequency.  </w:t>
      </w:r>
      <w:r>
        <w:t>DWireless</w:t>
      </w:r>
      <w:r w:rsidRPr="00EA3883">
        <w:t xml:space="preserve"> complied, whereupon the Bureau personnel reported an </w:t>
      </w:r>
      <w:r w:rsidRPr="0054494F">
        <w:t xml:space="preserve">immediate cessation of </w:t>
      </w:r>
      <w:r>
        <w:t>interference.</w:t>
      </w:r>
      <w:bookmarkEnd w:id="3"/>
      <w:r>
        <w:t xml:space="preserve"> </w:t>
      </w:r>
      <w:r>
        <w:rPr>
          <w:szCs w:val="22"/>
        </w:rPr>
        <w:t xml:space="preserve"> O</w:t>
      </w:r>
      <w:r w:rsidRPr="0097075C">
        <w:rPr>
          <w:szCs w:val="22"/>
        </w:rPr>
        <w:t xml:space="preserve">n </w:t>
      </w:r>
      <w:r>
        <w:rPr>
          <w:szCs w:val="22"/>
        </w:rPr>
        <w:t>May 7, 2020,</w:t>
      </w:r>
      <w:r w:rsidRPr="0097075C">
        <w:rPr>
          <w:szCs w:val="22"/>
        </w:rPr>
        <w:t xml:space="preserve"> </w:t>
      </w:r>
      <w:r>
        <w:rPr>
          <w:szCs w:val="22"/>
        </w:rPr>
        <w:t xml:space="preserve">the Bureau issued a </w:t>
      </w:r>
      <w:r w:rsidRPr="0097075C">
        <w:rPr>
          <w:szCs w:val="22"/>
        </w:rPr>
        <w:t xml:space="preserve">Notice of Apparent Liability for Forfeiture to </w:t>
      </w:r>
      <w:r>
        <w:rPr>
          <w:szCs w:val="22"/>
        </w:rPr>
        <w:t xml:space="preserve">DWireless </w:t>
      </w:r>
      <w:r w:rsidRPr="0097075C">
        <w:rPr>
          <w:szCs w:val="22"/>
        </w:rPr>
        <w:t xml:space="preserve">proposing a </w:t>
      </w:r>
      <w:r>
        <w:rPr>
          <w:szCs w:val="22"/>
        </w:rPr>
        <w:t>$25,000</w:t>
      </w:r>
      <w:r w:rsidRPr="0097075C">
        <w:rPr>
          <w:szCs w:val="22"/>
        </w:rPr>
        <w:t xml:space="preserve"> forfeiture for apparent violations of the </w:t>
      </w:r>
      <w:r>
        <w:t>U-NII</w:t>
      </w:r>
      <w:r w:rsidRPr="0097075C">
        <w:rPr>
          <w:szCs w:val="22"/>
        </w:rPr>
        <w:t xml:space="preserve"> Rules</w:t>
      </w:r>
      <w:r>
        <w:rPr>
          <w:szCs w:val="22"/>
        </w:rPr>
        <w:t>.</w:t>
      </w:r>
      <w:r>
        <w:rPr>
          <w:rStyle w:val="FootnoteReference"/>
          <w:szCs w:val="22"/>
        </w:rPr>
        <w:footnoteReference w:id="22"/>
      </w:r>
    </w:p>
    <w:p w:rsidR="00F537EE" w:rsidRPr="007C0B39" w:rsidP="00EF4E78" w14:paraId="0ECFD009" w14:textId="77777777">
      <w:pPr>
        <w:pStyle w:val="ParaNum"/>
        <w:widowControl/>
      </w:pPr>
      <w:r>
        <w:t>In its response to the NAL, DWireless admits that on June 6, 2019, it was operating U-NII devices in violation of the U-NII Rules.</w:t>
      </w:r>
      <w:r>
        <w:rPr>
          <w:rStyle w:val="FootnoteReference"/>
        </w:rPr>
        <w:footnoteReference w:id="23"/>
      </w:r>
      <w:r>
        <w:t xml:space="preserve">  It also states that upon notification of the violation, it immediately corrected the error and has implemented a policy to verify monthly that all of its devices are operating on the correct frequency.</w:t>
      </w:r>
      <w:r>
        <w:rPr>
          <w:rStyle w:val="FootnoteReference"/>
        </w:rPr>
        <w:footnoteReference w:id="24"/>
      </w:r>
      <w:r>
        <w:t xml:space="preserve">  DWireless further has shown it is financially unable to pay the full penalty proposed in the NAL.</w:t>
      </w:r>
      <w:r>
        <w:rPr>
          <w:rStyle w:val="FootnoteReference"/>
        </w:rPr>
        <w:footnoteReference w:id="25"/>
      </w:r>
      <w:r>
        <w:t xml:space="preserve">  The Parties subsequently entered into settlement discussions and agree to the terms and conditions of this Consent Decree.</w:t>
      </w:r>
    </w:p>
    <w:p w:rsidR="00F537EE" w:rsidRPr="007C0B39" w:rsidP="00EF4E78" w14:paraId="556CB578" w14:textId="77777777">
      <w:pPr>
        <w:pStyle w:val="Heading1"/>
        <w:widowControl/>
      </w:pPr>
      <w:r w:rsidRPr="007C0B39">
        <w:t>TERMS OF AGREEMENT</w:t>
      </w:r>
    </w:p>
    <w:p w:rsidR="00F537EE" w:rsidRPr="007C0B39" w:rsidP="00EF4E78" w14:paraId="467AB262" w14:textId="77777777">
      <w:pPr>
        <w:pStyle w:val="ParaNum"/>
        <w:widowControl/>
        <w:rPr>
          <w:szCs w:val="22"/>
        </w:rPr>
      </w:pPr>
      <w:r w:rsidRPr="007C0B39">
        <w:rPr>
          <w:b/>
          <w:szCs w:val="22"/>
          <w:u w:val="single"/>
        </w:rPr>
        <w:t>Adopting Order</w:t>
      </w:r>
      <w:r w:rsidRPr="007C0B39">
        <w:rPr>
          <w:szCs w:val="22"/>
        </w:rPr>
        <w:t>.  The provisions of this Consent Decree shall be incorporated by the Bureau in an Adopting Order.</w:t>
      </w:r>
    </w:p>
    <w:p w:rsidR="00F537EE" w:rsidRPr="007C0B39" w:rsidP="00EF4E78" w14:paraId="6C1A21C1" w14:textId="77777777">
      <w:pPr>
        <w:pStyle w:val="ParaNum"/>
        <w:widowControl/>
        <w:rPr>
          <w:szCs w:val="22"/>
        </w:rPr>
      </w:pPr>
      <w:r w:rsidRPr="007C0B39">
        <w:rPr>
          <w:b/>
          <w:szCs w:val="22"/>
          <w:u w:val="single"/>
        </w:rPr>
        <w:t>Jurisdiction</w:t>
      </w:r>
      <w:r w:rsidRPr="007C0B39">
        <w:rPr>
          <w:szCs w:val="22"/>
        </w:rPr>
        <w:t xml:space="preserve">.  </w:t>
      </w:r>
      <w:r>
        <w:rPr>
          <w:szCs w:val="22"/>
        </w:rPr>
        <w:t>DWireless</w:t>
      </w:r>
      <w:r w:rsidRPr="007C0B39">
        <w:rPr>
          <w:szCs w:val="22"/>
        </w:rPr>
        <w:t xml:space="preserve"> agrees that the Bureau has jurisdiction over it and the matters contained in this Consent Decree and has the </w:t>
      </w:r>
      <w:r w:rsidRPr="00ED419F">
        <w:t>authority</w:t>
      </w:r>
      <w:r w:rsidRPr="007C0B39">
        <w:rPr>
          <w:szCs w:val="22"/>
        </w:rPr>
        <w:t xml:space="preserve"> to enter into and adopt this Consent Decree.</w:t>
      </w:r>
    </w:p>
    <w:p w:rsidR="00F537EE" w:rsidRPr="007C0B39" w:rsidP="00EF4E78" w14:paraId="418DE63E" w14:textId="77777777">
      <w:pPr>
        <w:pStyle w:val="ParaNum"/>
        <w:widowControl/>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Parties agree that this Consent Decree shall have the same force and effect as any other order of the Commission.  </w:t>
      </w:r>
    </w:p>
    <w:p w:rsidR="00F537EE" w:rsidRPr="00C566EC" w:rsidP="00EF4E78" w14:paraId="7BC6BF8C" w14:textId="77777777">
      <w:pPr>
        <w:pStyle w:val="ParaNum"/>
        <w:widowControl/>
        <w:rPr>
          <w:szCs w:val="22"/>
        </w:rPr>
      </w:pPr>
      <w:bookmarkStart w:id="4" w:name="_Ref65753168"/>
      <w:r w:rsidRPr="007C0B39">
        <w:rPr>
          <w:b/>
          <w:szCs w:val="22"/>
          <w:u w:val="single"/>
        </w:rPr>
        <w:t>Termination of 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expenditure of public resources, the Bureau agrees to terminate the Investigation.  In consideration for the termination of the Investigation, </w:t>
      </w:r>
      <w:r>
        <w:rPr>
          <w:szCs w:val="22"/>
        </w:rPr>
        <w:t>DWireless</w:t>
      </w:r>
      <w:r w:rsidRPr="007C0B39">
        <w:rPr>
          <w:szCs w:val="22"/>
        </w:rPr>
        <w:t xml:space="preserve"> agrees to the terms, conditions, and procedures contained herein.  The Bureau further agrees that, in the absence of new material evidence, it will not use the facts developed in the Investigation through the Effective Date, or the existence of this Consent Decree, to institute any new proceeding</w:t>
      </w:r>
      <w:r>
        <w:rPr>
          <w:szCs w:val="22"/>
        </w:rPr>
        <w:t xml:space="preserve"> on its own motion</w:t>
      </w:r>
      <w:r w:rsidRPr="007C0B39">
        <w:rPr>
          <w:szCs w:val="22"/>
        </w:rPr>
        <w:t xml:space="preserve"> against </w:t>
      </w:r>
      <w:r>
        <w:rPr>
          <w:szCs w:val="22"/>
        </w:rPr>
        <w:t>DWireless</w:t>
      </w:r>
      <w:r w:rsidRPr="007C0B39">
        <w:rPr>
          <w:szCs w:val="22"/>
        </w:rPr>
        <w:t xml:space="preserve"> concerning the matters that were the subject of the Investigation</w:t>
      </w:r>
      <w:r>
        <w:rPr>
          <w:szCs w:val="22"/>
        </w:rPr>
        <w:t>,</w:t>
      </w:r>
      <w:r>
        <w:t xml:space="preserve"> or to set for hearing the question of DWireless’s basic qualifications to be a Commission licensee or hold Commission licenses or authorizations based on the matters that were the subject of the Investigation.</w:t>
      </w:r>
      <w:r>
        <w:rPr>
          <w:rStyle w:val="FootnoteReference"/>
        </w:rPr>
        <w:footnoteReference w:id="26"/>
      </w:r>
      <w:bookmarkEnd w:id="4"/>
    </w:p>
    <w:p w:rsidR="00F537EE" w:rsidRPr="00E1613B" w:rsidP="00EF4E78" w14:paraId="12AF54B3" w14:textId="4B80BF55">
      <w:pPr>
        <w:pStyle w:val="ParaNum"/>
        <w:widowControl/>
        <w:rPr>
          <w:szCs w:val="22"/>
        </w:rPr>
      </w:pPr>
      <w:r w:rsidRPr="007C0B39">
        <w:rPr>
          <w:b/>
          <w:u w:val="single"/>
        </w:rPr>
        <w:t>Admission of Liability</w:t>
      </w:r>
      <w:r w:rsidRPr="007C0B39">
        <w:t xml:space="preserve">.  </w:t>
      </w:r>
      <w:r>
        <w:t>DWireless</w:t>
      </w:r>
      <w:r w:rsidRPr="007C0B39">
        <w:t xml:space="preserve"> admits for the purpose of this Consent Decree and for Commission civil enforcement purposes, and in express reliance on the provisions of paragraph </w:t>
      </w:r>
      <w:r>
        <w:fldChar w:fldCharType="begin"/>
      </w:r>
      <w:r>
        <w:instrText xml:space="preserve"> REF _Ref65753168 \r \h </w:instrText>
      </w:r>
      <w:r>
        <w:fldChar w:fldCharType="separate"/>
      </w:r>
      <w:r w:rsidR="00CB65DA">
        <w:t>9</w:t>
      </w:r>
      <w:r>
        <w:fldChar w:fldCharType="end"/>
      </w:r>
      <w:r>
        <w:t xml:space="preserve"> </w:t>
      </w:r>
      <w:r w:rsidRPr="007C0B39">
        <w:t>herein,</w:t>
      </w:r>
      <w:r>
        <w:t xml:space="preserve"> </w:t>
      </w:r>
      <w:r w:rsidRPr="00E1613B">
        <w:rPr>
          <w:szCs w:val="22"/>
        </w:rPr>
        <w:t xml:space="preserve">that its actions </w:t>
      </w:r>
      <w:r>
        <w:rPr>
          <w:szCs w:val="22"/>
        </w:rPr>
        <w:t xml:space="preserve">described in paragraph </w:t>
      </w:r>
      <w:r>
        <w:rPr>
          <w:szCs w:val="22"/>
        </w:rPr>
        <w:fldChar w:fldCharType="begin"/>
      </w:r>
      <w:r>
        <w:rPr>
          <w:szCs w:val="22"/>
        </w:rPr>
        <w:instrText xml:space="preserve"> REF _Ref65753462 \r \h </w:instrText>
      </w:r>
      <w:r>
        <w:rPr>
          <w:szCs w:val="22"/>
        </w:rPr>
        <w:fldChar w:fldCharType="separate"/>
      </w:r>
      <w:r w:rsidR="00CB65DA">
        <w:rPr>
          <w:szCs w:val="22"/>
        </w:rPr>
        <w:t>4</w:t>
      </w:r>
      <w:r>
        <w:rPr>
          <w:szCs w:val="22"/>
        </w:rPr>
        <w:fldChar w:fldCharType="end"/>
      </w:r>
      <w:r>
        <w:rPr>
          <w:szCs w:val="22"/>
        </w:rPr>
        <w:t xml:space="preserve"> </w:t>
      </w:r>
      <w:r w:rsidRPr="00E1613B">
        <w:rPr>
          <w:szCs w:val="22"/>
        </w:rPr>
        <w:t xml:space="preserve">violated </w:t>
      </w:r>
      <w:r w:rsidRPr="008158C2">
        <w:rPr>
          <w:szCs w:val="22"/>
        </w:rPr>
        <w:t xml:space="preserve">the </w:t>
      </w:r>
      <w:r w:rsidRPr="008158C2">
        <w:t>U-</w:t>
      </w:r>
      <w:r>
        <w:t>NII Rules.</w:t>
      </w:r>
    </w:p>
    <w:p w:rsidR="00F537EE" w:rsidRPr="007C0B39" w:rsidP="00EF4E78" w14:paraId="6B510DCC" w14:textId="77777777">
      <w:pPr>
        <w:pStyle w:val="ParaNum"/>
        <w:widowControl/>
        <w:rPr>
          <w:szCs w:val="22"/>
        </w:rPr>
      </w:pPr>
      <w:bookmarkStart w:id="5" w:name="_Ref379202869"/>
      <w:r w:rsidRPr="007C0B39">
        <w:rPr>
          <w:b/>
          <w:szCs w:val="22"/>
          <w:u w:val="single"/>
        </w:rPr>
        <w:t>Compliance Officer</w:t>
      </w:r>
      <w:r w:rsidRPr="007C0B39">
        <w:rPr>
          <w:szCs w:val="22"/>
        </w:rPr>
        <w:t xml:space="preserve">.  Within thirty (30) </w:t>
      </w:r>
      <w:r w:rsidRPr="007C0B39">
        <w:t>calendar</w:t>
      </w:r>
      <w:r w:rsidRPr="007C0B39">
        <w:rPr>
          <w:szCs w:val="22"/>
        </w:rPr>
        <w:t xml:space="preserve"> days after the Effective Date, </w:t>
      </w:r>
      <w:r>
        <w:rPr>
          <w:szCs w:val="22"/>
        </w:rPr>
        <w:t>DWireless</w:t>
      </w:r>
      <w:r w:rsidRPr="007C0B39">
        <w:rPr>
          <w:szCs w:val="22"/>
        </w:rPr>
        <w:t xml:space="preserve"> shall designate a senior corporate manager with the requisite corporate and organizational </w:t>
      </w:r>
      <w:r w:rsidRPr="007C0B39">
        <w:rPr>
          <w:szCs w:val="22"/>
        </w:rPr>
        <w:t xml:space="preserve">authority to serve as a Compliance Officer and to discharge the duties set forth below.  The person designated as the Compliance Officer shall be responsible for developing, implementing, and administering the Compliance Plan and ensuring that </w:t>
      </w:r>
      <w:r>
        <w:t>DWireless</w:t>
      </w:r>
      <w:r w:rsidRPr="007C0B39">
        <w:t xml:space="preserve"> </w:t>
      </w:r>
      <w:r w:rsidRPr="007C0B39">
        <w:rPr>
          <w:szCs w:val="22"/>
        </w:rPr>
        <w:t xml:space="preserve">complies with the terms and conditions of the Compliance Plan and this Consent Decree.   In </w:t>
      </w:r>
      <w:r w:rsidRPr="00ED419F">
        <w:t>addition</w:t>
      </w:r>
      <w:r w:rsidRPr="007C0B39">
        <w:rPr>
          <w:szCs w:val="22"/>
        </w:rPr>
        <w:t xml:space="preserve"> to the general knowledge of the Communications Laws necessary to discharge his or her duties under this Consent Decree, the Compliance Officer shall have specific knowledge of the </w:t>
      </w:r>
      <w:r>
        <w:t xml:space="preserve">U-NII </w:t>
      </w:r>
      <w:r w:rsidRPr="007C0B39">
        <w:rPr>
          <w:szCs w:val="22"/>
        </w:rPr>
        <w:t>Rules prior to assuming his/her duties.</w:t>
      </w:r>
      <w:bookmarkEnd w:id="5"/>
    </w:p>
    <w:p w:rsidR="00F537EE" w:rsidRPr="007C0B39" w:rsidP="00EF4E78" w14:paraId="1F8B42D9" w14:textId="77777777">
      <w:pPr>
        <w:pStyle w:val="ParaNum"/>
        <w:widowControl/>
        <w:rPr>
          <w:szCs w:val="22"/>
        </w:rPr>
      </w:pPr>
      <w:bookmarkStart w:id="6" w:name="_Ref357521857"/>
      <w:r w:rsidRPr="007C0B39">
        <w:rPr>
          <w:b/>
          <w:szCs w:val="22"/>
          <w:u w:val="single"/>
        </w:rPr>
        <w:t>Compliance Plan</w:t>
      </w:r>
      <w:r w:rsidRPr="007C0B39">
        <w:rPr>
          <w:szCs w:val="22"/>
        </w:rPr>
        <w:t xml:space="preserve">.  For purposes of settling the matters set forth herein, </w:t>
      </w:r>
      <w:r>
        <w:t>DWireless</w:t>
      </w:r>
      <w:r w:rsidRPr="007C0B39">
        <w:rPr>
          <w:szCs w:val="22"/>
        </w:rPr>
        <w:t xml:space="preserve"> agrees that it shall, within sixty (60) calendar days after the Effective Date, develop and implement a Compliance Plan designed to ensure future compliance with the Communications Laws and with the terms and conditions of this Consent Decree.  With respect to the </w:t>
      </w:r>
      <w:r>
        <w:t xml:space="preserve">U-NII </w:t>
      </w:r>
      <w:r w:rsidRPr="007C0B39">
        <w:rPr>
          <w:szCs w:val="22"/>
        </w:rPr>
        <w:t xml:space="preserve">Rules, </w:t>
      </w:r>
      <w:r>
        <w:t>DWireless</w:t>
      </w:r>
      <w:r w:rsidRPr="007C0B39">
        <w:rPr>
          <w:szCs w:val="22"/>
        </w:rPr>
        <w:t xml:space="preserve"> will implement, at a minimum, the following procedures:</w:t>
      </w:r>
      <w:bookmarkEnd w:id="6"/>
    </w:p>
    <w:p w:rsidR="00F537EE" w:rsidRPr="007C0B39" w:rsidP="00EF4E78" w14:paraId="3C903C80" w14:textId="77777777">
      <w:pPr>
        <w:widowControl/>
        <w:numPr>
          <w:ilvl w:val="0"/>
          <w:numId w:val="10"/>
        </w:numPr>
        <w:tabs>
          <w:tab w:val="clear" w:pos="1656"/>
        </w:tabs>
        <w:spacing w:after="120"/>
        <w:ind w:left="1886"/>
        <w:rPr>
          <w:szCs w:val="22"/>
        </w:rPr>
      </w:pPr>
      <w:r w:rsidRPr="007C0B39">
        <w:rPr>
          <w:b/>
          <w:szCs w:val="22"/>
          <w:u w:val="single"/>
        </w:rPr>
        <w:t>Operating Procedures</w:t>
      </w:r>
      <w:r>
        <w:rPr>
          <w:szCs w:val="22"/>
        </w:rPr>
        <w:t>.  Within thirty (3</w:t>
      </w:r>
      <w:r w:rsidRPr="007C0B39">
        <w:rPr>
          <w:szCs w:val="22"/>
        </w:rPr>
        <w:t xml:space="preserve">0) calendar days after the Effective Date, </w:t>
      </w:r>
      <w:r>
        <w:rPr>
          <w:szCs w:val="22"/>
        </w:rPr>
        <w:t>DWireless</w:t>
      </w:r>
      <w:r w:rsidRPr="007C0B39">
        <w:rPr>
          <w:szCs w:val="22"/>
        </w:rPr>
        <w:t xml:space="preserve"> shall establish Operating Procedures that all Covered Employees must follow to help ensure </w:t>
      </w:r>
      <w:r>
        <w:t>DWireless</w:t>
      </w:r>
      <w:r w:rsidRPr="007C0B39">
        <w:rPr>
          <w:szCs w:val="22"/>
        </w:rPr>
        <w:t>’</w:t>
      </w:r>
      <w:r>
        <w:rPr>
          <w:szCs w:val="22"/>
        </w:rPr>
        <w:t>s</w:t>
      </w:r>
      <w:r w:rsidRPr="007C0B39">
        <w:rPr>
          <w:szCs w:val="22"/>
        </w:rPr>
        <w:t xml:space="preserve"> compliance with the </w:t>
      </w:r>
      <w:r>
        <w:t xml:space="preserve">U-NII </w:t>
      </w:r>
      <w:r w:rsidRPr="007C0B39">
        <w:rPr>
          <w:szCs w:val="22"/>
        </w:rPr>
        <w:t xml:space="preserve">Rules.  </w:t>
      </w:r>
      <w:r>
        <w:t>DWireless</w:t>
      </w:r>
      <w:r w:rsidRPr="007C0B39">
        <w:rPr>
          <w:szCs w:val="22"/>
        </w:rPr>
        <w:t>’</w:t>
      </w:r>
      <w:r>
        <w:rPr>
          <w:szCs w:val="22"/>
        </w:rPr>
        <w:t>s</w:t>
      </w:r>
      <w:r w:rsidRPr="007C0B39">
        <w:rPr>
          <w:szCs w:val="22"/>
        </w:rPr>
        <w:t xml:space="preserve"> Operating Procedures shall include internal procedures and policies specifically designed to ensure that </w:t>
      </w:r>
      <w:r>
        <w:rPr>
          <w:szCs w:val="22"/>
        </w:rPr>
        <w:t xml:space="preserve">it complies with the </w:t>
      </w:r>
      <w:r>
        <w:t>U-NII Rules</w:t>
      </w:r>
      <w:r w:rsidRPr="007C0B39">
        <w:rPr>
          <w:szCs w:val="22"/>
        </w:rPr>
        <w:t xml:space="preserve">.  </w:t>
      </w:r>
      <w:r>
        <w:t>DWireless</w:t>
      </w:r>
      <w:r w:rsidRPr="007C0B39">
        <w:t xml:space="preserve"> </w:t>
      </w:r>
      <w:r w:rsidRPr="007C0B39">
        <w:rPr>
          <w:szCs w:val="22"/>
        </w:rPr>
        <w:t xml:space="preserve">shall also develop a Compliance Checklist that describes the steps that a Covered Employee must follow to ensure compliance with the </w:t>
      </w:r>
      <w:r>
        <w:t xml:space="preserve">U-NII </w:t>
      </w:r>
      <w:r w:rsidRPr="007C0B39">
        <w:rPr>
          <w:szCs w:val="22"/>
        </w:rPr>
        <w:t>Rules.</w:t>
      </w:r>
    </w:p>
    <w:p w:rsidR="00F537EE" w:rsidRPr="007C0B39" w:rsidP="00EF4E78" w14:paraId="046DC0C9" w14:textId="77777777">
      <w:pPr>
        <w:widowControl/>
        <w:numPr>
          <w:ilvl w:val="0"/>
          <w:numId w:val="10"/>
        </w:numPr>
        <w:tabs>
          <w:tab w:val="clear" w:pos="1656"/>
        </w:tabs>
        <w:spacing w:after="120"/>
        <w:ind w:left="1886"/>
        <w:rPr>
          <w:szCs w:val="22"/>
        </w:rPr>
      </w:pPr>
      <w:r w:rsidRPr="007C0B39">
        <w:rPr>
          <w:b/>
          <w:szCs w:val="22"/>
          <w:u w:val="single"/>
        </w:rPr>
        <w:t>Compliance Manual</w:t>
      </w:r>
      <w:r w:rsidRPr="007C0B39">
        <w:rPr>
          <w:szCs w:val="22"/>
        </w:rPr>
        <w:t xml:space="preserve">.  Within sixty (60) calendar days after the Effective Date, the Compliance Officer shall develop and distribute a Compliance Manual to all Covered Employees.  The Compliance Manual shall explain the </w:t>
      </w:r>
      <w:r>
        <w:t xml:space="preserve">U-NII </w:t>
      </w:r>
      <w:r w:rsidRPr="007C0B39">
        <w:rPr>
          <w:szCs w:val="22"/>
        </w:rPr>
        <w:t xml:space="preserve">Rules and set forth the Operating Procedures that Covered Employees shall follow to help ensure </w:t>
      </w:r>
      <w:r>
        <w:t>DWireless</w:t>
      </w:r>
      <w:r w:rsidRPr="007C0B39">
        <w:rPr>
          <w:szCs w:val="22"/>
        </w:rPr>
        <w:t>’</w:t>
      </w:r>
      <w:r>
        <w:rPr>
          <w:szCs w:val="22"/>
        </w:rPr>
        <w:t>s</w:t>
      </w:r>
      <w:r w:rsidRPr="007C0B39">
        <w:rPr>
          <w:szCs w:val="22"/>
        </w:rPr>
        <w:t xml:space="preserve"> compliance with the </w:t>
      </w:r>
      <w:r>
        <w:t xml:space="preserve">U-NII </w:t>
      </w:r>
      <w:r w:rsidRPr="007C0B39">
        <w:rPr>
          <w:szCs w:val="22"/>
        </w:rPr>
        <w:t xml:space="preserve">Rules.  </w:t>
      </w:r>
      <w:r>
        <w:t>DWireless</w:t>
      </w:r>
      <w:r w:rsidRPr="007C0B39">
        <w:rPr>
          <w:szCs w:val="22"/>
        </w:rPr>
        <w:t xml:space="preserve"> shall periodically review and revise the Compliance Manual as necessary to ensure that the information set forth therein remains current and accurate.  </w:t>
      </w:r>
      <w:r>
        <w:t>DWireless</w:t>
      </w:r>
      <w:r w:rsidRPr="007C0B39">
        <w:rPr>
          <w:szCs w:val="22"/>
        </w:rPr>
        <w:t xml:space="preserve"> shall distribute any revisions to the Compliance Manual promptly to all Covered Employees.</w:t>
      </w:r>
    </w:p>
    <w:p w:rsidR="00F537EE" w:rsidRPr="007C0B39" w:rsidP="00EF4E78" w14:paraId="0189A109" w14:textId="13F68EDB">
      <w:pPr>
        <w:widowControl/>
        <w:numPr>
          <w:ilvl w:val="0"/>
          <w:numId w:val="10"/>
        </w:numPr>
        <w:tabs>
          <w:tab w:val="clear" w:pos="1656"/>
        </w:tabs>
        <w:spacing w:after="120"/>
        <w:ind w:left="1886"/>
      </w:pPr>
      <w:r w:rsidRPr="007C0B39">
        <w:rPr>
          <w:b/>
          <w:szCs w:val="22"/>
          <w:u w:val="single"/>
        </w:rPr>
        <w:t>Compliance Training Program</w:t>
      </w:r>
      <w:r w:rsidRPr="007C0B39">
        <w:rPr>
          <w:szCs w:val="22"/>
        </w:rPr>
        <w:t xml:space="preserve">.  </w:t>
      </w:r>
      <w:r>
        <w:t>DWireless</w:t>
      </w:r>
      <w:r w:rsidRPr="007C0B39">
        <w:rPr>
          <w:szCs w:val="22"/>
        </w:rPr>
        <w:t xml:space="preserve"> shall establish and implement a Compliance Training Program on compliance with the </w:t>
      </w:r>
      <w:r>
        <w:t xml:space="preserve">U-NII </w:t>
      </w:r>
      <w:r w:rsidRPr="007C0B39">
        <w:rPr>
          <w:szCs w:val="22"/>
        </w:rPr>
        <w:t xml:space="preserve">Rules and the Operating Procedures.  As part of the Compliance Training Program, Covered Employees shall be advised of </w:t>
      </w:r>
      <w:r>
        <w:t>DWireless</w:t>
      </w:r>
      <w:r>
        <w:rPr>
          <w:szCs w:val="22"/>
        </w:rPr>
        <w:t>’s</w:t>
      </w:r>
      <w:r w:rsidRPr="007C0B39">
        <w:rPr>
          <w:szCs w:val="22"/>
        </w:rPr>
        <w:t xml:space="preserve"> obligation to report any noncompliance with the </w:t>
      </w:r>
      <w:r>
        <w:t xml:space="preserve">U-NII </w:t>
      </w:r>
      <w:r w:rsidRPr="007C0B39">
        <w:rPr>
          <w:szCs w:val="22"/>
        </w:rPr>
        <w:t xml:space="preserve">Rules under paragraph </w:t>
      </w:r>
      <w:r>
        <w:rPr>
          <w:szCs w:val="22"/>
        </w:rPr>
        <w:fldChar w:fldCharType="begin"/>
      </w:r>
      <w:r>
        <w:rPr>
          <w:szCs w:val="22"/>
        </w:rPr>
        <w:instrText xml:space="preserve"> REF _Ref321323028 \r \h </w:instrText>
      </w:r>
      <w:r>
        <w:rPr>
          <w:szCs w:val="22"/>
        </w:rPr>
        <w:fldChar w:fldCharType="separate"/>
      </w:r>
      <w:r w:rsidR="00CB65DA">
        <w:rPr>
          <w:szCs w:val="22"/>
        </w:rPr>
        <w:t>13</w:t>
      </w:r>
      <w:r>
        <w:rPr>
          <w:szCs w:val="22"/>
        </w:rPr>
        <w:fldChar w:fldCharType="end"/>
      </w:r>
      <w:r>
        <w:rPr>
          <w:szCs w:val="22"/>
        </w:rPr>
        <w:t xml:space="preserve"> </w:t>
      </w:r>
      <w:r w:rsidRPr="007C0B39">
        <w:rPr>
          <w:szCs w:val="22"/>
        </w:rPr>
        <w:t xml:space="preserve">of this Consent Decree and shall be instructed on how to disclose noncompliance to the Compliance Officer.  All Covered Employees shall be trained pursuant to the Compliance Training Program within sixty (60) calendar days after the Effective Date, except that any person who becomes a Covered Employee at any time after the initial Compliance Training Program shall be trained within thirty (30) calendar days after the date such person becomes a Covered Employee.  </w:t>
      </w:r>
      <w:r>
        <w:t>DWireless</w:t>
      </w:r>
      <w:r w:rsidRPr="007C0B39">
        <w:rPr>
          <w:szCs w:val="22"/>
        </w:rPr>
        <w:t xml:space="preserve"> shall repeat compliance training on an annual basis, and shall periodically review and revise the Compliance Training Program as necessary to ensure that it remains current and complete and to enhance its effectiveness.</w:t>
      </w:r>
    </w:p>
    <w:p w:rsidR="00F537EE" w:rsidRPr="007C0B39" w:rsidP="00EF4E78" w14:paraId="17F38AB9" w14:textId="77777777">
      <w:pPr>
        <w:pStyle w:val="ParaNum"/>
        <w:widowControl/>
      </w:pPr>
      <w:bookmarkStart w:id="7" w:name="_Ref321323028"/>
      <w:bookmarkStart w:id="8" w:name="_Ref65753876"/>
      <w:r w:rsidRPr="007C0B39">
        <w:rPr>
          <w:b/>
          <w:u w:val="single"/>
        </w:rPr>
        <w:t>Reporting Noncompliance</w:t>
      </w:r>
      <w:r w:rsidRPr="007C0B39">
        <w:t xml:space="preserve">.  </w:t>
      </w:r>
      <w:r>
        <w:t>DWireless</w:t>
      </w:r>
      <w:r w:rsidRPr="007C0B39">
        <w:t xml:space="preserve"> shall report any noncompliance with the </w:t>
      </w:r>
      <w:r>
        <w:t xml:space="preserve">U-NII </w:t>
      </w:r>
      <w:r w:rsidRPr="007C0B39">
        <w:t xml:space="preserve">Rules and with the terms and conditions of this Consent Decree within fifteen (15) calendar days after discovery of such noncompliance.  Such reports shall include a detailed explanation of:  (i) each instance of noncompliance; (ii) the steps that </w:t>
      </w:r>
      <w:r>
        <w:t>DWireless</w:t>
      </w:r>
      <w:r w:rsidRPr="007C0B39">
        <w:t xml:space="preserve"> has taken or will take to remedy such noncompliance; (iii) the schedule on which such remedial actions will be taken; and (iv) the steps that</w:t>
      </w:r>
      <w:r>
        <w:t xml:space="preserve"> DWireless</w:t>
      </w:r>
      <w:r w:rsidRPr="007C0B39">
        <w:t xml:space="preserve"> has taken or will take to prevent the recurrence of any such noncompliance.  </w:t>
      </w:r>
      <w:bookmarkEnd w:id="7"/>
      <w:r w:rsidRPr="006F1466">
        <w:t xml:space="preserve">All reports of noncompliance with the shall be submitted to the Office of the Field Director, Enforcement Bureau, Federal Communications Commission, 45 L Street NE, Washington, DC 20554, with a copy submitted electronically to </w:t>
      </w:r>
      <w:hyperlink r:id="rId10" w:history="1">
        <w:r w:rsidRPr="006F1466">
          <w:rPr>
            <w:rStyle w:val="Hyperlink"/>
          </w:rPr>
          <w:t>field@fcc.gov</w:t>
        </w:r>
      </w:hyperlink>
      <w:r w:rsidRPr="006F1466">
        <w:t xml:space="preserve"> and </w:t>
      </w:r>
      <w:r>
        <w:t xml:space="preserve">David Marks </w:t>
      </w:r>
      <w:r w:rsidRPr="006F1466">
        <w:t xml:space="preserve">at </w:t>
      </w:r>
      <w:hyperlink r:id="rId11" w:history="1">
        <w:r w:rsidRPr="006E5B5A">
          <w:rPr>
            <w:rStyle w:val="Hyperlink"/>
          </w:rPr>
          <w:t>david.marks@fcc.gov</w:t>
        </w:r>
      </w:hyperlink>
      <w:r w:rsidRPr="006F1466">
        <w:t>.</w:t>
      </w:r>
      <w:bookmarkEnd w:id="8"/>
    </w:p>
    <w:p w:rsidR="00F537EE" w:rsidRPr="007C0B39" w:rsidP="00EF4E78" w14:paraId="751D9460" w14:textId="77777777">
      <w:pPr>
        <w:pStyle w:val="ParaNum"/>
        <w:widowControl/>
        <w:rPr>
          <w:caps/>
        </w:rPr>
      </w:pPr>
      <w:bookmarkStart w:id="9" w:name="_Ref379202892"/>
      <w:r w:rsidRPr="007C0B39">
        <w:rPr>
          <w:b/>
          <w:u w:val="single"/>
        </w:rPr>
        <w:t>Compliance Reports</w:t>
      </w:r>
      <w:r w:rsidRPr="007C0B39">
        <w:t xml:space="preserve">.  </w:t>
      </w:r>
      <w:r>
        <w:t>DWireless</w:t>
      </w:r>
      <w:r w:rsidRPr="007C0B39">
        <w:t xml:space="preserve"> shall file compliance reports with the Commission ninety (90) calendar days after the Effective Date, twelve (12) months after the Effective Date, twenty-four (24) months after the Effective Date, and thirty-six (36) months after the Effective Date.</w:t>
      </w:r>
      <w:bookmarkEnd w:id="9"/>
      <w:r w:rsidRPr="007C0B39">
        <w:t xml:space="preserve"> </w:t>
      </w:r>
    </w:p>
    <w:p w:rsidR="00F537EE" w:rsidRPr="007C0B39" w:rsidP="00EF4E78" w14:paraId="0AD222EC" w14:textId="65DA2ABC">
      <w:pPr>
        <w:widowControl/>
        <w:numPr>
          <w:ilvl w:val="0"/>
          <w:numId w:val="11"/>
        </w:numPr>
        <w:tabs>
          <w:tab w:val="clear" w:pos="1782"/>
        </w:tabs>
        <w:spacing w:after="120"/>
        <w:ind w:left="1886"/>
        <w:rPr>
          <w:szCs w:val="22"/>
        </w:rPr>
      </w:pPr>
      <w:r w:rsidRPr="007C0B39">
        <w:rPr>
          <w:szCs w:val="22"/>
        </w:rPr>
        <w:t xml:space="preserve">Each Compliance Report shall include a detailed description of </w:t>
      </w:r>
      <w:r>
        <w:t>DWireless</w:t>
      </w:r>
      <w:r w:rsidRPr="007C0B39">
        <w:rPr>
          <w:szCs w:val="22"/>
        </w:rPr>
        <w:t>’</w:t>
      </w:r>
      <w:r>
        <w:rPr>
          <w:szCs w:val="22"/>
        </w:rPr>
        <w:t>s</w:t>
      </w:r>
      <w:r w:rsidRPr="007C0B39">
        <w:rPr>
          <w:szCs w:val="22"/>
        </w:rPr>
        <w:t xml:space="preserve"> efforts during the relevant period to comply with the terms and conditions of this Consent Decree and the </w:t>
      </w:r>
      <w:r>
        <w:t xml:space="preserve">U-NII </w:t>
      </w:r>
      <w:r w:rsidRPr="007C0B39">
        <w:rPr>
          <w:szCs w:val="22"/>
        </w:rPr>
        <w:t xml:space="preserve">Rules.  In addition, each Compliance Report shall include a certification by the Compliance Officer, as an agent of and on behalf of </w:t>
      </w:r>
      <w:r>
        <w:t>DWireless</w:t>
      </w:r>
      <w:r w:rsidRPr="007C0B39">
        <w:rPr>
          <w:szCs w:val="22"/>
        </w:rPr>
        <w:t xml:space="preserve">, stating that the Compliance Officer has personal knowledge that </w:t>
      </w:r>
      <w:r>
        <w:t>DWireless</w:t>
      </w:r>
      <w:r w:rsidRPr="007C0B39">
        <w:t>:</w:t>
      </w:r>
      <w:r w:rsidRPr="007C0B39">
        <w:rPr>
          <w:szCs w:val="22"/>
        </w:rPr>
        <w:t xml:space="preserv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Pr>
          <w:szCs w:val="22"/>
        </w:rPr>
        <w:fldChar w:fldCharType="begin"/>
      </w:r>
      <w:r>
        <w:rPr>
          <w:szCs w:val="22"/>
        </w:rPr>
        <w:instrText xml:space="preserve"> REF _Ref65753876 \r \h </w:instrText>
      </w:r>
      <w:r>
        <w:rPr>
          <w:szCs w:val="22"/>
        </w:rPr>
        <w:fldChar w:fldCharType="separate"/>
      </w:r>
      <w:r w:rsidR="00CB65DA">
        <w:rPr>
          <w:szCs w:val="22"/>
        </w:rPr>
        <w:t>13</w:t>
      </w:r>
      <w:r>
        <w:rPr>
          <w:szCs w:val="22"/>
        </w:rPr>
        <w:fldChar w:fldCharType="end"/>
      </w:r>
      <w:r w:rsidRPr="007C0B39">
        <w:rPr>
          <w:b/>
          <w:szCs w:val="22"/>
        </w:rPr>
        <w:t xml:space="preserve"> </w:t>
      </w:r>
      <w:r w:rsidRPr="007C0B39">
        <w:rPr>
          <w:szCs w:val="22"/>
        </w:rPr>
        <w:t>of this Consent Decree.</w:t>
      </w:r>
    </w:p>
    <w:p w:rsidR="00F537EE" w:rsidRPr="007C0B39" w:rsidP="00EF4E78" w14:paraId="3A927327" w14:textId="77777777">
      <w:pPr>
        <w:widowControl/>
        <w:numPr>
          <w:ilvl w:val="0"/>
          <w:numId w:val="11"/>
        </w:numPr>
        <w:tabs>
          <w:tab w:val="clear" w:pos="1782"/>
        </w:tabs>
        <w:spacing w:after="120"/>
        <w:ind w:left="1886"/>
        <w:rPr>
          <w:szCs w:val="22"/>
        </w:rPr>
      </w:pPr>
      <w:r w:rsidRPr="007C0B39">
        <w:rPr>
          <w:szCs w:val="22"/>
        </w:rPr>
        <w:t xml:space="preserve">The Compliance Officer’s certification shall be accompanied by a statement explaining the basis for such certification and shall comply with </w:t>
      </w:r>
      <w:r>
        <w:rPr>
          <w:szCs w:val="22"/>
        </w:rPr>
        <w:t>s</w:t>
      </w:r>
      <w:r w:rsidRPr="007C0B39">
        <w:rPr>
          <w:szCs w:val="22"/>
        </w:rPr>
        <w:t>ection 1.16 of the Rules and be subscribed to as true under penalty of perjury in substantially the form set forth therein.</w:t>
      </w:r>
      <w:r>
        <w:rPr>
          <w:rStyle w:val="FootnoteReference"/>
          <w:szCs w:val="22"/>
        </w:rPr>
        <w:footnoteReference w:id="27"/>
      </w:r>
    </w:p>
    <w:p w:rsidR="00F537EE" w:rsidRPr="007C0B39" w:rsidP="00EF4E78" w14:paraId="1F587A95" w14:textId="77777777">
      <w:pPr>
        <w:widowControl/>
        <w:numPr>
          <w:ilvl w:val="0"/>
          <w:numId w:val="11"/>
        </w:numPr>
        <w:tabs>
          <w:tab w:val="clear" w:pos="1782"/>
        </w:tabs>
        <w:spacing w:after="120"/>
        <w:ind w:left="1886"/>
        <w:rPr>
          <w:szCs w:val="22"/>
        </w:rPr>
      </w:pPr>
      <w:r w:rsidRPr="007C0B39">
        <w:rPr>
          <w:szCs w:val="22"/>
        </w:rPr>
        <w:t xml:space="preserve">If the Compliance Officer cannot provide the requisite certification, the Compliance Officer, as an agent of and on behalf of </w:t>
      </w:r>
      <w:r>
        <w:t>DWireless</w:t>
      </w:r>
      <w:r w:rsidRPr="007C0B39">
        <w:rPr>
          <w:szCs w:val="22"/>
        </w:rPr>
        <w:t xml:space="preserve">, shall provide the Commission with a detailed explanation of the reason(s) why and describe fully:  (i) each instance of noncompliance; (ii) the steps that </w:t>
      </w:r>
      <w:r>
        <w:t>DWireless</w:t>
      </w:r>
      <w:r w:rsidRPr="007C0B39">
        <w:rPr>
          <w:szCs w:val="22"/>
        </w:rPr>
        <w:t xml:space="preserve"> has taken or will take to remedy such noncompliance, including the schedule on which proposed remedial actions will be taken; and (iii) the steps that </w:t>
      </w:r>
      <w:r>
        <w:t>DWireless</w:t>
      </w:r>
      <w:r w:rsidRPr="007C0B39">
        <w:rPr>
          <w:szCs w:val="22"/>
        </w:rPr>
        <w:t xml:space="preserve"> has taken or will take to prevent the recurrence of any such noncompliance, including the schedule on which such preventive action will be taken.</w:t>
      </w:r>
    </w:p>
    <w:p w:rsidR="00F537EE" w:rsidRPr="00395042" w:rsidP="00EF4E78" w14:paraId="206370AF" w14:textId="77777777">
      <w:pPr>
        <w:pStyle w:val="ListParagraph"/>
        <w:numPr>
          <w:ilvl w:val="0"/>
          <w:numId w:val="11"/>
        </w:numPr>
        <w:rPr>
          <w:snapToGrid w:val="0"/>
          <w:kern w:val="28"/>
          <w:sz w:val="22"/>
          <w:szCs w:val="20"/>
        </w:rPr>
      </w:pPr>
      <w:r w:rsidRPr="00395042">
        <w:rPr>
          <w:szCs w:val="22"/>
        </w:rPr>
        <w:t xml:space="preserve">All Compliance Reports shall be submitted </w:t>
      </w:r>
      <w:r w:rsidRPr="00395042">
        <w:rPr>
          <w:snapToGrid w:val="0"/>
          <w:kern w:val="28"/>
          <w:sz w:val="22"/>
          <w:szCs w:val="20"/>
        </w:rPr>
        <w:t xml:space="preserve">shall be submitted to the Office of the Field Director, Enforcement Bureau, Federal Communications Commission, 45 L Street NE, Washington, DC 20554, with a copy submitted electronically to field@fcc.gov and </w:t>
      </w:r>
      <w:r>
        <w:rPr>
          <w:snapToGrid w:val="0"/>
          <w:kern w:val="28"/>
          <w:sz w:val="22"/>
          <w:szCs w:val="20"/>
        </w:rPr>
        <w:t>David Marks</w:t>
      </w:r>
      <w:r w:rsidRPr="00395042">
        <w:rPr>
          <w:snapToGrid w:val="0"/>
          <w:kern w:val="28"/>
          <w:sz w:val="22"/>
          <w:szCs w:val="20"/>
        </w:rPr>
        <w:t xml:space="preserve"> at david.marks@fcc.gov.</w:t>
      </w:r>
    </w:p>
    <w:p w:rsidR="00F537EE" w:rsidRPr="007C0B39" w:rsidP="00EF4E78" w14:paraId="21E6B926" w14:textId="77777777">
      <w:pPr>
        <w:widowControl/>
        <w:spacing w:after="120"/>
        <w:ind w:left="1886"/>
        <w:rPr>
          <w:szCs w:val="22"/>
        </w:rPr>
      </w:pPr>
    </w:p>
    <w:p w:rsidR="00F537EE" w:rsidRPr="007C0B39" w:rsidP="00EF4E78" w14:paraId="2B59BCE6" w14:textId="72E40D34">
      <w:pPr>
        <w:pStyle w:val="ParaNum"/>
        <w:widowControl/>
        <w:rPr>
          <w:szCs w:val="22"/>
        </w:rPr>
      </w:pPr>
      <w:r w:rsidRPr="007C0B39">
        <w:rPr>
          <w:b/>
          <w:szCs w:val="22"/>
          <w:u w:val="single"/>
        </w:rPr>
        <w:t>Termination Date</w:t>
      </w:r>
      <w:r w:rsidRPr="007C0B39">
        <w:rPr>
          <w:szCs w:val="22"/>
        </w:rPr>
        <w:t xml:space="preserve">. </w:t>
      </w:r>
      <w:r w:rsidRPr="007C0B39">
        <w:rPr>
          <w:b/>
          <w:szCs w:val="22"/>
        </w:rPr>
        <w:t xml:space="preserve"> </w:t>
      </w:r>
      <w:r w:rsidRPr="007C0B39">
        <w:rPr>
          <w:szCs w:val="22"/>
        </w:rPr>
        <w:t xml:space="preserve">Unless stated otherwise, the </w:t>
      </w:r>
      <w:r w:rsidRPr="007C0B39">
        <w:t>requirements</w:t>
      </w:r>
      <w:r w:rsidRPr="007C0B39">
        <w:rPr>
          <w:szCs w:val="22"/>
        </w:rPr>
        <w:t xml:space="preserve"> set forth in paragraphs </w:t>
      </w:r>
      <w:r>
        <w:rPr>
          <w:szCs w:val="22"/>
        </w:rPr>
        <w:fldChar w:fldCharType="begin"/>
      </w:r>
      <w:r>
        <w:rPr>
          <w:szCs w:val="22"/>
        </w:rPr>
        <w:instrText xml:space="preserve"> REF _Ref379202869 \r \h </w:instrText>
      </w:r>
      <w:r>
        <w:rPr>
          <w:szCs w:val="22"/>
        </w:rPr>
        <w:fldChar w:fldCharType="separate"/>
      </w:r>
      <w:r w:rsidR="00CB65DA">
        <w:rPr>
          <w:szCs w:val="22"/>
        </w:rPr>
        <w:t>11</w:t>
      </w:r>
      <w:r>
        <w:rPr>
          <w:szCs w:val="22"/>
        </w:rPr>
        <w:fldChar w:fldCharType="end"/>
      </w:r>
      <w:r>
        <w:rPr>
          <w:szCs w:val="22"/>
        </w:rPr>
        <w:t xml:space="preserve"> </w:t>
      </w:r>
      <w:r w:rsidRPr="007C0B39">
        <w:rPr>
          <w:szCs w:val="22"/>
        </w:rPr>
        <w:t xml:space="preserve">through </w:t>
      </w:r>
      <w:r>
        <w:rPr>
          <w:szCs w:val="22"/>
        </w:rPr>
        <w:fldChar w:fldCharType="begin"/>
      </w:r>
      <w:r>
        <w:rPr>
          <w:szCs w:val="22"/>
        </w:rPr>
        <w:instrText xml:space="preserve"> REF _Ref379202892 \r \h </w:instrText>
      </w:r>
      <w:r>
        <w:rPr>
          <w:szCs w:val="22"/>
        </w:rPr>
        <w:fldChar w:fldCharType="separate"/>
      </w:r>
      <w:r w:rsidR="00CB65DA">
        <w:rPr>
          <w:szCs w:val="22"/>
        </w:rPr>
        <w:t>14</w:t>
      </w:r>
      <w:r>
        <w:rPr>
          <w:szCs w:val="22"/>
        </w:rPr>
        <w:fldChar w:fldCharType="end"/>
      </w:r>
      <w:r>
        <w:rPr>
          <w:szCs w:val="22"/>
        </w:rPr>
        <w:t xml:space="preserve"> </w:t>
      </w:r>
      <w:r w:rsidRPr="007C0B39">
        <w:rPr>
          <w:szCs w:val="22"/>
        </w:rPr>
        <w:t xml:space="preserve">of this Consent Decree shall expire thirty-six (36) months after the Effective Date.  </w:t>
      </w:r>
    </w:p>
    <w:p w:rsidR="00F537EE" w:rsidRPr="00AD0726" w:rsidP="00EF4E78" w14:paraId="2CB09215" w14:textId="77777777">
      <w:pPr>
        <w:pStyle w:val="ParaNum"/>
        <w:widowControl/>
      </w:pPr>
      <w:bookmarkStart w:id="10" w:name="_Ref66091124"/>
      <w:bookmarkStart w:id="11" w:name="_Ref357521957"/>
      <w:r w:rsidRPr="00C54105">
        <w:rPr>
          <w:b/>
          <w:iCs/>
          <w:u w:val="single"/>
        </w:rPr>
        <w:t>Civil Penalty</w:t>
      </w:r>
      <w:r w:rsidRPr="00C54105">
        <w:rPr>
          <w:iCs/>
        </w:rPr>
        <w:t>.</w:t>
      </w:r>
      <w:r w:rsidRPr="007C0B39">
        <w:t xml:space="preserve">  </w:t>
      </w:r>
      <w:r>
        <w:t>DWireless</w:t>
      </w:r>
      <w:r w:rsidRPr="007C0B39">
        <w:t xml:space="preserve"> will pay a civil penalty to the United States Treasury in the amount of </w:t>
      </w:r>
      <w:r>
        <w:t xml:space="preserve">Eleven Thousand Dollars ($11,000). </w:t>
      </w:r>
      <w:r w:rsidRPr="007C0B39">
        <w:t xml:space="preserve"> </w:t>
      </w:r>
      <w:r w:rsidRPr="00C773D8">
        <w:rPr>
          <w:iCs/>
          <w:szCs w:val="22"/>
        </w:rPr>
        <w:t>Such payment shall be made in</w:t>
      </w:r>
      <w:r>
        <w:rPr>
          <w:iCs/>
          <w:szCs w:val="22"/>
        </w:rPr>
        <w:t xml:space="preserve"> one (1) initial installment payment of in the amount of Three-Hundred and Twenty-Five Dollars ($325) and thirty-five (35) equal </w:t>
      </w:r>
      <w:r w:rsidRPr="00C773D8">
        <w:rPr>
          <w:iCs/>
          <w:szCs w:val="22"/>
        </w:rPr>
        <w:t xml:space="preserve">installments </w:t>
      </w:r>
      <w:r>
        <w:rPr>
          <w:iCs/>
          <w:szCs w:val="22"/>
        </w:rPr>
        <w:t xml:space="preserve">in the amount of Three-Hundred and Five Dollars ($305). </w:t>
      </w:r>
      <w:r w:rsidRPr="00C773D8">
        <w:rPr>
          <w:iCs/>
          <w:szCs w:val="22"/>
        </w:rPr>
        <w:t xml:space="preserve">The </w:t>
      </w:r>
      <w:r>
        <w:rPr>
          <w:iCs/>
          <w:szCs w:val="22"/>
        </w:rPr>
        <w:t>Initial</w:t>
      </w:r>
      <w:r w:rsidRPr="00C773D8">
        <w:rPr>
          <w:iCs/>
          <w:szCs w:val="22"/>
        </w:rPr>
        <w:t xml:space="preserve"> Installment Payment in the amount of </w:t>
      </w:r>
      <w:r>
        <w:rPr>
          <w:iCs/>
          <w:szCs w:val="22"/>
        </w:rPr>
        <w:t xml:space="preserve">Three-Hundred and Twenty-Five Dollars ($325) </w:t>
      </w:r>
      <w:r w:rsidRPr="00C773D8">
        <w:rPr>
          <w:iCs/>
          <w:szCs w:val="22"/>
        </w:rPr>
        <w:t xml:space="preserve">is due </w:t>
      </w:r>
      <w:r w:rsidRPr="006F1466">
        <w:rPr>
          <w:iCs/>
        </w:rPr>
        <w:t>within thirty (30) days of the Effective Date</w:t>
      </w:r>
      <w:r w:rsidRPr="00C773D8">
        <w:rPr>
          <w:iCs/>
          <w:szCs w:val="22"/>
        </w:rPr>
        <w:t xml:space="preserve">.  </w:t>
      </w:r>
      <w:r w:rsidRPr="00C773D8">
        <w:rPr>
          <w:iCs/>
        </w:rPr>
        <w:t xml:space="preserve">Thereafter, subsequent Installment Payments of </w:t>
      </w:r>
      <w:r>
        <w:rPr>
          <w:iCs/>
          <w:szCs w:val="22"/>
        </w:rPr>
        <w:t xml:space="preserve">Three-Hundred and Five Dollars ($305) </w:t>
      </w:r>
      <w:r w:rsidRPr="00C773D8">
        <w:rPr>
          <w:iCs/>
          <w:szCs w:val="22"/>
        </w:rPr>
        <w:t xml:space="preserve">will be due on </w:t>
      </w:r>
      <w:r w:rsidRPr="006F1466">
        <w:rPr>
          <w:iCs/>
        </w:rPr>
        <w:t xml:space="preserve">be due and payable </w:t>
      </w:r>
      <w:r>
        <w:rPr>
          <w:iCs/>
        </w:rPr>
        <w:t>monthly</w:t>
      </w:r>
      <w:r w:rsidRPr="006F1466">
        <w:rPr>
          <w:iCs/>
        </w:rPr>
        <w:t xml:space="preserve"> on or before the 20th of </w:t>
      </w:r>
      <w:r>
        <w:rPr>
          <w:iCs/>
        </w:rPr>
        <w:t>each</w:t>
      </w:r>
      <w:r w:rsidRPr="006F1466">
        <w:rPr>
          <w:iCs/>
        </w:rPr>
        <w:t xml:space="preserve"> month</w:t>
      </w:r>
      <w:r>
        <w:rPr>
          <w:iCs/>
        </w:rPr>
        <w:t xml:space="preserve"> for </w:t>
      </w:r>
      <w:r w:rsidRPr="007C0B39">
        <w:rPr>
          <w:szCs w:val="22"/>
        </w:rPr>
        <w:t>thirty-</w:t>
      </w:r>
      <w:r>
        <w:rPr>
          <w:szCs w:val="22"/>
        </w:rPr>
        <w:t xml:space="preserve">five </w:t>
      </w:r>
      <w:r w:rsidRPr="007C0B39">
        <w:rPr>
          <w:szCs w:val="22"/>
        </w:rPr>
        <w:t>(3</w:t>
      </w:r>
      <w:r>
        <w:rPr>
          <w:szCs w:val="22"/>
        </w:rPr>
        <w:t>5</w:t>
      </w:r>
      <w:r w:rsidRPr="007C0B39">
        <w:rPr>
          <w:szCs w:val="22"/>
        </w:rPr>
        <w:t>) months</w:t>
      </w:r>
      <w:r w:rsidRPr="00C773D8">
        <w:rPr>
          <w:iCs/>
          <w:szCs w:val="22"/>
        </w:rPr>
        <w:t xml:space="preserve">.  </w:t>
      </w:r>
      <w:r w:rsidRPr="00C773D8">
        <w:rPr>
          <w:szCs w:val="22"/>
        </w:rPr>
        <w:t xml:space="preserve">DWireless acknowledges and agrees that upon execution of this Consent Decree, the Civil Penalty </w:t>
      </w:r>
      <w:r w:rsidRPr="008560D9">
        <w:rPr>
          <w:iCs/>
          <w:szCs w:val="22"/>
        </w:rPr>
        <w:t xml:space="preserve">and each Installment </w:t>
      </w:r>
      <w:r w:rsidRPr="00C54105">
        <w:rPr>
          <w:iCs/>
          <w:szCs w:val="22"/>
        </w:rPr>
        <w:t>Payment shall</w:t>
      </w:r>
      <w:r w:rsidRPr="00C773D8">
        <w:rPr>
          <w:szCs w:val="22"/>
        </w:rPr>
        <w:t xml:space="preserve"> become a “Claim” or “Debt” as defined in 31 U.S.C. § 3701(b)(1).</w:t>
      </w:r>
      <w:r>
        <w:rPr>
          <w:rStyle w:val="FootnoteReference"/>
          <w:szCs w:val="22"/>
        </w:rPr>
        <w:footnoteReference w:id="28"/>
      </w:r>
      <w:r w:rsidRPr="00C773D8">
        <w:rPr>
          <w:szCs w:val="22"/>
        </w:rPr>
        <w:t xml:space="preserve">  Upon an Event of Default, all procedures for collection as permitted by law may, at the Commission’s discretion, be initiated.  </w:t>
      </w:r>
      <w:r>
        <w:t>DWireless</w:t>
      </w:r>
      <w:r w:rsidRPr="00C773D8">
        <w:rPr>
          <w:szCs w:val="22"/>
        </w:rPr>
        <w:t xml:space="preserve"> </w:t>
      </w:r>
      <w:r w:rsidRPr="007C0B39">
        <w:t>shall send electronic notification of payment to</w:t>
      </w:r>
      <w:r w:rsidRPr="006F1466">
        <w:t xml:space="preserve"> </w:t>
      </w:r>
      <w:hyperlink r:id="rId10" w:history="1">
        <w:r w:rsidRPr="006F1466">
          <w:rPr>
            <w:rStyle w:val="Hyperlink"/>
          </w:rPr>
          <w:t>field@fcc.gov</w:t>
        </w:r>
      </w:hyperlink>
      <w:r w:rsidRPr="006F1466">
        <w:t xml:space="preserve">, </w:t>
      </w:r>
      <w:r>
        <w:t>David Marks</w:t>
      </w:r>
      <w:r w:rsidRPr="006F1466">
        <w:t xml:space="preserve"> at </w:t>
      </w:r>
      <w:hyperlink r:id="rId11" w:history="1">
        <w:r w:rsidRPr="006E5B5A">
          <w:rPr>
            <w:rStyle w:val="Hyperlink"/>
          </w:rPr>
          <w:t>david.marks@fcc.gov</w:t>
        </w:r>
      </w:hyperlink>
      <w:r>
        <w:rPr>
          <w:rStyle w:val="Hyperlink"/>
        </w:rPr>
        <w:t xml:space="preserve"> </w:t>
      </w:r>
      <w:r w:rsidRPr="007C0B39">
        <w:t xml:space="preserve">on the date said payment is made.  </w:t>
      </w:r>
      <w:r w:rsidRPr="00AD0726">
        <w:t xml:space="preserve">Payment of the Civil Penalty must be made by credit card, ACH (Automated Clearing House) debit from a bank account </w:t>
      </w:r>
      <w:r w:rsidRPr="00AD0726">
        <w:t xml:space="preserve">using </w:t>
      </w:r>
      <w:r>
        <w:t xml:space="preserve">the Commission’s </w:t>
      </w:r>
      <w:r w:rsidRPr="00AD0726">
        <w:t>Fee Filer (</w:t>
      </w:r>
      <w:r>
        <w:t>the Commission’s</w:t>
      </w:r>
      <w:r w:rsidRPr="00AD0726">
        <w:t xml:space="preserve"> online payment system),</w:t>
      </w:r>
      <w:r>
        <w:rPr>
          <w:rStyle w:val="FootnoteReference"/>
        </w:rPr>
        <w:footnoteReference w:id="29"/>
      </w:r>
      <w:r w:rsidRPr="00AD0726">
        <w:t xml:space="preserve"> or by wire transfer.  </w:t>
      </w:r>
      <w:r>
        <w:t xml:space="preserve">The Commission no longer accepts Civil Penalty payments by check or money order.  </w:t>
      </w:r>
      <w:r w:rsidRPr="00AD0726">
        <w:t xml:space="preserve">Below are instructions that </w:t>
      </w:r>
      <w:r>
        <w:t>p</w:t>
      </w:r>
      <w:r w:rsidRPr="00AD0726">
        <w:t>ayor</w:t>
      </w:r>
      <w:r>
        <w:t>s</w:t>
      </w:r>
      <w:r w:rsidRPr="00AD0726">
        <w:t xml:space="preserve"> should follow based on the form of payment select</w:t>
      </w:r>
      <w:r>
        <w:t>ed</w:t>
      </w:r>
      <w:r w:rsidRPr="00AD0726">
        <w:t>:</w:t>
      </w:r>
      <w:r>
        <w:rPr>
          <w:vertAlign w:val="superscript"/>
        </w:rPr>
        <w:footnoteReference w:id="30"/>
      </w:r>
      <w:bookmarkEnd w:id="10"/>
      <w:r w:rsidRPr="00AD0726">
        <w:t xml:space="preserve"> </w:t>
      </w:r>
    </w:p>
    <w:p w:rsidR="00F537EE" w:rsidRPr="00AD0726" w:rsidP="00EF4E78" w14:paraId="0CE0F0E5" w14:textId="77777777">
      <w:pPr>
        <w:widowControl/>
        <w:numPr>
          <w:ilvl w:val="0"/>
          <w:numId w:val="12"/>
        </w:numPr>
        <w:spacing w:after="120"/>
      </w:pPr>
      <w:r w:rsidRPr="00AD0726">
        <w:t>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w:t>
      </w:r>
      <w:r>
        <w:t xml:space="preserve"> in Form 159</w:t>
      </w:r>
      <w:r w:rsidRPr="00AD0726">
        <w:t xml:space="preserve"> may result in payment not being recognized as having been received. </w:t>
      </w:r>
      <w:r>
        <w:t xml:space="preserve"> When</w:t>
      </w:r>
      <w:r w:rsidRPr="00AD0726">
        <w:t xml:space="preserve"> completing FCC Form 159, enter the Account Number in block number 23A (call sign/other ID), enter the letters “FORF” in block number 24A (payment type code), and </w:t>
      </w:r>
      <w:r>
        <w:t>enter</w:t>
      </w:r>
      <w:r w:rsidRPr="00AD0726">
        <w:t xml:space="preserve"> </w:t>
      </w:r>
      <w:r>
        <w:t xml:space="preserve">in block number 11 </w:t>
      </w:r>
      <w:r w:rsidRPr="00AD0726">
        <w:t>the FRN(s) captioned abov</w:t>
      </w:r>
      <w:r>
        <w:t>e (Payor FRN)</w:t>
      </w:r>
      <w:r w:rsidRPr="00AD0726">
        <w:t>.</w:t>
      </w:r>
      <w:r>
        <w:rPr>
          <w:rStyle w:val="FootnoteReference"/>
        </w:rPr>
        <w:footnoteReference w:id="31"/>
      </w:r>
      <w:r w:rsidRPr="00AD0726">
        <w:t xml:space="preserve">  For additional detail and wire transfer instructions</w:t>
      </w:r>
      <w:r>
        <w:t>,</w:t>
      </w:r>
      <w:r w:rsidRPr="00AD0726">
        <w:t xml:space="preserve"> go to </w:t>
      </w:r>
      <w:hyperlink r:id="rId12" w:history="1">
        <w:r w:rsidRPr="00F537EE">
          <w:rPr>
            <w:rStyle w:val="Hyperlink"/>
            <w:rFonts w:eastAsia="Calibri"/>
            <w:kern w:val="0"/>
          </w:rPr>
          <w:t>https://www.fcc.gov/licensing-databases/fees/wire-transfer</w:t>
        </w:r>
      </w:hyperlink>
      <w:r w:rsidRPr="00AD0726">
        <w:t xml:space="preserve">.  </w:t>
      </w:r>
    </w:p>
    <w:p w:rsidR="00F537EE" w:rsidRPr="00AD0726" w:rsidP="00EF4E78" w14:paraId="2C863CB0" w14:textId="77777777">
      <w:pPr>
        <w:widowControl/>
        <w:numPr>
          <w:ilvl w:val="0"/>
          <w:numId w:val="12"/>
        </w:numPr>
        <w:spacing w:after="120"/>
      </w:pPr>
      <w:r w:rsidRPr="00AD0726">
        <w:t xml:space="preserve">Payment by credit card must be made by using the </w:t>
      </w:r>
      <w:r>
        <w:t xml:space="preserve">Commission’s </w:t>
      </w:r>
      <w:r w:rsidRPr="00AD0726">
        <w:t xml:space="preserve">Fee Filer website at </w:t>
      </w:r>
      <w:hyperlink r:id="rId13" w:history="1">
        <w:r w:rsidRPr="0088797D">
          <w:rPr>
            <w:rStyle w:val="Hyperlink"/>
          </w:rPr>
          <w:t>https://apps.fcc.gov/FeeFiler/login.cfm</w:t>
        </w:r>
      </w:hyperlink>
      <w:r w:rsidRPr="00AD0726">
        <w:t xml:space="preserve">.  </w:t>
      </w:r>
      <w:r>
        <w:t xml:space="preserve">To pay by credit card, </w:t>
      </w:r>
      <w:r w:rsidRPr="00AD0726">
        <w:t>log-in using the FRN captioned above.  If payment must be split across FRNs</w:t>
      </w:r>
      <w:r>
        <w:t>,</w:t>
      </w:r>
      <w:r w:rsidRPr="00AD0726">
        <w:t xml:space="preserve"> complete this process for each FRN. </w:t>
      </w:r>
      <w:r>
        <w:t xml:space="preserve"> Next, </w:t>
      </w:r>
      <w:r w:rsidRPr="00AD0726">
        <w:t>select “Pay bills” on the Fee Filer Menu</w:t>
      </w:r>
      <w:r>
        <w:t xml:space="preserve">, </w:t>
      </w:r>
      <w:r w:rsidRPr="00AD0726">
        <w:t xml:space="preserve">and select the bill number associated </w:t>
      </w:r>
      <w:r>
        <w:t>with</w:t>
      </w:r>
      <w:r w:rsidRPr="00AD0726">
        <w:t xml:space="preserve"> the </w:t>
      </w:r>
      <w:r w:rsidRPr="00A06D57">
        <w:t>NAL</w:t>
      </w:r>
      <w:r>
        <w:t xml:space="preserve"> </w:t>
      </w:r>
      <w:r w:rsidRPr="00AD0726">
        <w:t>Acct</w:t>
      </w:r>
      <w:r>
        <w:t>. No.</w:t>
      </w:r>
      <w:r w:rsidRPr="00AD0726">
        <w:t xml:space="preserve"> – the bill number is the</w:t>
      </w:r>
      <w:r>
        <w:t xml:space="preserve"> </w:t>
      </w:r>
      <w:r w:rsidRPr="004A2B91">
        <w:t>NAL</w:t>
      </w:r>
      <w:r>
        <w:t xml:space="preserve"> </w:t>
      </w:r>
      <w:r w:rsidRPr="00AD0726">
        <w:t>Acct</w:t>
      </w:r>
      <w:r>
        <w:t>. No.</w:t>
      </w:r>
      <w:r w:rsidRPr="00AD0726">
        <w:t xml:space="preserve"> with the first two digits excluded</w:t>
      </w:r>
      <w:r>
        <w:t xml:space="preserve"> – and then choose </w:t>
      </w:r>
      <w:r w:rsidRPr="00AD0726">
        <w:t xml:space="preserve">the “Pay by Credit Card” option.  </w:t>
      </w:r>
      <w:r>
        <w:t>IMPORTANT NOTE:</w:t>
      </w:r>
      <w:r w:rsidRPr="00AD0726">
        <w:t xml:space="preserve"> there is a $24,999.99</w:t>
      </w:r>
      <w:r>
        <w:t xml:space="preserve"> </w:t>
      </w:r>
      <w:r w:rsidRPr="00AD0726">
        <w:t>limit on credit card transactions.</w:t>
      </w:r>
    </w:p>
    <w:p w:rsidR="00F537EE" w:rsidP="00EF4E78" w14:paraId="34D2E7F5" w14:textId="77777777">
      <w:pPr>
        <w:widowControl/>
        <w:numPr>
          <w:ilvl w:val="0"/>
          <w:numId w:val="12"/>
        </w:numPr>
        <w:spacing w:after="120"/>
      </w:pPr>
      <w:r w:rsidRPr="00AD0726">
        <w:t>Payment by ACH</w:t>
      </w:r>
      <w:r>
        <w:t xml:space="preserve"> </w:t>
      </w:r>
      <w:r w:rsidRPr="00AD0726">
        <w:t xml:space="preserve">must be made by using the Commission’s Fee Filer website at </w:t>
      </w:r>
      <w:hyperlink r:id="rId13" w:history="1">
        <w:r w:rsidRPr="00F537EE">
          <w:rPr>
            <w:rStyle w:val="Hyperlink"/>
            <w:rFonts w:eastAsia="Calibri"/>
            <w:kern w:val="0"/>
          </w:rPr>
          <w:t>https://apps.fcc.gov/FeeFiler/login.cfm</w:t>
        </w:r>
      </w:hyperlink>
      <w:r w:rsidRPr="00AD0726">
        <w:t xml:space="preserve">.  </w:t>
      </w:r>
      <w:r>
        <w:t>To pay by ACH,</w:t>
      </w:r>
      <w:r w:rsidRPr="00AD0726">
        <w:t xml:space="preserve"> log</w:t>
      </w:r>
      <w:r>
        <w:t xml:space="preserve"> </w:t>
      </w:r>
      <w:r w:rsidRPr="00AD0726">
        <w:t>in using the FRN captioned above.   If payment must be split across FRNs</w:t>
      </w:r>
      <w:r>
        <w:t>,</w:t>
      </w:r>
      <w:r w:rsidRPr="00AD0726">
        <w:t xml:space="preserve"> complete this process for each FRN. </w:t>
      </w:r>
      <w:r>
        <w:t xml:space="preserve"> Next, </w:t>
      </w:r>
      <w:r w:rsidRPr="00AD0726">
        <w:t xml:space="preserve">select “Pay bills” on the Fee Filer Menu and then select the bill number associated </w:t>
      </w:r>
      <w:r>
        <w:t>with</w:t>
      </w:r>
      <w:r w:rsidRPr="00AD0726">
        <w:t xml:space="preserve"> the </w:t>
      </w:r>
      <w:r w:rsidRPr="00CD4507">
        <w:t>NAL</w:t>
      </w:r>
      <w:r w:rsidRPr="00AD0726">
        <w:t xml:space="preserve"> Acct</w:t>
      </w:r>
      <w:r>
        <w:t>. No.</w:t>
      </w:r>
      <w:r w:rsidRPr="00AD0726">
        <w:t xml:space="preserve"> – the bill number is the</w:t>
      </w:r>
      <w:r>
        <w:t xml:space="preserve"> </w:t>
      </w:r>
      <w:r w:rsidRPr="004C637B">
        <w:t>NAL Acct</w:t>
      </w:r>
      <w:r>
        <w:t>.</w:t>
      </w:r>
      <w:r w:rsidRPr="00AD0726">
        <w:t xml:space="preserve"> </w:t>
      </w:r>
      <w:r>
        <w:t>No.</w:t>
      </w:r>
      <w:r w:rsidRPr="00AD0726">
        <w:t xml:space="preserve"> with the first two digits excluded</w:t>
      </w:r>
      <w:r>
        <w:t xml:space="preserve"> (</w:t>
      </w:r>
      <w:r w:rsidRPr="00974611">
        <w:t>e.g.</w:t>
      </w:r>
      <w:r>
        <w:t>,</w:t>
      </w:r>
      <w:r w:rsidRPr="00974611">
        <w:t xml:space="preserve"> </w:t>
      </w:r>
      <w:r>
        <w:t xml:space="preserve">NAL 1912345678 = FCC bill Number 12345678) </w:t>
      </w:r>
      <w:r w:rsidRPr="00AD0726">
        <w:t xml:space="preserve">– </w:t>
      </w:r>
      <w:r>
        <w:t xml:space="preserve">and choose </w:t>
      </w:r>
      <w:r w:rsidRPr="00AD0726">
        <w:t xml:space="preserve">the “Pay from Bank Account” option.  </w:t>
      </w:r>
      <w:r>
        <w:t>Please</w:t>
      </w:r>
      <w:r w:rsidRPr="00AD0726">
        <w:t xml:space="preserve"> contact the</w:t>
      </w:r>
      <w:r>
        <w:t xml:space="preserve"> appropriate</w:t>
      </w:r>
      <w:r w:rsidRPr="00AD0726">
        <w:t xml:space="preserve"> financial institution to confirm the correct Routing Number </w:t>
      </w:r>
      <w:r>
        <w:t xml:space="preserve">and the correct account number from which payment will be made and </w:t>
      </w:r>
      <w:r w:rsidRPr="00AD0726">
        <w:t xml:space="preserve">verify with </w:t>
      </w:r>
      <w:r>
        <w:t>that financial institution</w:t>
      </w:r>
      <w:r w:rsidRPr="00AD0726">
        <w:t xml:space="preserve"> that the</w:t>
      </w:r>
      <w:r>
        <w:t xml:space="preserve"> designated</w:t>
      </w:r>
      <w:r w:rsidRPr="00AD0726">
        <w:t xml:space="preserve"> account has authorization to accept </w:t>
      </w:r>
      <w:r>
        <w:t xml:space="preserve">ACH </w:t>
      </w:r>
      <w:r w:rsidRPr="00AD0726">
        <w:t>transactions.</w:t>
      </w:r>
    </w:p>
    <w:p w:rsidR="00F537EE" w:rsidRPr="00F82AC0" w:rsidP="00EF4E78" w14:paraId="1A196870" w14:textId="77777777">
      <w:pPr>
        <w:pStyle w:val="ParaNum"/>
        <w:widowControl/>
      </w:pPr>
      <w:r w:rsidRPr="004227E6">
        <w:rPr>
          <w:b/>
          <w:u w:val="single"/>
        </w:rPr>
        <w:t>Event of Default</w:t>
      </w:r>
      <w:r w:rsidRPr="004227E6">
        <w:t xml:space="preserve">.  </w:t>
      </w:r>
      <w:r>
        <w:rPr>
          <w:szCs w:val="22"/>
        </w:rPr>
        <w:t>DWireless</w:t>
      </w:r>
      <w:r w:rsidRPr="004227E6">
        <w:t xml:space="preserve"> agrees that an Event of Default shall occur upon the failure by </w:t>
      </w:r>
      <w:r>
        <w:rPr>
          <w:szCs w:val="22"/>
        </w:rPr>
        <w:t>DWireless</w:t>
      </w:r>
      <w:r w:rsidRPr="004227E6">
        <w:rPr>
          <w:szCs w:val="22"/>
        </w:rPr>
        <w:t xml:space="preserve"> </w:t>
      </w:r>
      <w:r w:rsidRPr="004227E6">
        <w:t xml:space="preserve">to pay the </w:t>
      </w:r>
      <w:r>
        <w:t xml:space="preserve">full amount of the </w:t>
      </w:r>
      <w:r w:rsidRPr="004227E6">
        <w:t>Civil Penal</w:t>
      </w:r>
      <w:r>
        <w:t>t</w:t>
      </w:r>
      <w:r w:rsidRPr="004227E6">
        <w:t xml:space="preserve">y </w:t>
      </w:r>
      <w:r w:rsidRPr="004A2B91">
        <w:rPr>
          <w:iCs/>
        </w:rPr>
        <w:t>or any Installment Payment on</w:t>
      </w:r>
      <w:r w:rsidRPr="004227E6">
        <w:t xml:space="preserve"> or before the due date specified in this Consent Decree.</w:t>
      </w:r>
    </w:p>
    <w:p w:rsidR="00F537EE" w:rsidRPr="007C0B39" w:rsidP="00EF4E78" w14:paraId="5BC860A2" w14:textId="77777777">
      <w:pPr>
        <w:pStyle w:val="ParaNum"/>
        <w:widowControl/>
      </w:pPr>
      <w:r w:rsidRPr="004227E6">
        <w:rPr>
          <w:b/>
          <w:szCs w:val="22"/>
          <w:u w:val="single"/>
        </w:rPr>
        <w:t>Interest, Charges for Collection, and Acceleration of Maturity Date</w:t>
      </w:r>
      <w:r w:rsidRPr="004227E6">
        <w:rPr>
          <w:szCs w:val="22"/>
        </w:rPr>
        <w:t xml:space="preserve">.  After an Event of Default has occurred under this Consent Decree, the then unpaid amount of the Civil Penalty </w:t>
      </w:r>
      <w:r w:rsidRPr="00CB447A">
        <w:rPr>
          <w:iCs/>
          <w:szCs w:val="22"/>
        </w:rPr>
        <w:t>or any Installment Payment</w:t>
      </w:r>
      <w:r>
        <w:rPr>
          <w:szCs w:val="22"/>
        </w:rPr>
        <w:t xml:space="preserve"> </w:t>
      </w:r>
      <w:r w:rsidRPr="004227E6">
        <w:rPr>
          <w:szCs w:val="22"/>
        </w:rPr>
        <w:t xml:space="preserve">shall accrue interest, computed using the U.S. Prime Rate in effect on the date of the Event of Default plus 4.75%, from the date of the Event of Default until payment in full.  Upon an Event of Default, the then unpaid amount of the Civil </w:t>
      </w:r>
      <w:r w:rsidRPr="004A2B91">
        <w:rPr>
          <w:szCs w:val="22"/>
        </w:rPr>
        <w:t>Penalty or any Installment Payment, together</w:t>
      </w:r>
      <w:r w:rsidRPr="004227E6">
        <w:rPr>
          <w:szCs w:val="22"/>
        </w:rPr>
        <w:t xml:space="preserve">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w:t>
      </w:r>
      <w:r>
        <w:rPr>
          <w:szCs w:val="22"/>
        </w:rPr>
        <w:t>DWireless</w:t>
      </w:r>
      <w:r w:rsidRPr="004227E6">
        <w:rPr>
          <w:szCs w:val="22"/>
        </w:rPr>
        <w:t>.</w:t>
      </w:r>
    </w:p>
    <w:bookmarkEnd w:id="11"/>
    <w:p w:rsidR="00F537EE" w:rsidRPr="007C0B39" w:rsidP="00EF4E78" w14:paraId="31301FC9" w14:textId="77777777">
      <w:pPr>
        <w:pStyle w:val="ParaNum"/>
        <w:widowControl/>
      </w:pPr>
      <w:r w:rsidRPr="007C0B39">
        <w:rPr>
          <w:b/>
          <w:u w:val="single"/>
        </w:rPr>
        <w:t>Waivers</w:t>
      </w:r>
      <w:r w:rsidRPr="007C0B39">
        <w:t xml:space="preserve">.  As of the Effective Date, </w:t>
      </w:r>
      <w:r>
        <w:t>DWireless</w:t>
      </w:r>
      <w:r w:rsidRPr="007C0B39">
        <w:t xml:space="preserve"> waives any and all rights it may have to seek administrative or judicial reconsideration, review, appeal or stay, or to otherwise challenge or contest the validity of this Consent Decree and the Adopting Order.  </w:t>
      </w:r>
      <w:r>
        <w:t>DWireless</w:t>
      </w:r>
      <w:r w:rsidRPr="007C0B39">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t>DWireless</w:t>
      </w:r>
      <w:r w:rsidRPr="007C0B39">
        <w:t xml:space="preserve"> nor the Commission shall contest the validity of the Consent Decree or the Adopting Order, and </w:t>
      </w:r>
      <w:r>
        <w:t>DWireless</w:t>
      </w:r>
      <w:r w:rsidRPr="007C0B39">
        <w:t xml:space="preserve"> shall waive any statutory right to a trial </w:t>
      </w:r>
      <w:r w:rsidRPr="007C0B39">
        <w:rPr>
          <w:i/>
        </w:rPr>
        <w:t>de novo</w:t>
      </w:r>
      <w:r w:rsidRPr="007C0B39">
        <w:t xml:space="preserve">.  </w:t>
      </w:r>
      <w:r>
        <w:t>DWireless</w:t>
      </w:r>
      <w:r w:rsidRPr="007C0B39">
        <w:t xml:space="preserve"> hereby agrees to waive any claims it may otherwise have under the Equal Access to Justice Act</w:t>
      </w:r>
      <w:r>
        <w:rPr>
          <w:rStyle w:val="FootnoteReference"/>
          <w:szCs w:val="22"/>
        </w:rPr>
        <w:footnoteReference w:id="32"/>
      </w:r>
      <w:r w:rsidRPr="007C0B39">
        <w:t xml:space="preserve"> relating to the matters addressed in this Consent Decree.</w:t>
      </w:r>
    </w:p>
    <w:p w:rsidR="00F537EE" w:rsidRPr="007C0B39" w:rsidP="00EF4E78" w14:paraId="1E40424E" w14:textId="77777777">
      <w:pPr>
        <w:pStyle w:val="ParaNum"/>
        <w:widowControl/>
        <w:rPr>
          <w:szCs w:val="22"/>
        </w:rPr>
      </w:pPr>
      <w:r w:rsidRPr="007C0B39">
        <w:rPr>
          <w:b/>
          <w:szCs w:val="22"/>
          <w:u w:val="single"/>
        </w:rPr>
        <w:t>Severability</w:t>
      </w:r>
      <w:r w:rsidRPr="007C0B39">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F537EE" w:rsidRPr="007C0B39" w:rsidP="00EF4E78" w14:paraId="223C6D79" w14:textId="77777777">
      <w:pPr>
        <w:pStyle w:val="ParaNum"/>
        <w:widowControl/>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rsidR="00F537EE" w:rsidRPr="007C0B39" w:rsidP="00EF4E78" w14:paraId="03408B36" w14:textId="77777777">
      <w:pPr>
        <w:pStyle w:val="ParaNum"/>
        <w:widowControl/>
      </w:pPr>
      <w:r w:rsidRPr="007C0B39">
        <w:rPr>
          <w:b/>
          <w:u w:val="single"/>
        </w:rPr>
        <w:t>Subsequent Rule or Order</w:t>
      </w:r>
      <w:r w:rsidRPr="007C0B39">
        <w:t xml:space="preserve">.  The Parties agree that if any provision of the Consent Decree conflicts with any subsequent Rule or </w:t>
      </w:r>
      <w:r>
        <w:t>o</w:t>
      </w:r>
      <w:r w:rsidRPr="007C0B39">
        <w:t xml:space="preserve">rder adopted by the Commission (except an </w:t>
      </w:r>
      <w:r>
        <w:t>o</w:t>
      </w:r>
      <w:r w:rsidRPr="007C0B39">
        <w:t xml:space="preserve">rder specifically intended to revise the terms of this Consent Decree to which </w:t>
      </w:r>
      <w:r>
        <w:rPr>
          <w:szCs w:val="22"/>
        </w:rPr>
        <w:t>DWireless</w:t>
      </w:r>
      <w:r w:rsidRPr="007C0B39">
        <w:rPr>
          <w:szCs w:val="22"/>
        </w:rPr>
        <w:t xml:space="preserve"> </w:t>
      </w:r>
      <w:r w:rsidRPr="007C0B39">
        <w:t xml:space="preserve">does not expressly consent) that provision will be superseded by such Rule or </w:t>
      </w:r>
      <w:r>
        <w:t>o</w:t>
      </w:r>
      <w:r w:rsidRPr="007C0B39">
        <w:t>rder.</w:t>
      </w:r>
    </w:p>
    <w:p w:rsidR="00F537EE" w:rsidRPr="007C0B39" w:rsidP="00EF4E78" w14:paraId="5E293855" w14:textId="77777777">
      <w:pPr>
        <w:pStyle w:val="ParaNum"/>
        <w:widowControl/>
      </w:pPr>
      <w:r w:rsidRPr="007C0B39">
        <w:rPr>
          <w:b/>
          <w:u w:val="single"/>
        </w:rPr>
        <w:t>Successors and Assigns</w:t>
      </w:r>
      <w:r w:rsidRPr="007C0B39">
        <w:t xml:space="preserve">.  </w:t>
      </w:r>
      <w:r>
        <w:t>DWireless</w:t>
      </w:r>
      <w:r w:rsidRPr="007C0B39">
        <w:rPr>
          <w:szCs w:val="22"/>
        </w:rPr>
        <w:t xml:space="preserve"> </w:t>
      </w:r>
      <w:r w:rsidRPr="007C0B39">
        <w:t>agrees that the provisions of this Consent Decree shall be binding on its successors, assigns, and transferees.</w:t>
      </w:r>
    </w:p>
    <w:p w:rsidR="00F537EE" w:rsidRPr="007C0B39" w:rsidP="00EF4E78" w14:paraId="6E630B0A" w14:textId="77777777">
      <w:pPr>
        <w:pStyle w:val="ParaNum"/>
        <w:widowControl/>
        <w:rPr>
          <w:szCs w:val="22"/>
        </w:rPr>
      </w:pPr>
      <w:r w:rsidRPr="007C0B39">
        <w:rPr>
          <w:b/>
          <w:szCs w:val="22"/>
          <w:u w:val="single"/>
        </w:rPr>
        <w:t>Final Settlement</w:t>
      </w:r>
      <w:r w:rsidRPr="007C0B39">
        <w:rPr>
          <w:szCs w:val="22"/>
        </w:rPr>
        <w:t xml:space="preserve">.  The Parties agree and acknowledge that this Consent Decree shall constitute a final settlement between the Parties with respect to the Investigation. </w:t>
      </w:r>
    </w:p>
    <w:p w:rsidR="00F537EE" w:rsidRPr="007C0B39" w:rsidP="00EF4E78" w14:paraId="68AB80A2" w14:textId="77777777">
      <w:pPr>
        <w:pStyle w:val="ParaNum"/>
        <w:widowControl/>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rsidR="00F537EE" w:rsidRPr="007C0B39" w:rsidP="00EF4E78" w14:paraId="1672A663" w14:textId="77777777">
      <w:pPr>
        <w:pStyle w:val="ParaNum"/>
        <w:widowControl/>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rsidR="00A913BC" w:rsidP="00EF4E78" w14:paraId="38BD4D21" w14:textId="77777777">
      <w:pPr>
        <w:pStyle w:val="ParaNum"/>
        <w:widowControl/>
        <w:rPr>
          <w:szCs w:val="22"/>
        </w:rPr>
        <w:sectPr w:rsidSect="0055614C">
          <w:endnotePr>
            <w:numFmt w:val="decimal"/>
          </w:endnotePr>
          <w:pgSz w:w="12240" w:h="15840"/>
          <w:pgMar w:top="1440" w:right="1440" w:bottom="720" w:left="1440" w:header="720" w:footer="720" w:gutter="0"/>
          <w:pgNumType w:start="1"/>
          <w:cols w:space="720"/>
          <w:noEndnote/>
          <w:titlePg/>
        </w:sectPr>
      </w:pPr>
      <w:r w:rsidRPr="00EF79B4">
        <w:rPr>
          <w:b/>
          <w:szCs w:val="22"/>
          <w:u w:val="single"/>
        </w:rPr>
        <w:t>Authorized Representative</w:t>
      </w:r>
      <w:r w:rsidRPr="00EF79B4">
        <w:rPr>
          <w:szCs w:val="22"/>
        </w:rPr>
        <w:t xml:space="preserve">.  Each Party </w:t>
      </w:r>
      <w:r w:rsidRPr="007C0B39">
        <w:t>represents</w:t>
      </w:r>
      <w:r w:rsidRPr="00EF79B4">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F537EE" w:rsidRPr="007C0B39" w:rsidP="00EF4E78" w14:paraId="2C6DD48A" w14:textId="77777777">
      <w:pPr>
        <w:pStyle w:val="ParaNum"/>
        <w:widowControl/>
        <w:rPr>
          <w:szCs w:val="22"/>
        </w:rPr>
      </w:pPr>
      <w:r w:rsidRPr="007C0B39">
        <w:rPr>
          <w:b/>
          <w:u w:val="single"/>
        </w:rPr>
        <w:t>Counterparts</w:t>
      </w:r>
      <w:r w:rsidRPr="007C0B39">
        <w:rPr>
          <w:szCs w:val="22"/>
        </w:rPr>
        <w:t xml:space="preserve">.  This Consent Decree may be </w:t>
      </w:r>
      <w:r w:rsidRPr="007C0B39">
        <w:t>signed</w:t>
      </w:r>
      <w:r w:rsidRPr="007C0B39">
        <w:rPr>
          <w:szCs w:val="22"/>
        </w:rPr>
        <w:t xml:space="preserve"> in counterpart (including electronically or by facsimile).  Each counterpart, when executed and delivered, shall be an original, and all of the counterparts together shall constitute one and the same fully executed instrument.</w:t>
      </w:r>
    </w:p>
    <w:p w:rsidR="00F537EE" w:rsidRPr="007C0B39" w:rsidP="00EF4E78" w14:paraId="0C7F7679" w14:textId="77777777">
      <w:pPr>
        <w:keepNext/>
        <w:keepLines/>
        <w:widowControl/>
      </w:pPr>
    </w:p>
    <w:p w:rsidR="00F537EE" w:rsidRPr="007C0B39" w:rsidP="00EF4E78" w14:paraId="10F0A640" w14:textId="77777777">
      <w:pPr>
        <w:keepNext/>
        <w:keepLines/>
        <w:widowControl/>
      </w:pPr>
    </w:p>
    <w:p w:rsidR="00F537EE" w:rsidRPr="007C0B39" w:rsidP="00EF4E78" w14:paraId="7B2691C1" w14:textId="77777777">
      <w:pPr>
        <w:keepNext/>
        <w:keepLines/>
        <w:widowControl/>
      </w:pPr>
      <w:r w:rsidRPr="007C0B39">
        <w:t>________________________________</w:t>
      </w:r>
    </w:p>
    <w:p w:rsidR="00F537EE" w:rsidRPr="007C0B39" w:rsidP="00EF4E78" w14:paraId="11B29546" w14:textId="77777777">
      <w:pPr>
        <w:keepNext/>
        <w:keepLines/>
        <w:widowControl/>
      </w:pPr>
      <w:r>
        <w:t>Christopher L. Killion</w:t>
      </w:r>
    </w:p>
    <w:p w:rsidR="00F537EE" w:rsidRPr="007C0B39" w:rsidP="00EF4E78" w14:paraId="0B155129" w14:textId="77777777">
      <w:pPr>
        <w:keepNext/>
        <w:keepLines/>
        <w:widowControl/>
      </w:pPr>
      <w:r>
        <w:t>Deputy Chief</w:t>
      </w:r>
    </w:p>
    <w:p w:rsidR="00F537EE" w:rsidRPr="007C0B39" w:rsidP="00EF4E78" w14:paraId="4BD7443F" w14:textId="77777777">
      <w:pPr>
        <w:keepNext/>
        <w:keepLines/>
        <w:widowControl/>
      </w:pPr>
      <w:r w:rsidRPr="007C0B39">
        <w:t>Enforcement Bureau</w:t>
      </w:r>
    </w:p>
    <w:p w:rsidR="00F537EE" w:rsidRPr="007C0B39" w:rsidP="00EF4E78" w14:paraId="1C620120" w14:textId="77777777">
      <w:pPr>
        <w:keepNext/>
        <w:keepLines/>
        <w:widowControl/>
      </w:pPr>
    </w:p>
    <w:p w:rsidR="00F537EE" w:rsidRPr="007C0B39" w:rsidP="00EF4E78" w14:paraId="76D1F31A" w14:textId="77777777">
      <w:pPr>
        <w:keepNext/>
        <w:keepLines/>
        <w:widowControl/>
      </w:pPr>
    </w:p>
    <w:p w:rsidR="00F537EE" w:rsidRPr="007C0B39" w:rsidP="00EF4E78" w14:paraId="6F681B69" w14:textId="77777777">
      <w:pPr>
        <w:keepNext/>
        <w:keepLines/>
        <w:widowControl/>
      </w:pPr>
      <w:r w:rsidRPr="007C0B39">
        <w:t>________________________________</w:t>
      </w:r>
    </w:p>
    <w:p w:rsidR="00F537EE" w:rsidRPr="007C0B39" w:rsidP="00EF4E78" w14:paraId="07F08BCD" w14:textId="77777777">
      <w:pPr>
        <w:keepNext/>
        <w:keepLines/>
        <w:widowControl/>
      </w:pPr>
      <w:r w:rsidRPr="007C0B39">
        <w:t>Date</w:t>
      </w:r>
    </w:p>
    <w:p w:rsidR="00F537EE" w:rsidRPr="007C0B39" w:rsidP="00EF4E78" w14:paraId="322FE64E" w14:textId="77777777">
      <w:pPr>
        <w:keepNext/>
        <w:keepLines/>
        <w:widowControl/>
      </w:pPr>
    </w:p>
    <w:p w:rsidR="00F537EE" w:rsidRPr="007C0B39" w:rsidP="00EF4E78" w14:paraId="72A305F7" w14:textId="77777777">
      <w:pPr>
        <w:keepLines/>
        <w:widowControl/>
      </w:pPr>
    </w:p>
    <w:p w:rsidR="00F537EE" w:rsidRPr="007C0B39" w:rsidP="00EF4E78" w14:paraId="7328C771" w14:textId="77777777">
      <w:pPr>
        <w:keepLines/>
        <w:widowControl/>
      </w:pPr>
    </w:p>
    <w:p w:rsidR="00F537EE" w:rsidRPr="007C0B39" w:rsidP="00EF4E78" w14:paraId="7E783DD9" w14:textId="77777777">
      <w:pPr>
        <w:keepLines/>
        <w:widowControl/>
      </w:pPr>
      <w:r w:rsidRPr="007C0B39">
        <w:t>________________________________</w:t>
      </w:r>
    </w:p>
    <w:p w:rsidR="00F537EE" w:rsidP="00EF4E78" w14:paraId="65E99B27" w14:textId="77777777">
      <w:pPr>
        <w:keepLines/>
        <w:widowControl/>
      </w:pPr>
      <w:r>
        <w:t>Julio Joel Batista</w:t>
      </w:r>
      <w:r w:rsidRPr="007C0B39">
        <w:t xml:space="preserve"> </w:t>
      </w:r>
    </w:p>
    <w:p w:rsidR="00F537EE" w:rsidRPr="007C0B39" w:rsidP="00EF4E78" w14:paraId="4DF2019B" w14:textId="77777777">
      <w:pPr>
        <w:keepLines/>
        <w:widowControl/>
      </w:pPr>
      <w:r>
        <w:t>President</w:t>
      </w:r>
    </w:p>
    <w:p w:rsidR="00F537EE" w:rsidRPr="007C0B39" w:rsidP="00EF4E78" w14:paraId="58347A5D" w14:textId="77777777">
      <w:pPr>
        <w:keepLines/>
        <w:widowControl/>
      </w:pPr>
      <w:r>
        <w:t xml:space="preserve">DWireless </w:t>
      </w:r>
      <w:r>
        <w:rPr>
          <w:spacing w:val="-2"/>
        </w:rPr>
        <w:t>&amp; More Inc.</w:t>
      </w:r>
    </w:p>
    <w:p w:rsidR="00F537EE" w:rsidRPr="007C0B39" w:rsidP="00EF4E78" w14:paraId="70472091" w14:textId="77777777">
      <w:pPr>
        <w:keepLines/>
        <w:widowControl/>
      </w:pPr>
    </w:p>
    <w:p w:rsidR="00F537EE" w:rsidRPr="007C0B39" w:rsidP="00EF4E78" w14:paraId="73B95242" w14:textId="77777777">
      <w:pPr>
        <w:keepLines/>
        <w:widowControl/>
      </w:pPr>
      <w:r w:rsidRPr="007C0B39">
        <w:t>________________________________</w:t>
      </w:r>
    </w:p>
    <w:p w:rsidR="00F537EE" w:rsidRPr="002C00E8" w:rsidP="00EF4E78" w14:paraId="2795AA49" w14:textId="77777777">
      <w:pPr>
        <w:keepLines/>
        <w:widowControl/>
      </w:pPr>
      <w:r w:rsidRPr="007C0B39">
        <w:t>Date</w:t>
      </w:r>
    </w:p>
    <w:p w:rsidR="00412FC5" w:rsidRPr="00CD621F" w:rsidP="00EF4E78" w14:paraId="479C1903" w14:textId="77777777">
      <w:pPr>
        <w:widowControl/>
      </w:pPr>
    </w:p>
    <w:sectPr w:rsidSect="0055614C">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D626FB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6520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D411F" w14:paraId="095F80F2" w14:textId="29BD668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633EFC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1E73" w14:paraId="64C3C4F0" w14:textId="77777777">
      <w:r>
        <w:separator/>
      </w:r>
    </w:p>
  </w:footnote>
  <w:footnote w:type="continuationSeparator" w:id="1">
    <w:p w:rsidR="00501E73" w:rsidP="00C721AC" w14:paraId="1DC55D5F" w14:textId="3A6059EE">
      <w:pPr>
        <w:spacing w:before="120"/>
        <w:rPr>
          <w:sz w:val="20"/>
        </w:rPr>
      </w:pPr>
      <w:r>
        <w:rPr>
          <w:sz w:val="20"/>
        </w:rPr>
        <w:separator/>
      </w:r>
    </w:p>
  </w:footnote>
  <w:footnote w:type="continuationNotice" w:id="2">
    <w:p w:rsidR="00501E73" w:rsidP="00C721AC" w14:paraId="6D0608B7" w14:textId="77777777">
      <w:pPr>
        <w:jc w:val="right"/>
        <w:rPr>
          <w:sz w:val="20"/>
        </w:rPr>
      </w:pPr>
      <w:r>
        <w:rPr>
          <w:sz w:val="20"/>
        </w:rPr>
        <w:t>(continued….)</w:t>
      </w:r>
    </w:p>
  </w:footnote>
  <w:footnote w:id="3">
    <w:p w:rsidR="00625B2F" w:rsidP="00F11647" w14:paraId="23C472A2" w14:textId="017BDFC3">
      <w:pPr>
        <w:pStyle w:val="FootnoteText"/>
        <w:widowControl w:val="0"/>
      </w:pPr>
      <w:r>
        <w:rPr>
          <w:rStyle w:val="FootnoteReference"/>
        </w:rPr>
        <w:footnoteRef/>
      </w:r>
      <w:r>
        <w:t xml:space="preserve"> </w:t>
      </w:r>
      <w:r w:rsidRPr="00621005">
        <w:t>DWireless &amp; More Inc., Bayamón, Puerto Rico, Notice of Apparent Liability, 35 FCC Rcd 4627, 4631, para.13 (EB 2020).</w:t>
      </w:r>
    </w:p>
  </w:footnote>
  <w:footnote w:id="4">
    <w:p w:rsidR="00625B2F" w:rsidP="00F11647" w14:paraId="0ABA2E14" w14:textId="16787368">
      <w:pPr>
        <w:pStyle w:val="FootnoteText"/>
        <w:widowControl w:val="0"/>
      </w:pPr>
      <w:r>
        <w:rPr>
          <w:rStyle w:val="FootnoteReference"/>
        </w:rPr>
        <w:footnoteRef/>
      </w:r>
      <w:r>
        <w:t xml:space="preserve"> </w:t>
      </w:r>
      <w:r w:rsidRPr="00A86C97">
        <w:t>DWireless &amp; More Inc.</w:t>
      </w:r>
      <w:r>
        <w:t xml:space="preserve">, Response to Notice of Apparent Liability for Forfeiture (May 27, 2020) (on file in </w:t>
      </w:r>
      <w:r w:rsidRPr="00F417EE">
        <w:t>EB-FIELDSCR-20-00030473</w:t>
      </w:r>
      <w:r>
        <w:t>).</w:t>
      </w:r>
    </w:p>
  </w:footnote>
  <w:footnote w:id="5">
    <w:p w:rsidR="00625B2F" w:rsidP="00F11647" w14:paraId="5C0A2F99" w14:textId="64DC3188">
      <w:pPr>
        <w:pStyle w:val="FootnoteText"/>
        <w:widowControl w:val="0"/>
      </w:pPr>
      <w:r>
        <w:rPr>
          <w:rStyle w:val="FootnoteReference"/>
        </w:rPr>
        <w:footnoteRef/>
      </w:r>
      <w:r>
        <w:t xml:space="preserve"> </w:t>
      </w:r>
      <w:r w:rsidRPr="00B12E72">
        <w:t xml:space="preserve">DWireless &amp; More Inc., </w:t>
      </w:r>
      <w:r>
        <w:t xml:space="preserve">Supplemental </w:t>
      </w:r>
      <w:r w:rsidRPr="00B12E72">
        <w:t>Response to Notice of Apparent Liability for Forfeiture (</w:t>
      </w:r>
      <w:r>
        <w:t>September</w:t>
      </w:r>
      <w:r w:rsidRPr="00B12E72">
        <w:t xml:space="preserve"> </w:t>
      </w:r>
      <w:r>
        <w:t>1</w:t>
      </w:r>
      <w:r w:rsidRPr="00B12E72">
        <w:t>, 2020) (on file in EB-FIELDSCR-20-00030473).</w:t>
      </w:r>
    </w:p>
  </w:footnote>
  <w:footnote w:id="6">
    <w:p w:rsidR="00CD621F" w:rsidRPr="00D84548" w:rsidP="00F11647" w14:paraId="4E89AC08" w14:textId="77777777">
      <w:pPr>
        <w:pStyle w:val="FootnoteText"/>
        <w:widowControl w:val="0"/>
        <w:tabs>
          <w:tab w:val="left" w:pos="2207"/>
        </w:tabs>
      </w:pPr>
      <w:r w:rsidRPr="00ED5746">
        <w:rPr>
          <w:rStyle w:val="FootnoteReference"/>
        </w:rPr>
        <w:footnoteRef/>
      </w:r>
      <w:r w:rsidRPr="00D84548">
        <w:t xml:space="preserve"> </w:t>
      </w:r>
      <w:r w:rsidRPr="00D84548">
        <w:rPr>
          <w:szCs w:val="22"/>
        </w:rPr>
        <w:t>47 U.S.C. § </w:t>
      </w:r>
      <w:r>
        <w:rPr>
          <w:szCs w:val="22"/>
        </w:rPr>
        <w:t>301.</w:t>
      </w:r>
    </w:p>
  </w:footnote>
  <w:footnote w:id="7">
    <w:p w:rsidR="00CD621F" w:rsidRPr="00D84548" w:rsidP="00F11647" w14:paraId="12998D52" w14:textId="77777777">
      <w:pPr>
        <w:pStyle w:val="FootnoteText"/>
        <w:widowControl w:val="0"/>
      </w:pPr>
      <w:r w:rsidRPr="00D84548">
        <w:rPr>
          <w:rStyle w:val="FootnoteReference"/>
        </w:rPr>
        <w:footnoteRef/>
      </w:r>
      <w:r w:rsidRPr="00D84548">
        <w:t xml:space="preserve"> </w:t>
      </w:r>
      <w:r>
        <w:rPr>
          <w:szCs w:val="22"/>
        </w:rPr>
        <w:t>47 CFR</w:t>
      </w:r>
      <w:r w:rsidRPr="00D84548">
        <w:rPr>
          <w:szCs w:val="22"/>
        </w:rPr>
        <w:t xml:space="preserve"> </w:t>
      </w:r>
      <w:r w:rsidRPr="00A2152D">
        <w:t>§§ 15.1(b), 15.407(h)(2).</w:t>
      </w:r>
    </w:p>
  </w:footnote>
  <w:footnote w:id="8">
    <w:p w:rsidR="00CD621F" w:rsidRPr="00F74D07" w:rsidP="00F11647" w14:paraId="27CF482D" w14:textId="77777777">
      <w:pPr>
        <w:pStyle w:val="FootnoteText"/>
        <w:widowControl w:val="0"/>
      </w:pPr>
      <w:r>
        <w:rPr>
          <w:rStyle w:val="FootnoteReference"/>
        </w:rPr>
        <w:footnoteRef/>
      </w:r>
      <w:r>
        <w:t xml:space="preserve"> </w:t>
      </w:r>
      <w:r>
        <w:rPr>
          <w:i/>
        </w:rPr>
        <w:t xml:space="preserve">See </w:t>
      </w:r>
      <w:r>
        <w:t>47 CFR § 1.93(b).</w:t>
      </w:r>
    </w:p>
  </w:footnote>
  <w:footnote w:id="9">
    <w:p w:rsidR="00CD621F" w:rsidRPr="00D84548" w:rsidP="00F11647" w14:paraId="5610A177" w14:textId="77777777">
      <w:pPr>
        <w:pStyle w:val="FootnoteText"/>
        <w:widowControl w:val="0"/>
      </w:pPr>
      <w:r w:rsidRPr="00D84548">
        <w:rPr>
          <w:rStyle w:val="FootnoteReference"/>
        </w:rPr>
        <w:footnoteRef/>
      </w:r>
      <w:r w:rsidRPr="00D84548">
        <w:t xml:space="preserve"> </w:t>
      </w:r>
      <w:r w:rsidRPr="00D84548">
        <w:rPr>
          <w:szCs w:val="22"/>
        </w:rPr>
        <w:t>47 U.S.C. §§ 154(i), 503(b)</w:t>
      </w:r>
      <w:r>
        <w:rPr>
          <w:szCs w:val="22"/>
        </w:rPr>
        <w:t>.</w:t>
      </w:r>
    </w:p>
  </w:footnote>
  <w:footnote w:id="10">
    <w:p w:rsidR="00CD621F" w:rsidP="00F11647" w14:paraId="570F3822" w14:textId="77777777">
      <w:pPr>
        <w:pStyle w:val="FootnoteText"/>
        <w:widowControl w:val="0"/>
      </w:pPr>
      <w:r w:rsidRPr="00D84548">
        <w:rPr>
          <w:rStyle w:val="FootnoteReference"/>
        </w:rPr>
        <w:footnoteRef/>
      </w:r>
      <w:r w:rsidRPr="00D84548">
        <w:t xml:space="preserve"> </w:t>
      </w:r>
      <w:r>
        <w:rPr>
          <w:szCs w:val="22"/>
        </w:rPr>
        <w:t>47 CFR</w:t>
      </w:r>
      <w:r w:rsidRPr="00D84548">
        <w:rPr>
          <w:szCs w:val="22"/>
        </w:rPr>
        <w:t xml:space="preserve"> §§ 0.111, 0.311.</w:t>
      </w:r>
    </w:p>
  </w:footnote>
  <w:footnote w:id="11">
    <w:p w:rsidR="00F537EE" w:rsidRPr="00A2152D" w:rsidP="00F11647" w14:paraId="33B2732F" w14:textId="77777777">
      <w:pPr>
        <w:pStyle w:val="FootnoteText"/>
        <w:widowControl w:val="0"/>
      </w:pPr>
      <w:r w:rsidRPr="00A2152D">
        <w:rPr>
          <w:rStyle w:val="FootnoteReference"/>
        </w:rPr>
        <w:footnoteRef/>
      </w:r>
      <w:r w:rsidRPr="00A2152D">
        <w:t xml:space="preserve"> 47 U.S.C. § 301</w:t>
      </w:r>
      <w:r>
        <w:t>.</w:t>
      </w:r>
    </w:p>
  </w:footnote>
  <w:footnote w:id="12">
    <w:p w:rsidR="00F537EE" w:rsidRPr="00A2152D" w:rsidP="00F537EE" w14:paraId="5FF9A28C" w14:textId="77777777">
      <w:pPr>
        <w:pStyle w:val="FootnoteText"/>
      </w:pPr>
      <w:r w:rsidRPr="00A2152D">
        <w:rPr>
          <w:rStyle w:val="FootnoteReference"/>
        </w:rPr>
        <w:footnoteRef/>
      </w:r>
      <w:r w:rsidRPr="00A2152D">
        <w:t xml:space="preserve"> 47 CFR §§ 15.1(b), 15.407(h)(2).</w:t>
      </w:r>
    </w:p>
  </w:footnote>
  <w:footnote w:id="13">
    <w:p w:rsidR="00F537EE" w:rsidRPr="00A2152D" w:rsidP="00F537EE" w14:paraId="06DDB1D9" w14:textId="77777777">
      <w:pPr>
        <w:pStyle w:val="FootnoteText"/>
      </w:pPr>
      <w:r w:rsidRPr="00A2152D">
        <w:rPr>
          <w:rStyle w:val="FootnoteReference"/>
        </w:rPr>
        <w:footnoteRef/>
      </w:r>
      <w:r w:rsidRPr="00A2152D">
        <w:t xml:space="preserve"> 47 U.S.C. § 301</w:t>
      </w:r>
      <w:r>
        <w:t>.</w:t>
      </w:r>
    </w:p>
  </w:footnote>
  <w:footnote w:id="14">
    <w:p w:rsidR="00F537EE" w:rsidRPr="00A2152D" w:rsidP="00F537EE" w14:paraId="01FC9546" w14:textId="77777777">
      <w:pPr>
        <w:pStyle w:val="FootnoteText"/>
      </w:pPr>
      <w:r w:rsidRPr="00A2152D">
        <w:rPr>
          <w:rStyle w:val="FootnoteReference"/>
        </w:rPr>
        <w:footnoteRef/>
      </w:r>
      <w:r w:rsidRPr="00A2152D">
        <w:t xml:space="preserve"> 47 CFR §§ 15.1(b), 15.407(h)(2).</w:t>
      </w:r>
    </w:p>
  </w:footnote>
  <w:footnote w:id="15">
    <w:p w:rsidR="00F537EE" w:rsidP="00F537EE" w14:paraId="51F73DD3" w14:textId="77777777">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6">
    <w:p w:rsidR="00F537EE" w:rsidP="00F537EE" w14:paraId="150BA59E" w14:textId="77777777">
      <w:pPr>
        <w:pStyle w:val="FootnoteText"/>
      </w:pPr>
      <w:r>
        <w:rPr>
          <w:rStyle w:val="FootnoteReference"/>
        </w:rPr>
        <w:footnoteRef/>
      </w:r>
      <w:r>
        <w:t xml:space="preserve"> DWireless &amp; More Inc., Bayamón, Puerto Rico, Notice of Apparent Liability, </w:t>
      </w:r>
      <w:r w:rsidRPr="008B56CB">
        <w:t>35 FCC Rcd 4627</w:t>
      </w:r>
      <w:r>
        <w:t xml:space="preserve"> (EB 2020).</w:t>
      </w:r>
    </w:p>
  </w:footnote>
  <w:footnote w:id="17">
    <w:p w:rsidR="00F537EE" w:rsidRPr="00A2152D" w:rsidP="00F537EE" w14:paraId="7ADD6055" w14:textId="77777777">
      <w:pPr>
        <w:pStyle w:val="FootnoteText"/>
      </w:pPr>
      <w:r w:rsidRPr="00A2152D">
        <w:rPr>
          <w:rStyle w:val="FootnoteReference"/>
        </w:rPr>
        <w:footnoteRef/>
      </w:r>
      <w:r w:rsidRPr="00A2152D">
        <w:t xml:space="preserve"> 47 U.S.C. § 301.</w:t>
      </w:r>
    </w:p>
  </w:footnote>
  <w:footnote w:id="18">
    <w:p w:rsidR="00F537EE" w:rsidRPr="00A2152D" w:rsidP="00F537EE" w14:paraId="19C59717" w14:textId="77777777">
      <w:pPr>
        <w:pStyle w:val="FootnoteText"/>
      </w:pPr>
      <w:r w:rsidRPr="00A2152D">
        <w:rPr>
          <w:rStyle w:val="FootnoteReference"/>
        </w:rPr>
        <w:footnoteRef/>
      </w:r>
      <w:r w:rsidRPr="00A2152D">
        <w:t xml:space="preserve"> 47 CFR §§ 15.1, </w:t>
      </w:r>
      <w:r w:rsidRPr="00A2152D">
        <w:rPr>
          <w:i/>
        </w:rPr>
        <w:t>et seq.</w:t>
      </w:r>
    </w:p>
  </w:footnote>
  <w:footnote w:id="19">
    <w:p w:rsidR="00F537EE" w:rsidP="00F537EE" w14:paraId="4C420AB9" w14:textId="77777777">
      <w:pPr>
        <w:pStyle w:val="FootnoteText"/>
      </w:pPr>
      <w:r w:rsidRPr="00A2152D">
        <w:rPr>
          <w:rStyle w:val="FootnoteReference"/>
        </w:rPr>
        <w:footnoteRef/>
      </w:r>
      <w:r w:rsidRPr="00A2152D">
        <w:t xml:space="preserve"> </w:t>
      </w:r>
      <w:r w:rsidRPr="00A2152D">
        <w:rPr>
          <w:i/>
        </w:rPr>
        <w:t xml:space="preserve">See </w:t>
      </w:r>
      <w:r w:rsidRPr="00A2152D">
        <w:t>47 CFR § 15.1(b) (emphasis added).</w:t>
      </w:r>
    </w:p>
  </w:footnote>
  <w:footnote w:id="20">
    <w:p w:rsidR="00F537EE" w:rsidRPr="00C15CBA" w:rsidP="00F537EE" w14:paraId="1CA22BFB" w14:textId="77777777">
      <w:pPr>
        <w:pStyle w:val="FootnoteText"/>
      </w:pPr>
      <w:r>
        <w:rPr>
          <w:rStyle w:val="FootnoteReference"/>
        </w:rPr>
        <w:footnoteRef/>
      </w:r>
      <w:r>
        <w:t xml:space="preserve"> </w:t>
      </w:r>
      <w:r>
        <w:rPr>
          <w:i/>
        </w:rPr>
        <w:t xml:space="preserve">See </w:t>
      </w:r>
      <w:r>
        <w:t>47 CFR § 15.407.</w:t>
      </w:r>
    </w:p>
  </w:footnote>
  <w:footnote w:id="21">
    <w:p w:rsidR="00F537EE" w:rsidRPr="009D51CF" w:rsidP="00F537EE" w14:paraId="147E0EAF" w14:textId="77777777">
      <w:pPr>
        <w:pStyle w:val="FootnoteText"/>
      </w:pPr>
      <w:r>
        <w:rPr>
          <w:rStyle w:val="FootnoteReference"/>
        </w:rPr>
        <w:footnoteRef/>
      </w:r>
      <w:r>
        <w:t xml:space="preserve"> </w:t>
      </w:r>
      <w:r>
        <w:rPr>
          <w:i/>
        </w:rPr>
        <w:t>See</w:t>
      </w:r>
      <w:r>
        <w:t xml:space="preserve"> 47 CFR § 15.407(h)(2).</w:t>
      </w:r>
    </w:p>
  </w:footnote>
  <w:footnote w:id="22">
    <w:p w:rsidR="00F537EE" w:rsidP="00F537EE" w14:paraId="43060287" w14:textId="77777777">
      <w:pPr>
        <w:pStyle w:val="FootnoteText"/>
      </w:pPr>
      <w:r>
        <w:rPr>
          <w:rStyle w:val="FootnoteReference"/>
        </w:rPr>
        <w:footnoteRef/>
      </w:r>
      <w:r>
        <w:t xml:space="preserve"> </w:t>
      </w:r>
      <w:r w:rsidRPr="00621005">
        <w:t>DWireless &amp; More Inc., Bayamón, Puerto Rico, Notice of Apparent Liability, 35 FCC Rcd 4627, 4631, para.13 (EB 2020).</w:t>
      </w:r>
    </w:p>
  </w:footnote>
  <w:footnote w:id="23">
    <w:p w:rsidR="00F537EE" w:rsidP="00F537EE" w14:paraId="589BBC4C" w14:textId="70B498B6">
      <w:pPr>
        <w:pStyle w:val="FootnoteText"/>
      </w:pPr>
      <w:r>
        <w:rPr>
          <w:rStyle w:val="FootnoteReference"/>
        </w:rPr>
        <w:footnoteRef/>
      </w:r>
      <w:r>
        <w:t xml:space="preserve"> </w:t>
      </w:r>
      <w:r w:rsidRPr="00A86C97">
        <w:t>DWireless &amp; More Inc.</w:t>
      </w:r>
      <w:r>
        <w:t xml:space="preserve">, Response to Notice of Apparent Liability for Forfeiture (May 27, 2020) </w:t>
      </w:r>
      <w:r w:rsidR="0049092C">
        <w:t xml:space="preserve">at 3 </w:t>
      </w:r>
      <w:r>
        <w:t xml:space="preserve">(on file in </w:t>
      </w:r>
      <w:r w:rsidRPr="00F417EE">
        <w:t>EB-FIELDSCR-20-00030473</w:t>
      </w:r>
      <w:r>
        <w:t>).</w:t>
      </w:r>
    </w:p>
  </w:footnote>
  <w:footnote w:id="24">
    <w:p w:rsidR="00F537EE" w:rsidP="00F537EE" w14:paraId="6993A5D8" w14:textId="77777777">
      <w:pPr>
        <w:pStyle w:val="FootnoteText"/>
      </w:pPr>
      <w:r>
        <w:rPr>
          <w:rStyle w:val="FootnoteReference"/>
        </w:rPr>
        <w:footnoteRef/>
      </w:r>
      <w:r>
        <w:t xml:space="preserve"> </w:t>
      </w:r>
      <w:r w:rsidRPr="00E036F5">
        <w:rPr>
          <w:i/>
          <w:iCs/>
        </w:rPr>
        <w:t>Id.</w:t>
      </w:r>
      <w:r>
        <w:t xml:space="preserve"> at 4.</w:t>
      </w:r>
    </w:p>
  </w:footnote>
  <w:footnote w:id="25">
    <w:p w:rsidR="00F537EE" w:rsidP="00F537EE" w14:paraId="604E416F" w14:textId="77777777">
      <w:pPr>
        <w:pStyle w:val="FootnoteText"/>
      </w:pPr>
      <w:r>
        <w:rPr>
          <w:rStyle w:val="FootnoteReference"/>
        </w:rPr>
        <w:footnoteRef/>
      </w:r>
      <w:r>
        <w:t xml:space="preserve"> </w:t>
      </w:r>
      <w:r w:rsidRPr="00B12E72">
        <w:t xml:space="preserve">DWireless &amp; More Inc., </w:t>
      </w:r>
      <w:r>
        <w:t xml:space="preserve">Supplemental </w:t>
      </w:r>
      <w:r w:rsidRPr="00B12E72">
        <w:t>Response to Notice of Apparent Liability for Forfeiture (</w:t>
      </w:r>
      <w:r>
        <w:t>September</w:t>
      </w:r>
      <w:r w:rsidRPr="00B12E72">
        <w:t xml:space="preserve"> </w:t>
      </w:r>
      <w:r>
        <w:t>1</w:t>
      </w:r>
      <w:r w:rsidRPr="00B12E72">
        <w:t>, 2020) (on file in EB-FIELDSCR-20-00030473).</w:t>
      </w:r>
    </w:p>
  </w:footnote>
  <w:footnote w:id="26">
    <w:p w:rsidR="00F537EE" w:rsidP="00F537EE" w14:paraId="353123BB" w14:textId="77777777">
      <w:pPr>
        <w:pStyle w:val="FootnoteText"/>
      </w:pPr>
      <w:r>
        <w:rPr>
          <w:rStyle w:val="FootnoteReference"/>
        </w:rPr>
        <w:footnoteRef/>
      </w:r>
      <w:r>
        <w:t xml:space="preserve"> </w:t>
      </w:r>
      <w:r w:rsidRPr="00C566EC">
        <w:rPr>
          <w:i/>
        </w:rPr>
        <w:t>See</w:t>
      </w:r>
      <w:r>
        <w:t xml:space="preserve"> 47 CFR </w:t>
      </w:r>
      <w:r w:rsidRPr="001B63BB">
        <w:rPr>
          <w:szCs w:val="22"/>
        </w:rPr>
        <w:t>§</w:t>
      </w:r>
      <w:r>
        <w:rPr>
          <w:szCs w:val="22"/>
        </w:rPr>
        <w:t xml:space="preserve"> </w:t>
      </w:r>
      <w:r>
        <w:t>1.93(b).</w:t>
      </w:r>
    </w:p>
  </w:footnote>
  <w:footnote w:id="27">
    <w:p w:rsidR="00F537EE" w:rsidP="00F537EE" w14:paraId="39347FB2" w14:textId="77777777">
      <w:pPr>
        <w:pStyle w:val="FootnoteText"/>
      </w:pPr>
      <w:r w:rsidRPr="00A07FCB">
        <w:rPr>
          <w:rStyle w:val="FootnoteReference"/>
        </w:rPr>
        <w:footnoteRef/>
      </w:r>
      <w:r w:rsidRPr="00A07FCB">
        <w:t xml:space="preserve"> 47 CFR § 1.16.</w:t>
      </w:r>
    </w:p>
  </w:footnote>
  <w:footnote w:id="28">
    <w:p w:rsidR="00F537EE" w:rsidP="00F537EE" w14:paraId="2E13A36F" w14:textId="77777777">
      <w:pPr>
        <w:pStyle w:val="FootnoteText"/>
      </w:pPr>
      <w:r>
        <w:rPr>
          <w:rStyle w:val="FootnoteReference"/>
        </w:rPr>
        <w:footnoteRef/>
      </w:r>
      <w:r>
        <w:t xml:space="preserve"> Debt Collection Improvement Act of 1996, Pub. L. No. 104-134, 110 Stat. 1321, 1358 (Apr. 26, 1996).</w:t>
      </w:r>
    </w:p>
  </w:footnote>
  <w:footnote w:id="29">
    <w:p w:rsidR="00F537EE" w:rsidRPr="005476AB" w:rsidP="00F537EE" w14:paraId="4271B603"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30">
    <w:p w:rsidR="00F537EE" w:rsidRPr="005476AB" w:rsidP="00F537EE" w14:paraId="1F605F05"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1" w:history="1">
        <w:r w:rsidRPr="005476AB">
          <w:rPr>
            <w:rStyle w:val="Hyperlink"/>
          </w:rPr>
          <w:t>ARINQUIRIES@fcc.gov</w:t>
        </w:r>
      </w:hyperlink>
      <w:r w:rsidRPr="005476AB">
        <w:t>.</w:t>
      </w:r>
    </w:p>
  </w:footnote>
  <w:footnote w:id="31">
    <w:p w:rsidR="00F537EE" w:rsidP="00F537EE" w14:paraId="4F29F2B2" w14:textId="77777777">
      <w:pPr>
        <w:pStyle w:val="FootnoteText"/>
      </w:pPr>
      <w:r w:rsidRPr="005476AB">
        <w:rPr>
          <w:rStyle w:val="FootnoteReference"/>
        </w:rPr>
        <w:footnoteRef/>
      </w:r>
      <w:r w:rsidRPr="005476AB">
        <w:t xml:space="preserve"> Instructions for completing the form may be obtained at </w:t>
      </w:r>
      <w:hyperlink r:id="rId2" w:history="1">
        <w:r w:rsidRPr="008A2184">
          <w:rPr>
            <w:rStyle w:val="Hyperlink"/>
          </w:rPr>
          <w:t>http://www.fcc.gov/Forms/Form159/159.pdf</w:t>
        </w:r>
      </w:hyperlink>
      <w:r w:rsidRPr="005476AB">
        <w:t>.</w:t>
      </w:r>
      <w:r>
        <w:t xml:space="preserve"> </w:t>
      </w:r>
    </w:p>
  </w:footnote>
  <w:footnote w:id="32">
    <w:p w:rsidR="00F537EE" w:rsidP="00F537EE" w14:paraId="17507321" w14:textId="77777777">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9EEEBA" w14:textId="17E24281">
    <w:pPr>
      <w:pStyle w:val="Header"/>
      <w:rPr>
        <w:b w:val="0"/>
      </w:rPr>
    </w:pPr>
    <w:r>
      <w:tab/>
      <w:t>Federal Communications Commission</w:t>
    </w:r>
    <w:r>
      <w:tab/>
    </w:r>
    <w:r w:rsidRPr="002755D1" w:rsidR="00CD621F">
      <w:rPr>
        <w:spacing w:val="-2"/>
      </w:rPr>
      <w:t xml:space="preserve">DA </w:t>
    </w:r>
    <w:r w:rsidRPr="00EF4E78" w:rsidR="00EF4E78">
      <w:rPr>
        <w:spacing w:val="-2"/>
      </w:rPr>
      <w:t>21-395</w:t>
    </w:r>
  </w:p>
  <w:p w:rsidR="00D25FB5" w:rsidRPr="00CD621F" w:rsidP="00CD621F" w14:paraId="297E9EA3" w14:textId="4953395B">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FC5B516" w14:textId="6D472A2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5B27A0">
      <w:tab/>
      <w:t>Federal Communications Commission</w:t>
    </w:r>
    <w:r w:rsidR="005B27A0">
      <w:tab/>
    </w:r>
    <w:r w:rsidRPr="002755D1" w:rsidR="00CD621F">
      <w:rPr>
        <w:spacing w:val="-2"/>
      </w:rPr>
      <w:t xml:space="preserve">DA </w:t>
    </w:r>
    <w:r w:rsidRPr="00EF4E78" w:rsidR="005B27A0">
      <w:rPr>
        <w:spacing w:val="-2"/>
      </w:rPr>
      <w:t>21-395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1">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4"/>
  </w:num>
  <w:num w:numId="2">
    <w:abstractNumId w:val="9"/>
  </w:num>
  <w:num w:numId="3">
    <w:abstractNumId w:val="6"/>
  </w:num>
  <w:num w:numId="4">
    <w:abstractNumId w:val="8"/>
  </w:num>
  <w:num w:numId="5">
    <w:abstractNumId w:val="5"/>
  </w:num>
  <w:num w:numId="6">
    <w:abstractNumId w:val="0"/>
  </w:num>
  <w:num w:numId="7">
    <w:abstractNumId w:val="7"/>
  </w:num>
  <w:num w:numId="8">
    <w:abstractNumId w:val="10"/>
  </w:num>
  <w:num w:numId="9">
    <w:abstractNumId w:val="2"/>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F62E97"/>
    <w:rsid w:val="00020DB3"/>
    <w:rsid w:val="00036039"/>
    <w:rsid w:val="00037F90"/>
    <w:rsid w:val="000875BF"/>
    <w:rsid w:val="00096D8C"/>
    <w:rsid w:val="000C0B65"/>
    <w:rsid w:val="000D0C49"/>
    <w:rsid w:val="000E05FE"/>
    <w:rsid w:val="000E3D42"/>
    <w:rsid w:val="00122BD5"/>
    <w:rsid w:val="00133F79"/>
    <w:rsid w:val="00194A66"/>
    <w:rsid w:val="001B63BB"/>
    <w:rsid w:val="001D6BCF"/>
    <w:rsid w:val="001E01CA"/>
    <w:rsid w:val="002755D1"/>
    <w:rsid w:val="00275CF5"/>
    <w:rsid w:val="00282247"/>
    <w:rsid w:val="0028301F"/>
    <w:rsid w:val="00285017"/>
    <w:rsid w:val="002A2D2E"/>
    <w:rsid w:val="002C00E8"/>
    <w:rsid w:val="002D4556"/>
    <w:rsid w:val="00343749"/>
    <w:rsid w:val="0034649C"/>
    <w:rsid w:val="003525A3"/>
    <w:rsid w:val="003660ED"/>
    <w:rsid w:val="00373CF1"/>
    <w:rsid w:val="00395042"/>
    <w:rsid w:val="00397DF7"/>
    <w:rsid w:val="003B0550"/>
    <w:rsid w:val="003B694F"/>
    <w:rsid w:val="003B75C0"/>
    <w:rsid w:val="003E2350"/>
    <w:rsid w:val="003F171C"/>
    <w:rsid w:val="003F6349"/>
    <w:rsid w:val="00412FC5"/>
    <w:rsid w:val="00422276"/>
    <w:rsid w:val="004227E6"/>
    <w:rsid w:val="004242F1"/>
    <w:rsid w:val="00445A00"/>
    <w:rsid w:val="00451B0F"/>
    <w:rsid w:val="004524D7"/>
    <w:rsid w:val="0049092C"/>
    <w:rsid w:val="004A2B91"/>
    <w:rsid w:val="004C2EE3"/>
    <w:rsid w:val="004C637B"/>
    <w:rsid w:val="004D140B"/>
    <w:rsid w:val="004E4A22"/>
    <w:rsid w:val="00501E73"/>
    <w:rsid w:val="00511968"/>
    <w:rsid w:val="0054494F"/>
    <w:rsid w:val="005476AB"/>
    <w:rsid w:val="0055614C"/>
    <w:rsid w:val="00566D06"/>
    <w:rsid w:val="005B27A0"/>
    <w:rsid w:val="005E14C2"/>
    <w:rsid w:val="00607BA5"/>
    <w:rsid w:val="0061180A"/>
    <w:rsid w:val="00621005"/>
    <w:rsid w:val="00625B2F"/>
    <w:rsid w:val="00626EB6"/>
    <w:rsid w:val="00655D03"/>
    <w:rsid w:val="00666A21"/>
    <w:rsid w:val="00683388"/>
    <w:rsid w:val="00683F84"/>
    <w:rsid w:val="006852A2"/>
    <w:rsid w:val="006A6A81"/>
    <w:rsid w:val="006D1432"/>
    <w:rsid w:val="006E5B5A"/>
    <w:rsid w:val="006F1466"/>
    <w:rsid w:val="006F7393"/>
    <w:rsid w:val="0070224F"/>
    <w:rsid w:val="007115F7"/>
    <w:rsid w:val="007278EB"/>
    <w:rsid w:val="00785689"/>
    <w:rsid w:val="0079754B"/>
    <w:rsid w:val="007A1E6D"/>
    <w:rsid w:val="007B0EB2"/>
    <w:rsid w:val="007C0B39"/>
    <w:rsid w:val="007D411F"/>
    <w:rsid w:val="00810B6F"/>
    <w:rsid w:val="008158C2"/>
    <w:rsid w:val="00822CE0"/>
    <w:rsid w:val="00841AB1"/>
    <w:rsid w:val="00843A5F"/>
    <w:rsid w:val="0084713D"/>
    <w:rsid w:val="008560D9"/>
    <w:rsid w:val="0088797D"/>
    <w:rsid w:val="00887F97"/>
    <w:rsid w:val="008A2184"/>
    <w:rsid w:val="008B56CB"/>
    <w:rsid w:val="008C68F1"/>
    <w:rsid w:val="009007A1"/>
    <w:rsid w:val="00921803"/>
    <w:rsid w:val="00926503"/>
    <w:rsid w:val="0097075C"/>
    <w:rsid w:val="009726D8"/>
    <w:rsid w:val="00974611"/>
    <w:rsid w:val="009D51CF"/>
    <w:rsid w:val="009D7308"/>
    <w:rsid w:val="009F76DB"/>
    <w:rsid w:val="00A06D57"/>
    <w:rsid w:val="00A07FCB"/>
    <w:rsid w:val="00A2152D"/>
    <w:rsid w:val="00A32C3B"/>
    <w:rsid w:val="00A45F4F"/>
    <w:rsid w:val="00A600A9"/>
    <w:rsid w:val="00A86C97"/>
    <w:rsid w:val="00A913BC"/>
    <w:rsid w:val="00AA4E32"/>
    <w:rsid w:val="00AA55B7"/>
    <w:rsid w:val="00AA5B9E"/>
    <w:rsid w:val="00AB2407"/>
    <w:rsid w:val="00AB53DF"/>
    <w:rsid w:val="00AD0726"/>
    <w:rsid w:val="00B07E5C"/>
    <w:rsid w:val="00B12E72"/>
    <w:rsid w:val="00B7420C"/>
    <w:rsid w:val="00B74EF1"/>
    <w:rsid w:val="00B811F7"/>
    <w:rsid w:val="00BA5DC6"/>
    <w:rsid w:val="00BA6196"/>
    <w:rsid w:val="00BC6D8C"/>
    <w:rsid w:val="00BE1115"/>
    <w:rsid w:val="00C15CBA"/>
    <w:rsid w:val="00C34006"/>
    <w:rsid w:val="00C36B4C"/>
    <w:rsid w:val="00C426B1"/>
    <w:rsid w:val="00C54105"/>
    <w:rsid w:val="00C566EC"/>
    <w:rsid w:val="00C66160"/>
    <w:rsid w:val="00C721AC"/>
    <w:rsid w:val="00C773D8"/>
    <w:rsid w:val="00C90D6A"/>
    <w:rsid w:val="00C92A50"/>
    <w:rsid w:val="00C93DDD"/>
    <w:rsid w:val="00CA247E"/>
    <w:rsid w:val="00CA6D21"/>
    <w:rsid w:val="00CB447A"/>
    <w:rsid w:val="00CB65DA"/>
    <w:rsid w:val="00CC72B6"/>
    <w:rsid w:val="00CD4507"/>
    <w:rsid w:val="00CD621F"/>
    <w:rsid w:val="00D0218D"/>
    <w:rsid w:val="00D23E19"/>
    <w:rsid w:val="00D25FB5"/>
    <w:rsid w:val="00D44223"/>
    <w:rsid w:val="00D84548"/>
    <w:rsid w:val="00DA2529"/>
    <w:rsid w:val="00DB130A"/>
    <w:rsid w:val="00DB2EBB"/>
    <w:rsid w:val="00DC10A1"/>
    <w:rsid w:val="00DC655F"/>
    <w:rsid w:val="00DD0B59"/>
    <w:rsid w:val="00DD7EBD"/>
    <w:rsid w:val="00DF62B6"/>
    <w:rsid w:val="00E036F5"/>
    <w:rsid w:val="00E06ED5"/>
    <w:rsid w:val="00E07225"/>
    <w:rsid w:val="00E1613B"/>
    <w:rsid w:val="00E5409F"/>
    <w:rsid w:val="00E64173"/>
    <w:rsid w:val="00EA3883"/>
    <w:rsid w:val="00ED419F"/>
    <w:rsid w:val="00ED5746"/>
    <w:rsid w:val="00EE6488"/>
    <w:rsid w:val="00EF4E78"/>
    <w:rsid w:val="00EF505E"/>
    <w:rsid w:val="00EF79B4"/>
    <w:rsid w:val="00F021FA"/>
    <w:rsid w:val="00F11647"/>
    <w:rsid w:val="00F417EE"/>
    <w:rsid w:val="00F537EE"/>
    <w:rsid w:val="00F565D3"/>
    <w:rsid w:val="00F62E97"/>
    <w:rsid w:val="00F64209"/>
    <w:rsid w:val="00F74D07"/>
    <w:rsid w:val="00F82AC0"/>
    <w:rsid w:val="00F871C0"/>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C1631D"/>
  <w15:chartTrackingRefBased/>
  <w15:docId w15:val="{061C5FBA-F4FF-47C1-9E24-4C42AE1B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CD621F"/>
  </w:style>
  <w:style w:type="character" w:styleId="CommentReference">
    <w:name w:val="annotation reference"/>
    <w:rsid w:val="00CD621F"/>
    <w:rPr>
      <w:sz w:val="16"/>
      <w:szCs w:val="16"/>
    </w:rPr>
  </w:style>
  <w:style w:type="paragraph" w:styleId="CommentText">
    <w:name w:val="annotation text"/>
    <w:basedOn w:val="Normal"/>
    <w:link w:val="CommentTextChar"/>
    <w:rsid w:val="00CD621F"/>
    <w:rPr>
      <w:sz w:val="20"/>
    </w:rPr>
  </w:style>
  <w:style w:type="character" w:customStyle="1" w:styleId="CommentTextChar">
    <w:name w:val="Comment Text Char"/>
    <w:link w:val="CommentText"/>
    <w:rsid w:val="00CD621F"/>
    <w:rPr>
      <w:snapToGrid w:val="0"/>
      <w:kern w:val="28"/>
    </w:rPr>
  </w:style>
  <w:style w:type="character" w:customStyle="1" w:styleId="ParaNumChar">
    <w:name w:val="ParaNum Char"/>
    <w:link w:val="ParaNum"/>
    <w:rsid w:val="00CD621F"/>
    <w:rPr>
      <w:snapToGrid w:val="0"/>
      <w:kern w:val="28"/>
      <w:sz w:val="22"/>
    </w:rPr>
  </w:style>
  <w:style w:type="paragraph" w:styleId="BalloonText">
    <w:name w:val="Balloon Text"/>
    <w:basedOn w:val="Normal"/>
    <w:link w:val="BalloonTextChar"/>
    <w:rsid w:val="00CD621F"/>
    <w:rPr>
      <w:rFonts w:ascii="Segoe UI" w:hAnsi="Segoe UI" w:cs="Segoe UI"/>
      <w:sz w:val="18"/>
      <w:szCs w:val="18"/>
    </w:rPr>
  </w:style>
  <w:style w:type="character" w:customStyle="1" w:styleId="BalloonTextChar">
    <w:name w:val="Balloon Text Char"/>
    <w:link w:val="BalloonText"/>
    <w:rsid w:val="00CD621F"/>
    <w:rPr>
      <w:rFonts w:ascii="Segoe UI" w:hAnsi="Segoe UI" w:cs="Segoe UI"/>
      <w:snapToGrid w:val="0"/>
      <w:kern w:val="28"/>
      <w:sz w:val="18"/>
      <w:szCs w:val="18"/>
    </w:rPr>
  </w:style>
  <w:style w:type="character" w:customStyle="1" w:styleId="HeaderChar">
    <w:name w:val="Header Char"/>
    <w:link w:val="Header"/>
    <w:rsid w:val="00CD621F"/>
    <w:rPr>
      <w:b/>
      <w:snapToGrid w:val="0"/>
      <w:kern w:val="28"/>
      <w:sz w:val="22"/>
    </w:rPr>
  </w:style>
  <w:style w:type="paragraph" w:customStyle="1" w:styleId="Paranum0">
    <w:name w:val="Paranum"/>
    <w:uiPriority w:val="99"/>
    <w:rsid w:val="00F537EE"/>
    <w:pPr>
      <w:numPr>
        <w:numId w:val="8"/>
      </w:numPr>
      <w:tabs>
        <w:tab w:val="left" w:pos="1440"/>
      </w:tabs>
      <w:spacing w:after="240"/>
      <w:jc w:val="both"/>
    </w:pPr>
    <w:rPr>
      <w:sz w:val="22"/>
    </w:rPr>
  </w:style>
  <w:style w:type="character" w:customStyle="1" w:styleId="ParanumChar0">
    <w:name w:val="Paranum Char"/>
    <w:uiPriority w:val="99"/>
    <w:rsid w:val="00F537EE"/>
    <w:rPr>
      <w:sz w:val="22"/>
      <w:lang w:val="en-US" w:eastAsia="en-US"/>
    </w:rPr>
  </w:style>
  <w:style w:type="paragraph" w:styleId="ListParagraph">
    <w:name w:val="List Paragraph"/>
    <w:basedOn w:val="Normal"/>
    <w:uiPriority w:val="34"/>
    <w:qFormat/>
    <w:rsid w:val="00F537EE"/>
    <w:pPr>
      <w:widowControl/>
      <w:ind w:left="720"/>
    </w:pPr>
    <w:rPr>
      <w:snapToGrid/>
      <w:kern w:val="0"/>
      <w:sz w:val="24"/>
      <w:szCs w:val="24"/>
    </w:rPr>
  </w:style>
  <w:style w:type="character" w:customStyle="1" w:styleId="Heading1Char">
    <w:name w:val="Heading 1 Char"/>
    <w:link w:val="Heading1"/>
    <w:locked/>
    <w:rsid w:val="00F537EE"/>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ield@fcc.gov" TargetMode="External" /><Relationship Id="rId11" Type="http://schemas.openxmlformats.org/officeDocument/2006/relationships/hyperlink" Target="mailto:david.marks@fcc.gov" TargetMode="External" /><Relationship Id="rId12" Type="http://schemas.openxmlformats.org/officeDocument/2006/relationships/hyperlink" Target="https://www.fcc.gov/licensing-databases/fees/wire-transfer" TargetMode="External" /><Relationship Id="rId13" Type="http://schemas.openxmlformats.org/officeDocument/2006/relationships/hyperlink" Target="https://apps.fcc.gov/FeeFiler/login.cfm" TargetMode="External" /><Relationship Id="rId14" Type="http://schemas.microsoft.com/office/2006/relationships/keyMapCustomizations" Target="customizations.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